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BharatVoice — Codex &amp; AI Technical Documentation</w:t>
      </w:r>
    </w:p>
    <w:p>
      <w:pPr>
        <w:jc w:val="center"/>
      </w:pPr>
      <w:r>
        <w:rPr>
          <w:i/>
          <w:color w:val="5A5A5A"/>
          <w:sz w:val="24"/>
        </w:rPr>
        <w:t>Implementation handoff: repositories, models, contracts, prompts and development rules</w:t>
      </w:r>
    </w:p>
    <w:p>
      <w:pPr>
        <w:pStyle w:val="Heading1"/>
      </w:pPr>
      <w:r>
        <w:t>1. Purpose</w:t>
      </w:r>
    </w:p>
    <w:p>
      <w:r>
        <w:t>Use this document together with the Phase 1 PRD when implementing BharatVoice with Codex. The first implementation target is English ↔ Odia and English ↔ Hindi, with Odia as the primary product language.</w:t>
      </w:r>
    </w:p>
    <w:p>
      <w:pPr>
        <w:pStyle w:val="Heading1"/>
      </w:pPr>
      <w:r>
        <w:t>2. Official Repositories and Model Links</w:t>
      </w:r>
    </w:p>
    <w:p>
      <w:r>
        <w:rPr>
          <w:b/>
        </w:rPr>
        <w:t xml:space="preserve">AI4Bharat IndicTrans2 — GitHub — </w:t>
      </w:r>
      <w:hyperlink r:id="rId9">
        <w:r>
          <w:rPr>
            <w:color w:val="0563C1"/>
            <w:u w:val="single"/>
          </w:rPr>
          <w:t>https://github.com/AI4Bharat/IndicTrans2</w:t>
        </w:r>
      </w:hyperlink>
    </w:p>
    <w:p>
      <w:r>
        <w:t>Primary translation repository; 22 scheduled Indic languages including Odia.</w:t>
      </w:r>
    </w:p>
    <w:p>
      <w:r>
        <w:rPr>
          <w:b/>
        </w:rPr>
        <w:t xml:space="preserve">IndicTrans2 En→Indic distilled 200M — </w:t>
      </w:r>
      <w:hyperlink r:id="rId10">
        <w:r>
          <w:rPr>
            <w:color w:val="0563C1"/>
            <w:u w:val="single"/>
          </w:rPr>
          <w:t>https://huggingface.co/ai4bharat/indictrans2-en-indic-dist-200M</w:t>
        </w:r>
      </w:hyperlink>
    </w:p>
    <w:p>
      <w:r>
        <w:t>Initial English→Indic checkpoint; MIT model card.</w:t>
      </w:r>
    </w:p>
    <w:p>
      <w:r>
        <w:rPr>
          <w:b/>
        </w:rPr>
        <w:t xml:space="preserve">IndicTrans2 Indic→En distilled 200M — </w:t>
      </w:r>
      <w:hyperlink r:id="rId11">
        <w:r>
          <w:rPr>
            <w:color w:val="0563C1"/>
            <w:u w:val="single"/>
          </w:rPr>
          <w:t>https://huggingface.co/ai4bharat/indictrans2-indic-en-dist-200M</w:t>
        </w:r>
      </w:hyperlink>
    </w:p>
    <w:p>
      <w:r>
        <w:t>Initial Indic→English checkpoint.</w:t>
      </w:r>
    </w:p>
    <w:p>
      <w:r>
        <w:rPr>
          <w:b/>
        </w:rPr>
        <w:t xml:space="preserve">IndicTrans2 Indic↔Indic distilled 320M — </w:t>
      </w:r>
      <w:hyperlink r:id="rId12">
        <w:r>
          <w:rPr>
            <w:color w:val="0563C1"/>
            <w:u w:val="single"/>
          </w:rPr>
          <w:t>https://huggingface.co/ai4bharat/indictrans2-indic-indic-dist-320M</w:t>
        </w:r>
      </w:hyperlink>
    </w:p>
    <w:p>
      <w:r>
        <w:t>Reserve for Phase 2 direct Indic↔Indic.</w:t>
      </w:r>
    </w:p>
    <w:p>
      <w:r>
        <w:rPr>
          <w:b/>
        </w:rPr>
        <w:t xml:space="preserve">AI4Bharat IndicConformerASR — GitHub — </w:t>
      </w:r>
      <w:hyperlink r:id="rId13">
        <w:r>
          <w:rPr>
            <w:color w:val="0563C1"/>
            <w:u w:val="single"/>
          </w:rPr>
          <w:t>https://github.com/AI4Bharat/IndicConformerASR</w:t>
        </w:r>
      </w:hyperlink>
    </w:p>
    <w:p>
      <w:r>
        <w:t>ASR for 22 Indian languages; includes Odia and Hindi.</w:t>
      </w:r>
    </w:p>
    <w:p>
      <w:r>
        <w:rPr>
          <w:b/>
        </w:rPr>
        <w:t xml:space="preserve">AI4Bharat NeMo — GitHub — </w:t>
      </w:r>
      <w:hyperlink r:id="rId14">
        <w:r>
          <w:rPr>
            <w:color w:val="0563C1"/>
            <w:u w:val="single"/>
          </w:rPr>
          <w:t>https://github.com/AI4Bharat/NeMo</w:t>
        </w:r>
      </w:hyperlink>
    </w:p>
    <w:p>
      <w:r>
        <w:t>AI4Bharat NeMo framework used by IndicConformer workflows.</w:t>
      </w:r>
    </w:p>
    <w:p>
      <w:r>
        <w:rPr>
          <w:b/>
        </w:rPr>
        <w:t xml:space="preserve">AI4Bharat Indic-TTS — GitHub — </w:t>
      </w:r>
      <w:hyperlink r:id="rId15">
        <w:r>
          <w:rPr>
            <w:color w:val="0563C1"/>
            <w:u w:val="single"/>
          </w:rPr>
          <w:t>https://github.com/AI4Bharat/Indic-TTS</w:t>
        </w:r>
      </w:hyperlink>
    </w:p>
    <w:p>
      <w:r>
        <w:t>TTS project including Odia and Hindi.</w:t>
      </w:r>
    </w:p>
    <w:p>
      <w:r>
        <w:rPr>
          <w:b/>
        </w:rPr>
        <w:t xml:space="preserve">AI4Bharat IndicXlit — GitHub — </w:t>
      </w:r>
      <w:hyperlink r:id="rId16">
        <w:r>
          <w:rPr>
            <w:color w:val="0563C1"/>
            <w:u w:val="single"/>
          </w:rPr>
          <w:t>https://github.com/AI4Bharat/IndicXlit</w:t>
        </w:r>
      </w:hyperlink>
    </w:p>
    <w:p>
      <w:r>
        <w:t>Roman/native Indic transliteration.</w:t>
      </w:r>
    </w:p>
    <w:p>
      <w:r>
        <w:rPr>
          <w:b/>
        </w:rPr>
        <w:t xml:space="preserve">AI4Bharat Hugging Face Models — </w:t>
      </w:r>
      <w:hyperlink r:id="rId17">
        <w:r>
          <w:rPr>
            <w:color w:val="0563C1"/>
            <w:u w:val="single"/>
          </w:rPr>
          <w:t>https://huggingface.co/ai4bharat/models</w:t>
        </w:r>
      </w:hyperlink>
    </w:p>
    <w:p>
      <w:r>
        <w:t>Current AI4Bharat model catalog.</w:t>
      </w:r>
    </w:p>
    <w:p>
      <w:r>
        <w:rPr>
          <w:b/>
        </w:rPr>
        <w:t xml:space="preserve">Google Gemma documentation — </w:t>
      </w:r>
      <w:hyperlink r:id="rId18">
        <w:r>
          <w:rPr>
            <w:color w:val="0563C1"/>
            <w:u w:val="single"/>
          </w:rPr>
          <w:t>https://ai.google.dev/gemma/docs/get_started</w:t>
        </w:r>
      </w:hyperlink>
    </w:p>
    <w:p>
      <w:r>
        <w:t>Official Gemma model selection/deployment guidance.</w:t>
      </w:r>
    </w:p>
    <w:p>
      <w:r>
        <w:rPr>
          <w:b/>
        </w:rPr>
        <w:t xml:space="preserve">Google Gemma 3 model card — </w:t>
      </w:r>
      <w:hyperlink r:id="rId19">
        <w:r>
          <w:rPr>
            <w:color w:val="0563C1"/>
            <w:u w:val="single"/>
          </w:rPr>
          <w:t>https://ai.google.dev/gemma/docs/core/model_card_3</w:t>
        </w:r>
      </w:hyperlink>
    </w:p>
    <w:p>
      <w:r>
        <w:t>Official Gemma 3 capabilities and model information.</w:t>
      </w:r>
    </w:p>
    <w:p>
      <w:r>
        <w:rPr>
          <w:b/>
        </w:rPr>
        <w:t xml:space="preserve">Gemma 3 4B IT — Hugging Face — </w:t>
      </w:r>
      <w:hyperlink r:id="rId20">
        <w:r>
          <w:rPr>
            <w:color w:val="0563C1"/>
            <w:u w:val="single"/>
          </w:rPr>
          <w:t>https://huggingface.co/google/gemma-3-4b-it</w:t>
        </w:r>
      </w:hyperlink>
    </w:p>
    <w:p>
      <w:r>
        <w:t>Instruction-tuned Gemma 3 checkpoint.</w:t>
      </w:r>
    </w:p>
    <w:p>
      <w:r>
        <w:rPr>
          <w:b/>
        </w:rPr>
        <w:t xml:space="preserve">Google Gemma PyTorch — GitHub — </w:t>
      </w:r>
      <w:hyperlink r:id="rId21">
        <w:r>
          <w:rPr>
            <w:color w:val="0563C1"/>
            <w:u w:val="single"/>
          </w:rPr>
          <w:t>https://github.com/google/gemma_pytorch</w:t>
        </w:r>
      </w:hyperlink>
    </w:p>
    <w:p>
      <w:r>
        <w:t>Official PyTorch implementation; archived Aug 2026, so use current Google/HF docs for new work.</w:t>
      </w:r>
    </w:p>
    <w:p>
      <w:pPr>
        <w:pStyle w:val="Heading1"/>
      </w:pPr>
      <w:r>
        <w:t>3. Model Baseline</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rPr>
                <w:b/>
              </w:rPr>
              <w:t>Task</w:t>
            </w:r>
          </w:p>
        </w:tc>
        <w:tc>
          <w:tcPr>
            <w:tcW w:type="dxa" w:w="3408"/>
            <w:shd w:fill="D9EAF7"/>
          </w:tcPr>
          <w:p>
            <w:r>
              <w:rPr>
                <w:b/>
              </w:rPr>
              <w:t>Initial model</w:t>
            </w:r>
          </w:p>
        </w:tc>
        <w:tc>
          <w:tcPr>
            <w:tcW w:type="dxa" w:w="3408"/>
            <w:shd w:fill="D9EAF7"/>
          </w:tcPr>
          <w:p>
            <w:r>
              <w:rPr>
                <w:b/>
              </w:rPr>
              <w:t>Decision</w:t>
            </w:r>
          </w:p>
        </w:tc>
      </w:tr>
      <w:tr>
        <w:tc>
          <w:tcPr>
            <w:tcW w:type="dxa" w:w="3408"/>
          </w:tcPr>
          <w:p>
            <w:r>
              <w:t>English → Odia</w:t>
            </w:r>
          </w:p>
        </w:tc>
        <w:tc>
          <w:tcPr>
            <w:tcW w:type="dxa" w:w="3408"/>
          </w:tcPr>
          <w:p>
            <w:r>
              <w:t>IndicTrans2 En-Indic distilled 200M</w:t>
            </w:r>
          </w:p>
        </w:tc>
        <w:tc>
          <w:tcPr>
            <w:tcW w:type="dxa" w:w="3408"/>
          </w:tcPr>
          <w:p>
            <w:r>
              <w:t>Use first</w:t>
            </w:r>
          </w:p>
        </w:tc>
      </w:tr>
      <w:tr>
        <w:tc>
          <w:tcPr>
            <w:tcW w:type="dxa" w:w="3408"/>
          </w:tcPr>
          <w:p>
            <w:r>
              <w:t>Odia → English</w:t>
            </w:r>
          </w:p>
        </w:tc>
        <w:tc>
          <w:tcPr>
            <w:tcW w:type="dxa" w:w="3408"/>
          </w:tcPr>
          <w:p>
            <w:r>
              <w:t>IndicTrans2 Indic-En distilled 200M</w:t>
            </w:r>
          </w:p>
        </w:tc>
        <w:tc>
          <w:tcPr>
            <w:tcW w:type="dxa" w:w="3408"/>
          </w:tcPr>
          <w:p>
            <w:r>
              <w:t>Use first</w:t>
            </w:r>
          </w:p>
        </w:tc>
      </w:tr>
      <w:tr>
        <w:tc>
          <w:tcPr>
            <w:tcW w:type="dxa" w:w="3408"/>
          </w:tcPr>
          <w:p>
            <w:r>
              <w:t>English → Hindi</w:t>
            </w:r>
          </w:p>
        </w:tc>
        <w:tc>
          <w:tcPr>
            <w:tcW w:type="dxa" w:w="3408"/>
          </w:tcPr>
          <w:p>
            <w:r>
              <w:t>IndicTrans2 En-Indic distilled 200M</w:t>
            </w:r>
          </w:p>
        </w:tc>
        <w:tc>
          <w:tcPr>
            <w:tcW w:type="dxa" w:w="3408"/>
          </w:tcPr>
          <w:p>
            <w:r>
              <w:t>Use first</w:t>
            </w:r>
          </w:p>
        </w:tc>
      </w:tr>
      <w:tr>
        <w:tc>
          <w:tcPr>
            <w:tcW w:type="dxa" w:w="3408"/>
          </w:tcPr>
          <w:p>
            <w:r>
              <w:t>Hindi → English</w:t>
            </w:r>
          </w:p>
        </w:tc>
        <w:tc>
          <w:tcPr>
            <w:tcW w:type="dxa" w:w="3408"/>
          </w:tcPr>
          <w:p>
            <w:r>
              <w:t>IndicTrans2 Indic-En distilled 200M</w:t>
            </w:r>
          </w:p>
        </w:tc>
        <w:tc>
          <w:tcPr>
            <w:tcW w:type="dxa" w:w="3408"/>
          </w:tcPr>
          <w:p>
            <w:r>
              <w:t>Use first</w:t>
            </w:r>
          </w:p>
        </w:tc>
      </w:tr>
      <w:tr>
        <w:tc>
          <w:tcPr>
            <w:tcW w:type="dxa" w:w="3408"/>
          </w:tcPr>
          <w:p>
            <w:r>
              <w:t>Speech → Text</w:t>
            </w:r>
          </w:p>
        </w:tc>
        <w:tc>
          <w:tcPr>
            <w:tcW w:type="dxa" w:w="3408"/>
          </w:tcPr>
          <w:p>
            <w:r>
              <w:t>IndicConformer</w:t>
            </w:r>
          </w:p>
        </w:tc>
        <w:tc>
          <w:tcPr>
            <w:tcW w:type="dxa" w:w="3408"/>
          </w:tcPr>
          <w:p>
            <w:r>
              <w:t>Use first</w:t>
            </w:r>
          </w:p>
        </w:tc>
      </w:tr>
      <w:tr>
        <w:tc>
          <w:tcPr>
            <w:tcW w:type="dxa" w:w="3408"/>
          </w:tcPr>
          <w:p>
            <w:r>
              <w:t>Text → Speech</w:t>
            </w:r>
          </w:p>
        </w:tc>
        <w:tc>
          <w:tcPr>
            <w:tcW w:type="dxa" w:w="3408"/>
          </w:tcPr>
          <w:p>
            <w:r>
              <w:t>AI4Bharat Indic-TTS</w:t>
            </w:r>
          </w:p>
        </w:tc>
        <w:tc>
          <w:tcPr>
            <w:tcW w:type="dxa" w:w="3408"/>
          </w:tcPr>
          <w:p>
            <w:r>
              <w:t>Use first</w:t>
            </w:r>
          </w:p>
        </w:tc>
      </w:tr>
      <w:tr>
        <w:tc>
          <w:tcPr>
            <w:tcW w:type="dxa" w:w="3408"/>
          </w:tcPr>
          <w:p>
            <w:r>
              <w:t>LLM orchestration</w:t>
            </w:r>
          </w:p>
        </w:tc>
        <w:tc>
          <w:tcPr>
            <w:tcW w:type="dxa" w:w="3408"/>
          </w:tcPr>
          <w:p>
            <w:r>
              <w:t>Gemma 3 1B first; benchmark 4B IT</w:t>
            </w:r>
          </w:p>
        </w:tc>
        <w:tc>
          <w:tcPr>
            <w:tcW w:type="dxa" w:w="3408"/>
          </w:tcPr>
          <w:p>
            <w:r>
              <w:t>Configurable</w:t>
            </w:r>
          </w:p>
        </w:tc>
      </w:tr>
      <w:tr>
        <w:tc>
          <w:tcPr>
            <w:tcW w:type="dxa" w:w="3408"/>
          </w:tcPr>
          <w:p>
            <w:r>
              <w:t>Transliteration</w:t>
            </w:r>
          </w:p>
        </w:tc>
        <w:tc>
          <w:tcPr>
            <w:tcW w:type="dxa" w:w="3408"/>
          </w:tcPr>
          <w:p>
            <w:r>
              <w:t>IndicXlit</w:t>
            </w:r>
          </w:p>
        </w:tc>
        <w:tc>
          <w:tcPr>
            <w:tcW w:type="dxa" w:w="3408"/>
          </w:tcPr>
          <w:p>
            <w:r>
              <w:t>Beta</w:t>
            </w:r>
          </w:p>
        </w:tc>
      </w:tr>
    </w:tbl>
    <w:p>
      <w:r>
        <w:t>Do not hard-code the phrase 'Gemma 3B'. Current Gemma 3 sizes include a 1B text-only model and 4B/12B/27B multimodal models. For BharatVoice, start with the smallest text model that passes routing/normalization benchmarks.</w:t>
      </w:r>
    </w:p>
    <w:p>
      <w:pPr>
        <w:pStyle w:val="Heading1"/>
      </w:pPr>
      <w:r>
        <w:t>4. Gemma's Exact Role</w:t>
      </w:r>
    </w:p>
    <w:p>
      <w:pPr>
        <w:pStyle w:val="ListBullet"/>
      </w:pPr>
      <w:r>
        <w:t>Language detection/confirmation.</w:t>
      </w:r>
    </w:p>
    <w:p>
      <w:pPr>
        <w:pStyle w:val="ListBullet"/>
      </w:pPr>
      <w:r>
        <w:t>Code-mixed/noisy input normalization.</w:t>
      </w:r>
    </w:p>
    <w:p>
      <w:pPr>
        <w:pStyle w:val="ListBullet"/>
      </w:pPr>
      <w:r>
        <w:t>Intent identification.</w:t>
      </w:r>
    </w:p>
    <w:p>
      <w:pPr>
        <w:pStyle w:val="ListBullet"/>
      </w:pPr>
      <w:r>
        <w:t>Strict JSON routing output.</w:t>
      </w:r>
    </w:p>
    <w:p>
      <w:pPr>
        <w:pStyle w:val="ListBullet"/>
      </w:pPr>
      <w:r>
        <w:t>Optional output formatting/normalization.</w:t>
      </w:r>
    </w:p>
    <w:p>
      <w:r>
        <w:t>Gemma is not the authoritative translation engine.</w:t>
      </w:r>
    </w:p>
    <w:p>
      <w:pPr>
        <w:pStyle w:val="Heading1"/>
      </w:pPr>
      <w:r>
        <w:t>5. Gemma JSON Contract</w:t>
      </w:r>
    </w:p>
    <w:p>
      <w:r>
        <w:t>{"action":"translate","source_language":"or","target_language":"en","normalized_text":"ମୁଁ ଆଜି ଅଫିସ୍ ଯିବିନି"}</w:t>
      </w:r>
    </w:p>
    <w:p>
      <w:r>
        <w:t>Validate with a Pydantic schema. Allow-list actions and Phase 1 languages. Never let the LLM execute arbitrary tools.</w:t>
      </w:r>
    </w:p>
    <w:p>
      <w:pPr>
        <w:pStyle w:val="Heading1"/>
      </w:pPr>
      <w:r>
        <w:t>6. Recommended Repository Structure</w:t>
      </w:r>
    </w:p>
    <w:p>
      <w:r>
        <w:t>bharatvoice/</w:t>
        <w:br/>
        <w:t>├── apps/</w:t>
        <w:br/>
        <w:t>│   ├── web-angular/</w:t>
        <w:br/>
        <w:t>│   └── api-nestjs/</w:t>
        <w:br/>
        <w:t>├── services/</w:t>
        <w:br/>
        <w:t>│   └── ai-fastapi/</w:t>
        <w:br/>
        <w:t>│       └── app/</w:t>
        <w:br/>
        <w:t>│           ├── api/</w:t>
        <w:br/>
        <w:t>│           ├── orchestration/</w:t>
        <w:br/>
        <w:t>│           ├── providers/</w:t>
        <w:br/>
        <w:t>│           │   ├── gemma/</w:t>
        <w:br/>
        <w:t>│           │   ├── indictrans2/</w:t>
        <w:br/>
        <w:t>│           │   ├── indicconformer/</w:t>
        <w:br/>
        <w:t>│           │   ├── indic_tts/</w:t>
        <w:br/>
        <w:t>│           │   └── indicxlit/</w:t>
        <w:br/>
        <w:t>│           ├── schemas/</w:t>
        <w:br/>
        <w:t>│           └── config/</w:t>
        <w:br/>
        <w:t>├── packages/shared-contracts/</w:t>
        <w:br/>
        <w:t>├── infra/</w:t>
        <w:br/>
        <w:t>├── docs/</w:t>
        <w:br/>
        <w:t>└── README.md</w:t>
      </w:r>
    </w:p>
    <w:p>
      <w:pPr>
        <w:pStyle w:val="Heading1"/>
      </w:pPr>
      <w:r>
        <w:t>7. Provider Interfaces</w:t>
      </w:r>
    </w:p>
    <w:tbl>
      <w:tblPr>
        <w:tblStyle w:val="TableGrid"/>
        <w:tblW w:type="auto" w:w="0"/>
        <w:tblLook w:firstColumn="1" w:firstRow="1" w:lastColumn="0" w:lastRow="0" w:noHBand="0" w:noVBand="1" w:val="04A0"/>
      </w:tblPr>
      <w:tblGrid>
        <w:gridCol w:w="5112"/>
        <w:gridCol w:w="5112"/>
      </w:tblGrid>
      <w:tr>
        <w:tc>
          <w:tcPr>
            <w:tcW w:type="dxa" w:w="5112"/>
            <w:shd w:fill="D9EAF7"/>
          </w:tcPr>
          <w:p>
            <w:r>
              <w:rPr>
                <w:b/>
              </w:rPr>
              <w:t>Interface</w:t>
            </w:r>
          </w:p>
        </w:tc>
        <w:tc>
          <w:tcPr>
            <w:tcW w:type="dxa" w:w="5112"/>
            <w:shd w:fill="D9EAF7"/>
          </w:tcPr>
          <w:p>
            <w:r>
              <w:rPr>
                <w:b/>
              </w:rPr>
              <w:t>Method</w:t>
            </w:r>
          </w:p>
        </w:tc>
      </w:tr>
      <w:tr>
        <w:tc>
          <w:tcPr>
            <w:tcW w:type="dxa" w:w="5112"/>
          </w:tcPr>
          <w:p>
            <w:r>
              <w:t>TranslationProvider</w:t>
            </w:r>
          </w:p>
        </w:tc>
        <w:tc>
          <w:tcPr>
            <w:tcW w:type="dxa" w:w="5112"/>
          </w:tcPr>
          <w:p>
            <w:r>
              <w:t>translate(text, source_language, target_language)</w:t>
            </w:r>
          </w:p>
        </w:tc>
      </w:tr>
      <w:tr>
        <w:tc>
          <w:tcPr>
            <w:tcW w:type="dxa" w:w="5112"/>
          </w:tcPr>
          <w:p>
            <w:r>
              <w:t>ASRProvider</w:t>
            </w:r>
          </w:p>
        </w:tc>
        <w:tc>
          <w:tcPr>
            <w:tcW w:type="dxa" w:w="5112"/>
          </w:tcPr>
          <w:p>
            <w:r>
              <w:t>transcribe(audio, language)</w:t>
            </w:r>
          </w:p>
        </w:tc>
      </w:tr>
      <w:tr>
        <w:tc>
          <w:tcPr>
            <w:tcW w:type="dxa" w:w="5112"/>
          </w:tcPr>
          <w:p>
            <w:r>
              <w:t>TTSProvider</w:t>
            </w:r>
          </w:p>
        </w:tc>
        <w:tc>
          <w:tcPr>
            <w:tcW w:type="dxa" w:w="5112"/>
          </w:tcPr>
          <w:p>
            <w:r>
              <w:t>synthesize(text, language, voice)</w:t>
            </w:r>
          </w:p>
        </w:tc>
      </w:tr>
      <w:tr>
        <w:tc>
          <w:tcPr>
            <w:tcW w:type="dxa" w:w="5112"/>
          </w:tcPr>
          <w:p>
            <w:r>
              <w:t>LLMProvider</w:t>
            </w:r>
          </w:p>
        </w:tc>
        <w:tc>
          <w:tcPr>
            <w:tcW w:type="dxa" w:w="5112"/>
          </w:tcPr>
          <w:p>
            <w:r>
              <w:t>analyze(input, schema)</w:t>
            </w:r>
          </w:p>
        </w:tc>
      </w:tr>
      <w:tr>
        <w:tc>
          <w:tcPr>
            <w:tcW w:type="dxa" w:w="5112"/>
          </w:tcPr>
          <w:p>
            <w:r>
              <w:t>TransliterationProvider</w:t>
            </w:r>
          </w:p>
        </w:tc>
        <w:tc>
          <w:tcPr>
            <w:tcW w:type="dxa" w:w="5112"/>
          </w:tcPr>
          <w:p>
            <w:r>
              <w:t>transliterate(text, source_script, target_script)</w:t>
            </w:r>
          </w:p>
        </w:tc>
      </w:tr>
    </w:tbl>
    <w:p>
      <w:pPr>
        <w:pStyle w:val="Heading1"/>
      </w:pPr>
      <w:r>
        <w:t>8. End-to-End Request Flow</w:t>
      </w:r>
    </w:p>
    <w:p>
      <w:pPr>
        <w:pStyle w:val="ListNumber"/>
      </w:pPr>
      <w:r>
        <w:t>Angular sends request to NestJS.</w:t>
      </w:r>
    </w:p>
    <w:p>
      <w:pPr>
        <w:pStyle w:val="ListNumber"/>
      </w:pPr>
      <w:r>
        <w:t>NestJS authenticates and validates basic request fields.</w:t>
      </w:r>
    </w:p>
    <w:p>
      <w:pPr>
        <w:pStyle w:val="ListNumber"/>
      </w:pPr>
      <w:r>
        <w:t>NestJS forwards the AI operation to FastAPI.</w:t>
      </w:r>
    </w:p>
    <w:p>
      <w:pPr>
        <w:pStyle w:val="ListNumber"/>
      </w:pPr>
      <w:r>
        <w:t>FastAPI selects the workflow.</w:t>
      </w:r>
    </w:p>
    <w:p>
      <w:pPr>
        <w:pStyle w:val="ListNumber"/>
      </w:pPr>
      <w:r>
        <w:t>Gemma is invoked only when normalization/routing is required.</w:t>
      </w:r>
    </w:p>
    <w:p>
      <w:pPr>
        <w:pStyle w:val="ListNumber"/>
      </w:pPr>
      <w:r>
        <w:t>FastAPI validates Gemma's structured response.</w:t>
      </w:r>
    </w:p>
    <w:p>
      <w:pPr>
        <w:pStyle w:val="ListNumber"/>
      </w:pPr>
      <w:r>
        <w:t>The specialized provider executes the requested AI operation.</w:t>
      </w:r>
    </w:p>
    <w:p>
      <w:pPr>
        <w:pStyle w:val="ListNumber"/>
      </w:pPr>
      <w:r>
        <w:t>NestJS records usage/history metadata and returns the public response.</w:t>
      </w:r>
    </w:p>
    <w:p>
      <w:pPr>
        <w:pStyle w:val="Heading1"/>
      </w:pPr>
      <w:r>
        <w:t>9. Translation Flow</w:t>
      </w:r>
    </w:p>
    <w:p>
      <w:r>
        <w:t>English → Odia: Angular → NestJS → FastAPI → optional Gemma normalization → IndicTrans2 En-Indic → Odia</w:t>
      </w:r>
    </w:p>
    <w:p>
      <w:r>
        <w:t>Odia → English: Angular → NestJS → FastAPI → optional Gemma normalization → IndicTrans2 Indic-En → English</w:t>
      </w:r>
    </w:p>
    <w:p>
      <w:r>
        <w:t>English ↔ Hindi follows the same provider architecture.</w:t>
      </w:r>
    </w:p>
    <w:p>
      <w:pPr>
        <w:pStyle w:val="Heading1"/>
      </w:pPr>
      <w:r>
        <w:t>10. Speech Translation Flow</w:t>
      </w:r>
    </w:p>
    <w:p>
      <w:r>
        <w:t>Audio → preprocessing → IndicConformer → transcript → Gemma normalization → IndicTrans2 → target text → Indic-TTS → audio</w:t>
      </w:r>
    </w:p>
    <w:p>
      <w:pPr>
        <w:pStyle w:val="Heading1"/>
      </w:pPr>
      <w:r>
        <w:t>11. Codex Rules</w:t>
      </w:r>
    </w:p>
    <w:p>
      <w:pPr>
        <w:pStyle w:val="ListBullet"/>
      </w:pPr>
      <w:r>
        <w:t>Read both project documents before changing architecture.</w:t>
      </w:r>
    </w:p>
    <w:p>
      <w:pPr>
        <w:pStyle w:val="ListBullet"/>
      </w:pPr>
      <w:r>
        <w:t>Keep Angular as the frontend.</w:t>
      </w:r>
    </w:p>
    <w:p>
      <w:pPr>
        <w:pStyle w:val="ListBullet"/>
      </w:pPr>
      <w:r>
        <w:t>Keep NestJS focused on application/API concerns.</w:t>
      </w:r>
    </w:p>
    <w:p>
      <w:pPr>
        <w:pStyle w:val="ListBullet"/>
      </w:pPr>
      <w:r>
        <w:t>Keep PyTorch/model inference inside FastAPI.</w:t>
      </w:r>
    </w:p>
    <w:p>
      <w:pPr>
        <w:pStyle w:val="ListBullet"/>
      </w:pPr>
      <w:r>
        <w:t>Do not make Gemma the primary translation model.</w:t>
      </w:r>
    </w:p>
    <w:p>
      <w:pPr>
        <w:pStyle w:val="ListBullet"/>
      </w:pPr>
      <w:r>
        <w:t>Use provider interfaces for every AI model family.</w:t>
      </w:r>
    </w:p>
    <w:p>
      <w:pPr>
        <w:pStyle w:val="ListBullet"/>
      </w:pPr>
      <w:r>
        <w:t>Do not commit model weights to Git.</w:t>
      </w:r>
    </w:p>
    <w:p>
      <w:pPr>
        <w:pStyle w:val="ListBullet"/>
      </w:pPr>
      <w:r>
        <w:t>Use environment variables for model paths, tokens and credentials.</w:t>
      </w:r>
    </w:p>
    <w:p>
      <w:pPr>
        <w:pStyle w:val="ListBullet"/>
      </w:pPr>
      <w:r>
        <w:t>Record model/version/license metadata.</w:t>
      </w:r>
    </w:p>
    <w:p>
      <w:pPr>
        <w:pStyle w:val="ListBullet"/>
      </w:pPr>
      <w:r>
        <w:t>Do not expose Odia↔Hindi in Phase 1.</w:t>
      </w:r>
    </w:p>
    <w:p>
      <w:pPr>
        <w:pStyle w:val="ListBullet"/>
      </w:pPr>
      <w:r>
        <w:t>Add tests before changing model providers.</w:t>
      </w:r>
    </w:p>
    <w:p>
      <w:pPr>
        <w:pStyle w:val="ListBullet"/>
      </w:pPr>
      <w:r>
        <w:t>Do not introduce new frameworks without documenting why.</w:t>
      </w:r>
    </w:p>
    <w:p>
      <w:pPr>
        <w:pStyle w:val="Heading1"/>
      </w:pPr>
      <w:r>
        <w:t>12. Environment Variables</w:t>
      </w:r>
    </w:p>
    <w:p>
      <w:r>
        <w:t>AI_TRANSLATION_MODEL_EN_INDIC=ai4bharat/indictrans2-en-indic-dist-200M</w:t>
        <w:br/>
        <w:t>AI_TRANSLATION_MODEL_INDIC_EN=ai4bharat/indictrans2-indic-en-dist-200M</w:t>
        <w:br/>
        <w:t>AI_LLM_MODEL=google/gemma-3-1b-it</w:t>
        <w:br/>
        <w:t>AI_ASR_MODEL_PATH=/models/indicconformer</w:t>
        <w:br/>
        <w:t>AI_TTS_MODEL_PATH=/models/indic-tts</w:t>
        <w:br/>
        <w:t>AI_DEVICE=cuda</w:t>
        <w:br/>
        <w:t>DATABASE_URL=...</w:t>
        <w:br/>
        <w:t>REDIS_URL=...</w:t>
        <w:br/>
        <w:t>S3_ENDPOINT=...</w:t>
        <w:br/>
        <w:t>S3_BUCKET=...</w:t>
        <w:br/>
        <w:t>HF_TOKEN=...</w:t>
      </w:r>
    </w:p>
    <w:p>
      <w:pPr>
        <w:pStyle w:val="Heading1"/>
      </w:pPr>
      <w:r>
        <w:t>13. First Codex Prompt</w:t>
      </w:r>
    </w:p>
    <w:p>
      <w:r>
        <w:t>You are implementing BharatVoice Phase 1. Read docs/BharatVoice_PRD_Phase_1.md and docs/BharatVoice_Codex_AI_Technical_Documentation.md first. Build the repository foundation with Angular, NestJS and FastAPI. Implement English↔Odia and English↔Hindi translation contracts first. Use provider interfaces and keep AI4Bharat inference inside FastAPI. Do not add Odia↔Hindi to the public API. Do not implement Gemma until the direct IndicTrans2 baseline is working and tested.</w:t>
      </w:r>
    </w:p>
    <w:p>
      <w:pPr>
        <w:pStyle w:val="Heading1"/>
      </w:pPr>
      <w:r>
        <w:t>14. Gemma Integration Prompt</w:t>
      </w:r>
    </w:p>
    <w:p>
      <w:r>
        <w:t>Add a GemmaProvider behind LLMProvider. Gemma must return strict JSON for language detection, normalization and intent routing. Validate with Pydantic. Never allow Gemma to invoke arbitrary tools. Route only allow-listed Phase 1 actions/languages. Add tests for clean English, clean Odia, clean Hindi and code-mixed Odia-English input.</w:t>
      </w:r>
    </w:p>
    <w:p>
      <w:pPr>
        <w:pStyle w:val="Heading1"/>
      </w:pPr>
      <w:r>
        <w:t>15. Testing Strategy</w:t>
      </w:r>
    </w:p>
    <w:p>
      <w:pPr>
        <w:pStyle w:val="ListBullet"/>
      </w:pPr>
      <w:r>
        <w:t>Unit test each provider independently.</w:t>
      </w:r>
    </w:p>
    <w:p>
      <w:pPr>
        <w:pStyle w:val="ListBullet"/>
      </w:pPr>
      <w:r>
        <w:t>Integration test all four Phase 1 translation directions.</w:t>
      </w:r>
    </w:p>
    <w:p>
      <w:pPr>
        <w:pStyle w:val="ListBullet"/>
      </w:pPr>
      <w:r>
        <w:t>Add regression examples for Odia names, locations, dates and code-mixed phrases.</w:t>
      </w:r>
    </w:p>
    <w:p>
      <w:pPr>
        <w:pStyle w:val="ListBullet"/>
      </w:pPr>
      <w:r>
        <w:t>Benchmark direct IndicTrans2 against Gemma-normalized IndicTrans2.</w:t>
      </w:r>
    </w:p>
    <w:p>
      <w:pPr>
        <w:pStyle w:val="ListBullet"/>
      </w:pPr>
      <w:r>
        <w:t>Add ASR fixtures for English, Odia and Hindi.</w:t>
      </w:r>
    </w:p>
    <w:p>
      <w:pPr>
        <w:pStyle w:val="ListBullet"/>
      </w:pPr>
      <w:r>
        <w:t>Add TTS smoke tests for generated audio.</w:t>
      </w:r>
    </w:p>
    <w:p>
      <w:pPr>
        <w:pStyle w:val="ListBullet"/>
      </w:pPr>
      <w:r>
        <w:t>Add API contract tests so model changes do not break Angular.</w:t>
      </w:r>
    </w:p>
    <w:p>
      <w:pPr>
        <w:pStyle w:val="Heading1"/>
      </w:pPr>
      <w:r>
        <w:t>16. Current Gemma Repository Note</w:t>
      </w:r>
    </w:p>
    <w:p>
      <w:r>
        <w:t>The official google/gemma_pytorch GitHub repository is archived as of August 2026. For new work, use Google's current Gemma documentation and the relevant Hugging Face model repository as primary references rather than building new code against the archived repository.</w:t>
      </w:r>
    </w:p>
    <w:p>
      <w:pPr>
        <w:pStyle w:val="Heading1"/>
      </w:pPr>
      <w:r>
        <w:t>17. Licensing Checklist</w:t>
      </w:r>
    </w:p>
    <w:p>
      <w:pPr>
        <w:pStyle w:val="ListBullet"/>
      </w:pPr>
      <w:r>
        <w:t>Record IndicTrans2 model license and attribution.</w:t>
      </w:r>
    </w:p>
    <w:p>
      <w:pPr>
        <w:pStyle w:val="ListBullet"/>
      </w:pPr>
      <w:r>
        <w:t>Record IndicConformer license and attribution.</w:t>
      </w:r>
    </w:p>
    <w:p>
      <w:pPr>
        <w:pStyle w:val="ListBullet"/>
      </w:pPr>
      <w:r>
        <w:t>Record Indic-TTS license and attribution.</w:t>
      </w:r>
    </w:p>
    <w:p>
      <w:pPr>
        <w:pStyle w:val="ListBullet"/>
      </w:pPr>
      <w:r>
        <w:t>Record IndicXlit license and attribution if used.</w:t>
      </w:r>
    </w:p>
    <w:p>
      <w:pPr>
        <w:pStyle w:val="ListBullet"/>
      </w:pPr>
      <w:r>
        <w:t>Record Gemma Terms of Use and applicable model conditions.</w:t>
      </w:r>
    </w:p>
    <w:p>
      <w:pPr>
        <w:pStyle w:val="ListBullet"/>
      </w:pPr>
      <w:r>
        <w:t>Record dataset licenses separately from model licenses.</w:t>
      </w:r>
    </w:p>
    <w:p>
      <w:pPr>
        <w:pStyle w:val="ListBullet"/>
      </w:pPr>
      <w:r>
        <w:t>Do not treat all open-weight/open-source components as having the same license.</w:t>
      </w:r>
    </w:p>
    <w:p>
      <w:pPr>
        <w:pStyle w:val="Heading1"/>
      </w:pPr>
      <w:r>
        <w:t>18. Implementation Order</w:t>
      </w:r>
    </w:p>
    <w:p>
      <w:pPr>
        <w:pStyle w:val="ListNumber"/>
      </w:pPr>
      <w:r>
        <w:t>Create monorepo and tooling.</w:t>
      </w:r>
    </w:p>
    <w:p>
      <w:pPr>
        <w:pStyle w:val="ListNumber"/>
      </w:pPr>
      <w:r>
        <w:t>Implement NestJS contracts.</w:t>
      </w:r>
    </w:p>
    <w:p>
      <w:pPr>
        <w:pStyle w:val="ListNumber"/>
      </w:pPr>
      <w:r>
        <w:t>Implement FastAPI provider interfaces and health endpoints.</w:t>
      </w:r>
    </w:p>
    <w:p>
      <w:pPr>
        <w:pStyle w:val="ListNumber"/>
      </w:pPr>
      <w:r>
        <w:t>Integrate IndicTrans2 English→Indic.</w:t>
      </w:r>
    </w:p>
    <w:p>
      <w:pPr>
        <w:pStyle w:val="ListNumber"/>
      </w:pPr>
      <w:r>
        <w:t>Integrate IndicTrans2 Indic→English.</w:t>
      </w:r>
    </w:p>
    <w:p>
      <w:pPr>
        <w:pStyle w:val="ListNumber"/>
      </w:pPr>
      <w:r>
        <w:t>Validate Hindi through the same models.</w:t>
      </w:r>
    </w:p>
    <w:p>
      <w:pPr>
        <w:pStyle w:val="ListNumber"/>
      </w:pPr>
      <w:r>
        <w:t>Build Angular translation UI.</w:t>
      </w:r>
    </w:p>
    <w:p>
      <w:pPr>
        <w:pStyle w:val="ListNumber"/>
      </w:pPr>
      <w:r>
        <w:t>Add evaluation suite.</w:t>
      </w:r>
    </w:p>
    <w:p>
      <w:pPr>
        <w:pStyle w:val="ListNumber"/>
      </w:pPr>
      <w:r>
        <w:t>Integrate Gemma.</w:t>
      </w:r>
    </w:p>
    <w:p>
      <w:pPr>
        <w:pStyle w:val="ListNumber"/>
      </w:pPr>
      <w:r>
        <w:t>Integrate IndicConformer.</w:t>
      </w:r>
    </w:p>
    <w:p>
      <w:pPr>
        <w:pStyle w:val="ListNumber"/>
      </w:pPr>
      <w:r>
        <w:t>Integrate Indic-TTS.</w:t>
      </w:r>
    </w:p>
    <w:p>
      <w:pPr>
        <w:pStyle w:val="ListNumber"/>
      </w:pPr>
      <w:r>
        <w:t>Connect end-to-end speech translation.</w:t>
      </w:r>
    </w:p>
    <w:p>
      <w:pPr>
        <w:pStyle w:val="ListNumber"/>
      </w:pPr>
      <w:r>
        <w:t>Add transliteration Beta and conversation.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AI4Bharat/IndicTrans2" TargetMode="External"/><Relationship Id="rId10" Type="http://schemas.openxmlformats.org/officeDocument/2006/relationships/hyperlink" Target="https://huggingface.co/ai4bharat/indictrans2-en-indic-dist-200M" TargetMode="External"/><Relationship Id="rId11" Type="http://schemas.openxmlformats.org/officeDocument/2006/relationships/hyperlink" Target="https://huggingface.co/ai4bharat/indictrans2-indic-en-dist-200M" TargetMode="External"/><Relationship Id="rId12" Type="http://schemas.openxmlformats.org/officeDocument/2006/relationships/hyperlink" Target="https://huggingface.co/ai4bharat/indictrans2-indic-indic-dist-320M" TargetMode="External"/><Relationship Id="rId13" Type="http://schemas.openxmlformats.org/officeDocument/2006/relationships/hyperlink" Target="https://github.com/AI4Bharat/IndicConformerASR" TargetMode="External"/><Relationship Id="rId14" Type="http://schemas.openxmlformats.org/officeDocument/2006/relationships/hyperlink" Target="https://github.com/AI4Bharat/NeMo" TargetMode="External"/><Relationship Id="rId15" Type="http://schemas.openxmlformats.org/officeDocument/2006/relationships/hyperlink" Target="https://github.com/AI4Bharat/Indic-TTS" TargetMode="External"/><Relationship Id="rId16" Type="http://schemas.openxmlformats.org/officeDocument/2006/relationships/hyperlink" Target="https://github.com/AI4Bharat/IndicXlit" TargetMode="External"/><Relationship Id="rId17" Type="http://schemas.openxmlformats.org/officeDocument/2006/relationships/hyperlink" Target="https://huggingface.co/ai4bharat/models" TargetMode="External"/><Relationship Id="rId18" Type="http://schemas.openxmlformats.org/officeDocument/2006/relationships/hyperlink" Target="https://ai.google.dev/gemma/docs/get_started" TargetMode="External"/><Relationship Id="rId19" Type="http://schemas.openxmlformats.org/officeDocument/2006/relationships/hyperlink" Target="https://ai.google.dev/gemma/docs/core/model_card_3" TargetMode="External"/><Relationship Id="rId20" Type="http://schemas.openxmlformats.org/officeDocument/2006/relationships/hyperlink" Target="https://huggingface.co/google/gemma-3-4b-it" TargetMode="External"/><Relationship Id="rId21" Type="http://schemas.openxmlformats.org/officeDocument/2006/relationships/hyperlink" Target="https://github.com/google/gemma_pyto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