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B6604" w14:textId="31AE6985" w:rsidR="004D6A4C" w:rsidRPr="00547EAE" w:rsidRDefault="00B76EB3" w:rsidP="00B76EB3">
      <w:pPr>
        <w:spacing w:after="60"/>
        <w:jc w:val="center"/>
        <w:rPr>
          <w:sz w:val="28"/>
          <w:szCs w:val="28"/>
          <w:lang w:val="en-GB"/>
        </w:rPr>
      </w:pPr>
      <w:r w:rsidRPr="00547EAE">
        <w:rPr>
          <w:b/>
          <w:bCs/>
          <w:color w:val="A52A2A"/>
          <w:sz w:val="32"/>
          <w:szCs w:val="32"/>
          <w:lang w:val="en-GB"/>
        </w:rPr>
        <w:t>IE-306</w:t>
      </w:r>
      <w:r w:rsidR="00000000" w:rsidRPr="00547EAE">
        <w:rPr>
          <w:b/>
          <w:bCs/>
          <w:color w:val="A52A2A"/>
          <w:sz w:val="32"/>
          <w:szCs w:val="32"/>
          <w:lang w:val="en-GB"/>
        </w:rPr>
        <w:t xml:space="preserve"> PROJECT REPORT</w:t>
      </w:r>
    </w:p>
    <w:p w14:paraId="1EE15CFA" w14:textId="22352969" w:rsidR="004D6A4C" w:rsidRPr="00547EAE" w:rsidRDefault="002C44BE" w:rsidP="00B76EB3">
      <w:pPr>
        <w:pBdr>
          <w:bottom w:val="single" w:sz="6" w:space="4" w:color="A52A2A"/>
        </w:pBdr>
        <w:spacing w:after="320"/>
        <w:rPr>
          <w:sz w:val="20"/>
          <w:szCs w:val="20"/>
          <w:lang w:val="en-GB"/>
        </w:rPr>
      </w:pPr>
      <w:r w:rsidRPr="00547EAE">
        <w:rPr>
          <w:b/>
          <w:bCs/>
          <w:color w:val="A52A2A"/>
          <w:sz w:val="24"/>
          <w:szCs w:val="24"/>
          <w:lang w:val="en-GB"/>
        </w:rPr>
        <w:t xml:space="preserve">(ROLE </w:t>
      </w:r>
      <w:r w:rsidRPr="00547EAE">
        <w:rPr>
          <w:b/>
          <w:bCs/>
          <w:color w:val="A52A2A"/>
          <w:sz w:val="24"/>
          <w:szCs w:val="24"/>
          <w:lang w:val="en-GB"/>
        </w:rPr>
        <w:t>A</w:t>
      </w:r>
      <w:r w:rsidRPr="00547EAE">
        <w:rPr>
          <w:b/>
          <w:bCs/>
          <w:color w:val="A52A2A"/>
          <w:sz w:val="24"/>
          <w:szCs w:val="24"/>
          <w:lang w:val="en-GB"/>
        </w:rPr>
        <w:t>)</w:t>
      </w:r>
      <w:r w:rsidRPr="00547EAE">
        <w:rPr>
          <w:b/>
          <w:bCs/>
          <w:sz w:val="20"/>
          <w:szCs w:val="20"/>
          <w:lang w:val="en-GB"/>
        </w:rPr>
        <w:t xml:space="preserve"> </w:t>
      </w:r>
      <w:r w:rsidRPr="00547EAE">
        <w:rPr>
          <w:b/>
          <w:bCs/>
          <w:color w:val="000000"/>
          <w:sz w:val="24"/>
          <w:szCs w:val="24"/>
          <w:lang w:val="en-GB"/>
        </w:rPr>
        <w:t>-</w:t>
      </w:r>
      <w:r w:rsidRPr="00547EAE">
        <w:rPr>
          <w:b/>
          <w:bCs/>
          <w:color w:val="000000"/>
          <w:sz w:val="24"/>
          <w:szCs w:val="24"/>
          <w:lang w:val="en-GB"/>
        </w:rPr>
        <w:t xml:space="preserve"> </w:t>
      </w:r>
      <w:r w:rsidR="00000000" w:rsidRPr="00547EAE">
        <w:rPr>
          <w:b/>
          <w:bCs/>
          <w:color w:val="000000"/>
          <w:sz w:val="24"/>
          <w:szCs w:val="24"/>
          <w:lang w:val="en-GB"/>
        </w:rPr>
        <w:t>Kerem Ayyılmaz 220106006004</w:t>
      </w:r>
      <w:r w:rsidRPr="00547EAE">
        <w:rPr>
          <w:b/>
          <w:bCs/>
          <w:color w:val="000000"/>
          <w:sz w:val="24"/>
          <w:szCs w:val="24"/>
          <w:lang w:val="en-GB"/>
        </w:rPr>
        <w:t xml:space="preserve"> -</w:t>
      </w:r>
      <w:r w:rsidR="00B76EB3" w:rsidRPr="00547EAE">
        <w:rPr>
          <w:b/>
          <w:bCs/>
          <w:color w:val="000000"/>
          <w:sz w:val="24"/>
          <w:szCs w:val="24"/>
          <w:lang w:val="en-GB"/>
        </w:rPr>
        <w:t xml:space="preserve">                                                                   </w:t>
      </w:r>
      <w:r w:rsidR="00000000" w:rsidRPr="00547EAE">
        <w:rPr>
          <w:b/>
          <w:bCs/>
          <w:color w:val="A52A2A"/>
          <w:sz w:val="24"/>
          <w:szCs w:val="24"/>
          <w:lang w:val="en-GB"/>
        </w:rPr>
        <w:t>PROBLEM DEFINITION AND SIMULATION ENVIRONMENT</w:t>
      </w:r>
    </w:p>
    <w:p w14:paraId="3264F38B" w14:textId="20B01480" w:rsidR="004D6A4C" w:rsidRPr="00547EAE" w:rsidRDefault="00000000">
      <w:pPr>
        <w:spacing w:after="160"/>
        <w:rPr>
          <w:lang w:val="en-GB"/>
        </w:rPr>
      </w:pPr>
      <w:r w:rsidRPr="00547EAE">
        <w:rPr>
          <w:lang w:val="en-GB"/>
        </w:rPr>
        <w:t>The task is operational dispatch inside a city-scale drone-delivery simulator: at every decision point, 8 battery-limited drones must be matched against waiting delivery requests, with the added option of diverting a drone to a charger. The action space is discrete (169 entries: 160 drone–order pairings, 8 charge actions, 1 no-op), and almost all of it is illegal at any given step, so the environment exposes an explicit action mask alongside the state.</w:t>
      </w:r>
      <w:r w:rsidR="00D155FF" w:rsidRPr="00547EAE">
        <w:rPr>
          <w:lang w:val="en-GB"/>
        </w:rPr>
        <w:t xml:space="preserve"> </w:t>
      </w:r>
      <w:r w:rsidRPr="00547EAE">
        <w:rPr>
          <w:lang w:val="en-GB"/>
        </w:rPr>
        <w:t>Respecting that mask only when acting, and not when bootstrapping the TD target, turned out to be the single most consequential implementation detail in this assignment (see Engineering Notes, Section 3). Three value-based agents — vanilla DQN, Double DQN, and Dueling DQN — were trained for 200,000 steps over three seeds (0, 1, 2) and evaluated against the simulator's three baselines (random, greedy_nearest, milp_rolling) on five held-out scenario seeds.</w:t>
      </w:r>
    </w:p>
    <w:p w14:paraId="2EC1BA51" w14:textId="156EE7C9" w:rsidR="00B7152A" w:rsidRPr="00547EAE" w:rsidRDefault="00000000" w:rsidP="00B7152A">
      <w:pPr>
        <w:spacing w:before="200" w:after="100"/>
        <w:rPr>
          <w:lang w:val="en-GB"/>
        </w:rPr>
      </w:pPr>
      <w:r w:rsidRPr="00547EAE">
        <w:rPr>
          <w:b/>
          <w:bCs/>
          <w:color w:val="A52A2A"/>
          <w:sz w:val="24"/>
          <w:szCs w:val="24"/>
          <w:lang w:val="en-GB"/>
        </w:rPr>
        <w:t>METHODOLOGY</w:t>
      </w:r>
      <w:r w:rsidR="00B7152A">
        <w:rPr>
          <w:b/>
          <w:bCs/>
          <w:color w:val="A52A2A"/>
          <w:sz w:val="24"/>
          <w:szCs w:val="24"/>
          <w:lang w:val="en-GB"/>
        </w:rPr>
        <w:t xml:space="preserve">                                                                                                                                      </w:t>
      </w:r>
      <w:r w:rsidR="00B7152A" w:rsidRPr="00B7152A">
        <w:rPr>
          <w:b/>
          <w:bCs/>
          <w:color w:val="7B241C"/>
          <w:sz w:val="23"/>
          <w:szCs w:val="23"/>
          <w:lang w:val="en-GB"/>
        </w:rPr>
        <w:t xml:space="preserve"> </w:t>
      </w:r>
      <w:r w:rsidR="00B7152A" w:rsidRPr="00547EAE">
        <w:rPr>
          <w:b/>
          <w:bCs/>
          <w:color w:val="7B241C"/>
          <w:sz w:val="23"/>
          <w:szCs w:val="23"/>
          <w:lang w:val="en-GB"/>
        </w:rPr>
        <w:t>State Encoding</w:t>
      </w:r>
      <w:r w:rsidR="00B7152A" w:rsidRPr="00547EAE">
        <w:rPr>
          <w:lang w:val="en-GB"/>
        </w:rPr>
        <w:tab/>
      </w:r>
      <w:r w:rsidR="00B7152A" w:rsidRPr="00547EAE">
        <w:rPr>
          <w:lang w:val="en-GB"/>
        </w:rPr>
        <w:tab/>
      </w:r>
      <w:r w:rsidR="00B7152A" w:rsidRPr="00547EAE">
        <w:rPr>
          <w:lang w:val="en-GB"/>
        </w:rPr>
        <w:tab/>
      </w:r>
      <w:r w:rsidR="00B7152A" w:rsidRPr="00547EAE">
        <w:rPr>
          <w:lang w:val="en-GB"/>
        </w:rPr>
        <w:tab/>
      </w:r>
      <w:r w:rsidR="00B7152A" w:rsidRPr="00547EAE">
        <w:rPr>
          <w:lang w:val="en-GB"/>
        </w:rPr>
        <w:tab/>
      </w:r>
      <w:r w:rsidR="00B7152A" w:rsidRPr="00547EAE">
        <w:rPr>
          <w:lang w:val="en-GB"/>
        </w:rPr>
        <w:tab/>
      </w:r>
      <w:r w:rsidR="00B7152A" w:rsidRPr="00547EAE">
        <w:rPr>
          <w:lang w:val="en-GB"/>
        </w:rPr>
        <w:tab/>
      </w:r>
      <w:r w:rsidR="00B7152A" w:rsidRPr="00547EAE">
        <w:rPr>
          <w:lang w:val="en-GB"/>
        </w:rPr>
        <w:tab/>
      </w:r>
      <w:r w:rsidR="00B7152A" w:rsidRPr="00547EAE">
        <w:rPr>
          <w:lang w:val="en-GB"/>
        </w:rPr>
        <w:tab/>
        <w:t xml:space="preserve">                         The Dict observation — per-drone status, the nearest pending orders, the no-fly/charger grid, elapsed time, and the action mask — is concatenated into a single 750-dimensional vector (no CNN/GNN encoder), with coordinates rescaled by the grid's longest side. The mask is also fed in directly, telling the network which (drone, order) pairs the current state even permits.                   </w:t>
      </w:r>
      <w:r w:rsidR="00B7152A" w:rsidRPr="00547EAE">
        <w:rPr>
          <w:b/>
          <w:bCs/>
          <w:color w:val="7B241C"/>
          <w:sz w:val="23"/>
          <w:szCs w:val="23"/>
          <w:lang w:val="en-GB"/>
        </w:rPr>
        <w:t>From DQN to Double DQN</w:t>
      </w:r>
      <w:r w:rsidR="00B7152A" w:rsidRPr="00547EAE">
        <w:rPr>
          <w:lang w:val="en-GB"/>
        </w:rPr>
        <w:tab/>
      </w:r>
      <w:r w:rsidR="00B7152A" w:rsidRPr="00547EAE">
        <w:rPr>
          <w:lang w:val="en-GB"/>
        </w:rPr>
        <w:tab/>
      </w:r>
      <w:r w:rsidR="00B7152A" w:rsidRPr="00547EAE">
        <w:rPr>
          <w:lang w:val="en-GB"/>
        </w:rPr>
        <w:tab/>
      </w:r>
      <w:r w:rsidR="00B7152A" w:rsidRPr="00547EAE">
        <w:rPr>
          <w:lang w:val="en-GB"/>
        </w:rPr>
        <w:tab/>
      </w:r>
      <w:r w:rsidR="00B7152A" w:rsidRPr="00547EAE">
        <w:rPr>
          <w:lang w:val="en-GB"/>
        </w:rPr>
        <w:tab/>
      </w:r>
      <w:r w:rsidR="00B7152A" w:rsidRPr="00547EAE">
        <w:rPr>
          <w:lang w:val="en-GB"/>
        </w:rPr>
        <w:tab/>
      </w:r>
      <w:r w:rsidR="00B7152A" w:rsidRPr="00547EAE">
        <w:rPr>
          <w:lang w:val="en-GB"/>
        </w:rPr>
        <w:tab/>
        <w:t xml:space="preserve">                      </w:t>
      </w:r>
      <w:r w:rsidR="00B7152A" w:rsidRPr="00547EAE">
        <w:t>Standard DQN computes next-state values via a maximum over its target-network Q-values, creating an inherent upward maximization bias early in training. Double DQN decouples action selection from valuation: the online network selects the optimal next action, while the slower target network evaluates its value, effectively mitigating value inflation.</w:t>
      </w:r>
      <w:r w:rsidR="00B7152A" w:rsidRPr="00547EAE">
        <w:rPr>
          <w:lang w:val="en-GB"/>
        </w:rPr>
        <w:t xml:space="preserve">                                               </w:t>
      </w:r>
      <w:r w:rsidR="00B7152A" w:rsidRPr="00547EAE">
        <w:rPr>
          <w:b/>
          <w:bCs/>
          <w:color w:val="7B241C"/>
          <w:sz w:val="23"/>
          <w:szCs w:val="23"/>
          <w:lang w:val="en-GB"/>
        </w:rPr>
        <w:t>From Double DQN to Dueling DQN</w:t>
      </w:r>
      <w:r w:rsidR="00B7152A" w:rsidRPr="00547EAE">
        <w:rPr>
          <w:lang w:val="en-GB"/>
        </w:rPr>
        <w:tab/>
      </w:r>
      <w:r w:rsidR="00B7152A" w:rsidRPr="00547EAE">
        <w:rPr>
          <w:lang w:val="en-GB"/>
        </w:rPr>
        <w:tab/>
      </w:r>
      <w:r w:rsidR="00B7152A" w:rsidRPr="00547EAE">
        <w:rPr>
          <w:lang w:val="en-GB"/>
        </w:rPr>
        <w:tab/>
      </w:r>
      <w:r w:rsidR="00B7152A" w:rsidRPr="00547EAE">
        <w:rPr>
          <w:lang w:val="en-GB"/>
        </w:rPr>
        <w:tab/>
      </w:r>
      <w:r w:rsidR="00B7152A" w:rsidRPr="00547EAE">
        <w:rPr>
          <w:lang w:val="en-GB"/>
        </w:rPr>
        <w:tab/>
      </w:r>
      <w:r w:rsidR="00B7152A" w:rsidRPr="00547EAE">
        <w:rPr>
          <w:lang w:val="en-GB"/>
        </w:rPr>
        <w:tab/>
      </w:r>
      <w:r w:rsidR="00B7152A" w:rsidRPr="00547EAE">
        <w:rPr>
          <w:lang w:val="en-GB"/>
        </w:rPr>
        <w:tab/>
        <w:t xml:space="preserve">                        In many states — e.g. when every drone is busy and only no-op is legal — the chosen action barely matters, yet a standard Q-head still relearns a full action-value set per state. Dueling DQN forks the trunk into a state-value head V(s) and an advantage head A(s,a), recombined as Q(s,a) = V(s) + (A(s,a) − mean_a A(s,a)) (mean-centered form, Wang et al. 2016), which keeps V and A jointly identifiable without one outlier action dominating the baseline.                                 </w:t>
      </w:r>
      <w:r w:rsidR="00B7152A" w:rsidRPr="00547EAE">
        <w:rPr>
          <w:b/>
          <w:bCs/>
          <w:color w:val="7B241C"/>
          <w:sz w:val="23"/>
          <w:szCs w:val="23"/>
          <w:lang w:val="en-GB"/>
        </w:rPr>
        <w:t>Numerical Stability Measures</w:t>
      </w:r>
      <w:r w:rsidR="00B7152A" w:rsidRPr="00547EAE">
        <w:rPr>
          <w:lang w:val="en-GB"/>
        </w:rPr>
        <w:tab/>
      </w:r>
      <w:r w:rsidR="00B7152A" w:rsidRPr="00547EAE">
        <w:rPr>
          <w:lang w:val="en-GB"/>
        </w:rPr>
        <w:tab/>
      </w:r>
      <w:r w:rsidR="00B7152A" w:rsidRPr="00547EAE">
        <w:rPr>
          <w:lang w:val="en-GB"/>
        </w:rPr>
        <w:tab/>
      </w:r>
      <w:r w:rsidR="00B7152A" w:rsidRPr="00547EAE">
        <w:rPr>
          <w:lang w:val="en-GB"/>
        </w:rPr>
        <w:tab/>
      </w:r>
      <w:r w:rsidR="00B7152A" w:rsidRPr="00547EAE">
        <w:rPr>
          <w:lang w:val="en-GB"/>
        </w:rPr>
        <w:tab/>
      </w:r>
      <w:r w:rsidR="00B7152A" w:rsidRPr="00547EAE">
        <w:rPr>
          <w:lang w:val="en-GB"/>
        </w:rPr>
        <w:tab/>
      </w:r>
      <w:r w:rsidR="00B7152A" w:rsidRPr="00547EAE">
        <w:rPr>
          <w:lang w:val="en-GB"/>
        </w:rPr>
        <w:tab/>
      </w:r>
      <w:r w:rsidR="00B7152A" w:rsidRPr="00547EAE">
        <w:rPr>
          <w:lang w:val="en-GB"/>
        </w:rPr>
        <w:tab/>
        <w:t xml:space="preserve">           An earlier pass at this pipeline produced unstable losses and a worse-than-random policy, traced to the action mask being enforced only when acting, not when computing the next state's TD target. Once fixed (masking applied identically in both places), four safeguards were kept: Huber loss instead of MSE (rewards span −50 to +15, so squared error overweights rare extreme transitions like battery depletion); gradient-norm clipping; a target network on a fixed sync schedule; and checkpointing every 10k steps so an interrupted run resumes rather than restarting.</w:t>
      </w:r>
    </w:p>
    <w:p w14:paraId="665DF5EE" w14:textId="77777777" w:rsidR="00B7152A" w:rsidRDefault="00000000" w:rsidP="009B5486">
      <w:pPr>
        <w:spacing w:after="160"/>
        <w:rPr>
          <w:sz w:val="20"/>
          <w:szCs w:val="20"/>
          <w:lang w:val="en-GB"/>
        </w:rPr>
      </w:pPr>
      <w:r w:rsidRPr="00547EAE">
        <w:rPr>
          <w:b/>
          <w:bCs/>
          <w:color w:val="A52A2A"/>
          <w:sz w:val="24"/>
          <w:szCs w:val="24"/>
          <w:lang w:val="en-GB"/>
        </w:rPr>
        <w:t>EXPERIMENTAL RESULTS AND ABLATION TEST</w:t>
      </w:r>
      <w:r w:rsidR="009B5486">
        <w:rPr>
          <w:sz w:val="20"/>
          <w:szCs w:val="20"/>
          <w:lang w:val="en-GB"/>
        </w:rPr>
        <w:t xml:space="preserve">                                                                           </w:t>
      </w:r>
      <w:r w:rsidRPr="00547EAE">
        <w:rPr>
          <w:lang w:val="en-GB"/>
        </w:rPr>
        <w:t>All numbers below are averaged over the three training seeds and reported as mean ± standard deviation, evaluated on five held-out scenario seeds distinct from training — not a single run.</w:t>
      </w:r>
      <w:r w:rsidR="009B5486">
        <w:rPr>
          <w:sz w:val="20"/>
          <w:szCs w:val="20"/>
          <w:lang w:val="en-GB"/>
        </w:rPr>
        <w:t xml:space="preserve">  </w:t>
      </w:r>
    </w:p>
    <w:p w14:paraId="47036599" w14:textId="685D8502" w:rsidR="00B7152A" w:rsidRPr="00B7152A" w:rsidRDefault="00FC7E5E" w:rsidP="009B5486">
      <w:pPr>
        <w:spacing w:after="160"/>
        <w:rPr>
          <w:i/>
          <w:iCs/>
          <w:color w:val="666666"/>
          <w:sz w:val="20"/>
          <w:szCs w:val="20"/>
          <w:lang w:val="en-GB"/>
        </w:rPr>
      </w:pPr>
      <w:r w:rsidRPr="00547EAE">
        <w:rPr>
          <w:b/>
          <w:bCs/>
          <w:color w:val="7B241C"/>
          <w:sz w:val="23"/>
          <w:szCs w:val="23"/>
          <w:lang w:val="en-GB"/>
        </w:rPr>
        <w:t>Training Curves</w:t>
      </w:r>
      <w:r w:rsidR="00547EAE">
        <w:rPr>
          <w:b/>
          <w:bCs/>
          <w:color w:val="7B241C"/>
          <w:sz w:val="23"/>
          <w:szCs w:val="23"/>
          <w:lang w:val="en-GB"/>
        </w:rPr>
        <w:t xml:space="preserve"> </w:t>
      </w:r>
      <w:r w:rsidR="00547EAE">
        <w:rPr>
          <w:b/>
          <w:bCs/>
          <w:color w:val="7B241C"/>
          <w:sz w:val="23"/>
          <w:szCs w:val="23"/>
          <w:lang w:val="en-GB"/>
        </w:rPr>
        <w:tab/>
      </w:r>
      <w:r w:rsidR="00547EAE">
        <w:rPr>
          <w:b/>
          <w:bCs/>
          <w:color w:val="7B241C"/>
          <w:sz w:val="23"/>
          <w:szCs w:val="23"/>
          <w:lang w:val="en-GB"/>
        </w:rPr>
        <w:tab/>
      </w:r>
      <w:r w:rsidR="00547EAE">
        <w:rPr>
          <w:b/>
          <w:bCs/>
          <w:color w:val="7B241C"/>
          <w:sz w:val="23"/>
          <w:szCs w:val="23"/>
          <w:lang w:val="en-GB"/>
        </w:rPr>
        <w:tab/>
      </w:r>
      <w:r w:rsidR="00547EAE">
        <w:rPr>
          <w:b/>
          <w:bCs/>
          <w:color w:val="7B241C"/>
          <w:sz w:val="23"/>
          <w:szCs w:val="23"/>
          <w:lang w:val="en-GB"/>
        </w:rPr>
        <w:tab/>
      </w:r>
      <w:r w:rsidR="00547EAE">
        <w:rPr>
          <w:b/>
          <w:bCs/>
          <w:color w:val="7B241C"/>
          <w:sz w:val="23"/>
          <w:szCs w:val="23"/>
          <w:lang w:val="en-GB"/>
        </w:rPr>
        <w:tab/>
      </w:r>
      <w:r w:rsidR="00547EAE">
        <w:rPr>
          <w:b/>
          <w:bCs/>
          <w:color w:val="7B241C"/>
          <w:sz w:val="23"/>
          <w:szCs w:val="23"/>
          <w:lang w:val="en-GB"/>
        </w:rPr>
        <w:tab/>
      </w:r>
      <w:r w:rsidR="00547EAE">
        <w:rPr>
          <w:b/>
          <w:bCs/>
          <w:color w:val="7B241C"/>
          <w:sz w:val="23"/>
          <w:szCs w:val="23"/>
          <w:lang w:val="en-GB"/>
        </w:rPr>
        <w:tab/>
      </w:r>
      <w:r w:rsidR="00547EAE">
        <w:rPr>
          <w:b/>
          <w:bCs/>
          <w:color w:val="7B241C"/>
          <w:sz w:val="23"/>
          <w:szCs w:val="23"/>
          <w:lang w:val="en-GB"/>
        </w:rPr>
        <w:tab/>
      </w:r>
      <w:r w:rsidR="00547EAE">
        <w:rPr>
          <w:b/>
          <w:bCs/>
          <w:color w:val="7B241C"/>
          <w:sz w:val="23"/>
          <w:szCs w:val="23"/>
          <w:lang w:val="en-GB"/>
        </w:rPr>
        <w:tab/>
      </w:r>
      <w:r w:rsidR="00547EAE">
        <w:rPr>
          <w:b/>
          <w:bCs/>
          <w:color w:val="7B241C"/>
          <w:sz w:val="23"/>
          <w:szCs w:val="23"/>
          <w:lang w:val="en-GB"/>
        </w:rPr>
        <w:tab/>
      </w:r>
      <w:r w:rsidR="00547EAE">
        <w:rPr>
          <w:b/>
          <w:bCs/>
          <w:color w:val="7B241C"/>
          <w:sz w:val="23"/>
          <w:szCs w:val="23"/>
          <w:lang w:val="en-GB"/>
        </w:rPr>
        <w:tab/>
      </w:r>
      <w:r w:rsidR="00547EAE" w:rsidRPr="00547EAE">
        <w:rPr>
          <w:i/>
          <w:iCs/>
          <w:color w:val="666666"/>
          <w:sz w:val="20"/>
          <w:szCs w:val="20"/>
          <w:lang w:val="en-GB"/>
        </w:rPr>
        <w:t xml:space="preserve"> </w:t>
      </w:r>
      <w:r w:rsidR="00547EAE" w:rsidRPr="00547EAE">
        <w:rPr>
          <w:i/>
          <w:iCs/>
          <w:color w:val="666666"/>
          <w:sz w:val="20"/>
          <w:szCs w:val="20"/>
          <w:lang w:val="en-GB"/>
        </w:rPr>
        <w:t xml:space="preserve">Figure 1. Standard DQN — in-training cost/order, 3-seed mean ± std, vs. baselines.  </w:t>
      </w:r>
      <w:r w:rsidR="009B5486">
        <w:rPr>
          <w:i/>
          <w:iCs/>
          <w:color w:val="666666"/>
          <w:sz w:val="20"/>
          <w:szCs w:val="20"/>
          <w:lang w:val="en-GB"/>
        </w:rPr>
        <w:t xml:space="preserve">                               </w:t>
      </w:r>
      <w:r w:rsidR="00547EAE" w:rsidRPr="00547EAE">
        <w:rPr>
          <w:i/>
          <w:iCs/>
          <w:color w:val="666666"/>
          <w:sz w:val="20"/>
          <w:szCs w:val="20"/>
          <w:lang w:val="en-GB"/>
        </w:rPr>
        <w:t xml:space="preserve"> </w:t>
      </w:r>
      <w:r w:rsidR="009B5486" w:rsidRPr="00547EAE">
        <w:rPr>
          <w:i/>
          <w:iCs/>
          <w:color w:val="666666"/>
          <w:sz w:val="20"/>
          <w:szCs w:val="20"/>
          <w:lang w:val="en-GB"/>
        </w:rPr>
        <w:t>Figure 2. Double DQN — per-checkpoint curve is still noisy; the variance collapse this method targets shows up in Table 1's multi-seed evaluation (std: 22.72 → 2.36), not in this single-episode in-training signal</w:t>
      </w:r>
      <w:r w:rsidR="00B7152A">
        <w:rPr>
          <w:i/>
          <w:iCs/>
          <w:color w:val="666666"/>
          <w:sz w:val="20"/>
          <w:szCs w:val="20"/>
          <w:lang w:val="en-GB"/>
        </w:rPr>
        <w:t>.</w:t>
      </w:r>
    </w:p>
    <w:p w14:paraId="6042E726" w14:textId="1B572F31" w:rsidR="009B5486" w:rsidRDefault="00DA2018" w:rsidP="00547EAE">
      <w:pPr>
        <w:spacing w:after="240"/>
        <w:rPr>
          <w:i/>
          <w:iCs/>
          <w:color w:val="666666"/>
          <w:sz w:val="20"/>
          <w:szCs w:val="20"/>
          <w:lang w:val="en-GB"/>
        </w:rPr>
      </w:pPr>
      <w:r w:rsidRPr="00547EAE">
        <w:rPr>
          <w:noProof/>
          <w:lang w:val="en-GB"/>
        </w:rPr>
        <w:lastRenderedPageBreak/>
        <w:drawing>
          <wp:anchor distT="0" distB="0" distL="114300" distR="114300" simplePos="0" relativeHeight="251658240" behindDoc="1" locked="0" layoutInCell="1" allowOverlap="1" wp14:anchorId="2FED8E0A" wp14:editId="598E6319">
            <wp:simplePos x="0" y="0"/>
            <wp:positionH relativeFrom="column">
              <wp:posOffset>-265430</wp:posOffset>
            </wp:positionH>
            <wp:positionV relativeFrom="paragraph">
              <wp:posOffset>-791845</wp:posOffset>
            </wp:positionV>
            <wp:extent cx="3092449" cy="1936143"/>
            <wp:effectExtent l="0" t="0" r="0" b="6985"/>
            <wp:wrapNone/>
            <wp:docPr id="1" name="Standard DQN learning curve" descr="Standard DQN learning curve" title="Standard DQN learning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92449" cy="1936143"/>
                    </a:xfrm>
                    <a:prstGeom prst="rect">
                      <a:avLst/>
                    </a:prstGeom>
                  </pic:spPr>
                </pic:pic>
              </a:graphicData>
            </a:graphic>
            <wp14:sizeRelH relativeFrom="margin">
              <wp14:pctWidth>0</wp14:pctWidth>
            </wp14:sizeRelH>
            <wp14:sizeRelV relativeFrom="margin">
              <wp14:pctHeight>0</wp14:pctHeight>
            </wp14:sizeRelV>
          </wp:anchor>
        </w:drawing>
      </w:r>
      <w:r w:rsidR="009B5486" w:rsidRPr="00547EAE">
        <w:rPr>
          <w:noProof/>
          <w:lang w:val="en-GB"/>
        </w:rPr>
        <w:drawing>
          <wp:anchor distT="0" distB="0" distL="114300" distR="114300" simplePos="0" relativeHeight="251659264" behindDoc="1" locked="0" layoutInCell="1" allowOverlap="1" wp14:anchorId="02C6AA96" wp14:editId="15900A76">
            <wp:simplePos x="0" y="0"/>
            <wp:positionH relativeFrom="column">
              <wp:posOffset>3295650</wp:posOffset>
            </wp:positionH>
            <wp:positionV relativeFrom="paragraph">
              <wp:posOffset>-854287</wp:posOffset>
            </wp:positionV>
            <wp:extent cx="3206507" cy="2007870"/>
            <wp:effectExtent l="0" t="0" r="0" b="0"/>
            <wp:wrapNone/>
            <wp:docPr id="1124246020" name="Double DQN learning curve" descr="Double DQN learning curve" title="Double DQN learning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6507" cy="2007870"/>
                    </a:xfrm>
                    <a:prstGeom prst="rect">
                      <a:avLst/>
                    </a:prstGeom>
                  </pic:spPr>
                </pic:pic>
              </a:graphicData>
            </a:graphic>
            <wp14:sizeRelH relativeFrom="margin">
              <wp14:pctWidth>0</wp14:pctWidth>
            </wp14:sizeRelH>
            <wp14:sizeRelV relativeFrom="margin">
              <wp14:pctHeight>0</wp14:pctHeight>
            </wp14:sizeRelV>
          </wp:anchor>
        </w:drawing>
      </w:r>
      <w:r w:rsidR="00547EAE" w:rsidRPr="00547EAE">
        <w:rPr>
          <w:i/>
          <w:iCs/>
          <w:color w:val="666666"/>
          <w:sz w:val="20"/>
          <w:szCs w:val="20"/>
          <w:lang w:val="en-GB"/>
        </w:rPr>
        <w:t xml:space="preserve">                                      </w:t>
      </w:r>
    </w:p>
    <w:p w14:paraId="6DA7D66C" w14:textId="2B88948B" w:rsidR="009B5486" w:rsidRDefault="009B5486" w:rsidP="00547EAE">
      <w:pPr>
        <w:spacing w:after="240"/>
        <w:rPr>
          <w:i/>
          <w:iCs/>
          <w:color w:val="666666"/>
          <w:sz w:val="20"/>
          <w:szCs w:val="20"/>
          <w:lang w:val="en-GB"/>
        </w:rPr>
      </w:pPr>
    </w:p>
    <w:p w14:paraId="73434CC8" w14:textId="77777777" w:rsidR="009B5486" w:rsidRDefault="009B5486" w:rsidP="00547EAE">
      <w:pPr>
        <w:spacing w:after="240"/>
        <w:rPr>
          <w:i/>
          <w:iCs/>
          <w:color w:val="666666"/>
          <w:sz w:val="20"/>
          <w:szCs w:val="20"/>
          <w:lang w:val="en-GB"/>
        </w:rPr>
      </w:pPr>
    </w:p>
    <w:p w14:paraId="39176116" w14:textId="77777777" w:rsidR="009B5486" w:rsidRDefault="009B5486" w:rsidP="00547EAE">
      <w:pPr>
        <w:spacing w:after="240"/>
        <w:rPr>
          <w:i/>
          <w:iCs/>
          <w:color w:val="666666"/>
          <w:sz w:val="20"/>
          <w:szCs w:val="20"/>
          <w:lang w:val="en-GB"/>
        </w:rPr>
      </w:pPr>
    </w:p>
    <w:p w14:paraId="1A5C5FE0" w14:textId="6DBD306F" w:rsidR="004D6A4C" w:rsidRPr="00547EAE" w:rsidRDefault="00B7152A">
      <w:pPr>
        <w:spacing w:after="160"/>
        <w:rPr>
          <w:lang w:val="en-GB"/>
        </w:rPr>
      </w:pPr>
      <w:r w:rsidRPr="00547EAE">
        <w:rPr>
          <w:noProof/>
          <w:lang w:val="en-GB"/>
        </w:rPr>
        <w:drawing>
          <wp:anchor distT="0" distB="0" distL="114300" distR="114300" simplePos="0" relativeHeight="251661312" behindDoc="1" locked="0" layoutInCell="1" allowOverlap="1" wp14:anchorId="58905454" wp14:editId="4BB7013F">
            <wp:simplePos x="0" y="0"/>
            <wp:positionH relativeFrom="margin">
              <wp:posOffset>3248660</wp:posOffset>
            </wp:positionH>
            <wp:positionV relativeFrom="paragraph">
              <wp:posOffset>574675</wp:posOffset>
            </wp:positionV>
            <wp:extent cx="3163570" cy="1976755"/>
            <wp:effectExtent l="0" t="0" r="0" b="4445"/>
            <wp:wrapNone/>
            <wp:docPr id="1563115966" name="All methods overlay" descr="All methods overlay" title="All methods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63570" cy="1976755"/>
                    </a:xfrm>
                    <a:prstGeom prst="rect">
                      <a:avLst/>
                    </a:prstGeom>
                  </pic:spPr>
                </pic:pic>
              </a:graphicData>
            </a:graphic>
            <wp14:sizeRelH relativeFrom="margin">
              <wp14:pctWidth>0</wp14:pctWidth>
            </wp14:sizeRelH>
            <wp14:sizeRelV relativeFrom="margin">
              <wp14:pctHeight>0</wp14:pctHeight>
            </wp14:sizeRelV>
          </wp:anchor>
        </w:drawing>
      </w:r>
      <w:r w:rsidR="00000000" w:rsidRPr="00547EAE">
        <w:rPr>
          <w:lang w:val="en-GB"/>
        </w:rPr>
        <w:t>Figure 1 shows overestimation feeding back on itself: a real improvement phase (best checkpoint ≈ 20–25) is followed by sharp regressions (cost briefly above 200 near step 110k–190k). This instability motivates the next two variants.</w:t>
      </w:r>
    </w:p>
    <w:p w14:paraId="201C7817" w14:textId="6DDA60B7" w:rsidR="004D6A4C" w:rsidRPr="00547EAE" w:rsidRDefault="00B7152A" w:rsidP="00D95543">
      <w:pPr>
        <w:spacing w:after="240"/>
        <w:rPr>
          <w:lang w:val="en-GB"/>
        </w:rPr>
      </w:pPr>
      <w:r w:rsidRPr="00547EAE">
        <w:rPr>
          <w:noProof/>
          <w:lang w:val="en-GB"/>
        </w:rPr>
        <w:drawing>
          <wp:anchor distT="0" distB="0" distL="114300" distR="114300" simplePos="0" relativeHeight="251660288" behindDoc="1" locked="0" layoutInCell="1" allowOverlap="1" wp14:anchorId="5E4A5898" wp14:editId="095A9FB2">
            <wp:simplePos x="0" y="0"/>
            <wp:positionH relativeFrom="margin">
              <wp:posOffset>-333375</wp:posOffset>
            </wp:positionH>
            <wp:positionV relativeFrom="paragraph">
              <wp:posOffset>11430</wp:posOffset>
            </wp:positionV>
            <wp:extent cx="3083560" cy="1930400"/>
            <wp:effectExtent l="0" t="0" r="2540" b="0"/>
            <wp:wrapNone/>
            <wp:docPr id="852625304" name="Dueling DQN learning curve" descr="Dueling DQN learning curve" title="Dueling DQN learning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3560" cy="1930400"/>
                    </a:xfrm>
                    <a:prstGeom prst="rect">
                      <a:avLst/>
                    </a:prstGeom>
                  </pic:spPr>
                </pic:pic>
              </a:graphicData>
            </a:graphic>
            <wp14:sizeRelH relativeFrom="margin">
              <wp14:pctWidth>0</wp14:pctWidth>
            </wp14:sizeRelH>
            <wp14:sizeRelV relativeFrom="margin">
              <wp14:pctHeight>0</wp14:pctHeight>
            </wp14:sizeRelV>
          </wp:anchor>
        </w:drawing>
      </w:r>
    </w:p>
    <w:p w14:paraId="7F37DFB2" w14:textId="2840853B" w:rsidR="004D6A4C" w:rsidRPr="00547EAE" w:rsidRDefault="004D6A4C">
      <w:pPr>
        <w:spacing w:before="200" w:after="80"/>
        <w:jc w:val="center"/>
        <w:rPr>
          <w:lang w:val="en-GB"/>
        </w:rPr>
      </w:pPr>
    </w:p>
    <w:p w14:paraId="5EE977F6" w14:textId="6D059B1B" w:rsidR="00FC7E5E" w:rsidRPr="00547EAE" w:rsidRDefault="00FC7E5E" w:rsidP="00FC7E5E">
      <w:pPr>
        <w:spacing w:after="240"/>
        <w:jc w:val="center"/>
        <w:rPr>
          <w:i/>
          <w:iCs/>
          <w:color w:val="666666"/>
          <w:sz w:val="20"/>
          <w:szCs w:val="20"/>
          <w:lang w:val="en-GB"/>
        </w:rPr>
      </w:pPr>
    </w:p>
    <w:p w14:paraId="0D2EF69D" w14:textId="4A509071" w:rsidR="00FC7E5E" w:rsidRPr="00547EAE" w:rsidRDefault="00FC7E5E" w:rsidP="00FC7E5E">
      <w:pPr>
        <w:spacing w:after="240"/>
        <w:jc w:val="center"/>
        <w:rPr>
          <w:i/>
          <w:iCs/>
          <w:color w:val="666666"/>
          <w:sz w:val="20"/>
          <w:szCs w:val="20"/>
          <w:lang w:val="en-GB"/>
        </w:rPr>
      </w:pPr>
    </w:p>
    <w:p w14:paraId="66A4F3CC" w14:textId="28DEF75A" w:rsidR="00FC7E5E" w:rsidRPr="00547EAE" w:rsidRDefault="00FC7E5E" w:rsidP="00FC7E5E">
      <w:pPr>
        <w:spacing w:after="240"/>
        <w:jc w:val="center"/>
        <w:rPr>
          <w:i/>
          <w:iCs/>
          <w:color w:val="666666"/>
          <w:sz w:val="20"/>
          <w:szCs w:val="20"/>
          <w:lang w:val="en-GB"/>
        </w:rPr>
      </w:pPr>
    </w:p>
    <w:p w14:paraId="7EA72E03" w14:textId="50133169" w:rsidR="00092556" w:rsidRPr="00547EAE" w:rsidRDefault="00092556" w:rsidP="00FC7E5E">
      <w:pPr>
        <w:spacing w:after="240"/>
        <w:jc w:val="center"/>
        <w:rPr>
          <w:i/>
          <w:iCs/>
          <w:color w:val="666666"/>
          <w:sz w:val="20"/>
          <w:szCs w:val="20"/>
          <w:lang w:val="en-GB"/>
        </w:rPr>
      </w:pPr>
    </w:p>
    <w:p w14:paraId="6F0453D1" w14:textId="77777777" w:rsidR="009B5486" w:rsidRDefault="009B5486" w:rsidP="00092556">
      <w:pPr>
        <w:spacing w:after="240"/>
        <w:rPr>
          <w:i/>
          <w:iCs/>
          <w:color w:val="666666"/>
          <w:sz w:val="20"/>
          <w:szCs w:val="20"/>
          <w:lang w:val="en-GB"/>
        </w:rPr>
      </w:pPr>
    </w:p>
    <w:p w14:paraId="17E0132A" w14:textId="180410C7" w:rsidR="004D6A4C" w:rsidRPr="00547EAE" w:rsidRDefault="00FC7E5E" w:rsidP="00092556">
      <w:pPr>
        <w:spacing w:after="240"/>
        <w:rPr>
          <w:i/>
          <w:iCs/>
          <w:color w:val="666666"/>
          <w:sz w:val="20"/>
          <w:szCs w:val="20"/>
          <w:lang w:val="en-GB"/>
        </w:rPr>
      </w:pPr>
      <w:r w:rsidRPr="00547EAE">
        <w:rPr>
          <w:i/>
          <w:iCs/>
          <w:color w:val="666666"/>
          <w:sz w:val="20"/>
          <w:szCs w:val="20"/>
          <w:lang w:val="en-GB"/>
        </w:rPr>
        <w:t>Figure 3. Dueling DQN — settles into a tighter band after the initial transient; its best checkpoint</w:t>
      </w:r>
      <w:r w:rsidR="00B76EB3" w:rsidRPr="00547EAE">
        <w:rPr>
          <w:i/>
          <w:iCs/>
          <w:color w:val="666666"/>
          <w:sz w:val="20"/>
          <w:szCs w:val="20"/>
          <w:lang w:val="en-GB"/>
        </w:rPr>
        <w:t xml:space="preserve">                        </w:t>
      </w:r>
      <w:r w:rsidRPr="00547EAE">
        <w:rPr>
          <w:i/>
          <w:iCs/>
          <w:color w:val="666666"/>
          <w:sz w:val="20"/>
          <w:szCs w:val="20"/>
          <w:lang w:val="en-GB"/>
        </w:rPr>
        <w:t xml:space="preserve"> (≈ 15, step 40k) is the only point across all three methods below the random baseline.</w:t>
      </w:r>
      <w:r w:rsidR="00B76EB3" w:rsidRPr="00547EAE">
        <w:rPr>
          <w:i/>
          <w:iCs/>
          <w:color w:val="666666"/>
          <w:sz w:val="20"/>
          <w:szCs w:val="20"/>
          <w:lang w:val="en-GB"/>
        </w:rPr>
        <w:t xml:space="preserve">                                  </w:t>
      </w:r>
      <w:r w:rsidR="00000000" w:rsidRPr="00547EAE">
        <w:rPr>
          <w:i/>
          <w:iCs/>
          <w:color w:val="666666"/>
          <w:sz w:val="20"/>
          <w:szCs w:val="20"/>
          <w:lang w:val="en-GB"/>
        </w:rPr>
        <w:t>Figure 4. All three trend lines overlaid against the baselines.</w:t>
      </w:r>
    </w:p>
    <w:p w14:paraId="0A4BE151" w14:textId="77777777" w:rsidR="004D6A4C" w:rsidRPr="00547EAE" w:rsidRDefault="00000000">
      <w:pPr>
        <w:spacing w:before="200" w:after="100"/>
        <w:rPr>
          <w:lang w:val="en-GB"/>
        </w:rPr>
      </w:pPr>
      <w:r w:rsidRPr="00547EAE">
        <w:rPr>
          <w:b/>
          <w:bCs/>
          <w:color w:val="7B241C"/>
          <w:sz w:val="23"/>
          <w:szCs w:val="23"/>
          <w:lang w:val="en-GB"/>
        </w:rPr>
        <w:t>Baseline Comparison Table (Average Cost per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2700"/>
      </w:tblGrid>
      <w:tr w:rsidR="004D6A4C" w:rsidRPr="00547EAE" w14:paraId="3C811C4F" w14:textId="77777777">
        <w:tc>
          <w:tcPr>
            <w:tcW w:w="6660" w:type="dxa"/>
            <w:tcBorders>
              <w:top w:val="single" w:sz="1" w:space="0" w:color="D7BAA8"/>
              <w:left w:val="single" w:sz="1" w:space="0" w:color="D7BAA8"/>
              <w:bottom w:val="single" w:sz="1" w:space="0" w:color="D7BAA8"/>
              <w:right w:val="single" w:sz="1" w:space="0" w:color="D7BAA8"/>
            </w:tcBorders>
            <w:shd w:val="clear" w:color="auto" w:fill="7B241C"/>
            <w:tcMar>
              <w:top w:w="80" w:type="dxa"/>
              <w:left w:w="120" w:type="dxa"/>
              <w:bottom w:w="80" w:type="dxa"/>
              <w:right w:w="120" w:type="dxa"/>
            </w:tcMar>
          </w:tcPr>
          <w:p w14:paraId="1C0F969A" w14:textId="77777777" w:rsidR="004D6A4C" w:rsidRPr="00547EAE" w:rsidRDefault="00000000">
            <w:pPr>
              <w:jc w:val="center"/>
              <w:rPr>
                <w:lang w:val="en-GB"/>
              </w:rPr>
            </w:pPr>
            <w:r w:rsidRPr="00547EAE">
              <w:rPr>
                <w:b/>
                <w:bCs/>
                <w:color w:val="FFFFFF"/>
                <w:sz w:val="21"/>
                <w:szCs w:val="21"/>
                <w:lang w:val="en-GB"/>
              </w:rPr>
              <w:t>Method</w:t>
            </w:r>
          </w:p>
        </w:tc>
        <w:tc>
          <w:tcPr>
            <w:tcW w:w="2700" w:type="dxa"/>
            <w:tcBorders>
              <w:top w:val="single" w:sz="1" w:space="0" w:color="D7BAA8"/>
              <w:left w:val="single" w:sz="1" w:space="0" w:color="D7BAA8"/>
              <w:bottom w:val="single" w:sz="1" w:space="0" w:color="D7BAA8"/>
              <w:right w:val="single" w:sz="1" w:space="0" w:color="D7BAA8"/>
            </w:tcBorders>
            <w:shd w:val="clear" w:color="auto" w:fill="7B241C"/>
            <w:tcMar>
              <w:top w:w="80" w:type="dxa"/>
              <w:left w:w="120" w:type="dxa"/>
              <w:bottom w:w="80" w:type="dxa"/>
              <w:right w:w="120" w:type="dxa"/>
            </w:tcMar>
          </w:tcPr>
          <w:p w14:paraId="1D1151F0" w14:textId="77777777" w:rsidR="004D6A4C" w:rsidRPr="00547EAE" w:rsidRDefault="00000000">
            <w:pPr>
              <w:jc w:val="center"/>
              <w:rPr>
                <w:lang w:val="en-GB"/>
              </w:rPr>
            </w:pPr>
            <w:r w:rsidRPr="00547EAE">
              <w:rPr>
                <w:b/>
                <w:bCs/>
                <w:color w:val="FFFFFF"/>
                <w:sz w:val="21"/>
                <w:szCs w:val="21"/>
                <w:lang w:val="en-GB"/>
              </w:rPr>
              <w:t>Cost/Order (mean ± std)</w:t>
            </w:r>
          </w:p>
        </w:tc>
      </w:tr>
      <w:tr w:rsidR="004D6A4C" w:rsidRPr="00547EAE" w14:paraId="24C8EE7E" w14:textId="77777777">
        <w:tc>
          <w:tcPr>
            <w:tcW w:w="666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4027DE69" w14:textId="77777777" w:rsidR="004D6A4C" w:rsidRPr="00547EAE" w:rsidRDefault="00000000">
            <w:pPr>
              <w:rPr>
                <w:lang w:val="en-GB"/>
              </w:rPr>
            </w:pPr>
            <w:r w:rsidRPr="00547EAE">
              <w:rPr>
                <w:color w:val="000000"/>
                <w:sz w:val="21"/>
                <w:szCs w:val="21"/>
                <w:lang w:val="en-GB"/>
              </w:rPr>
              <w:t>Random</w:t>
            </w:r>
          </w:p>
        </w:tc>
        <w:tc>
          <w:tcPr>
            <w:tcW w:w="270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548C4892" w14:textId="77777777" w:rsidR="004D6A4C" w:rsidRPr="00547EAE" w:rsidRDefault="00000000">
            <w:pPr>
              <w:jc w:val="center"/>
              <w:rPr>
                <w:lang w:val="en-GB"/>
              </w:rPr>
            </w:pPr>
            <w:r w:rsidRPr="00547EAE">
              <w:rPr>
                <w:color w:val="000000"/>
                <w:sz w:val="21"/>
                <w:szCs w:val="21"/>
                <w:lang w:val="en-GB"/>
              </w:rPr>
              <w:t>18.50</w:t>
            </w:r>
          </w:p>
        </w:tc>
      </w:tr>
      <w:tr w:rsidR="004D6A4C" w:rsidRPr="00547EAE" w14:paraId="0A01016D" w14:textId="77777777">
        <w:tc>
          <w:tcPr>
            <w:tcW w:w="666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4B722F5D" w14:textId="77777777" w:rsidR="004D6A4C" w:rsidRPr="00547EAE" w:rsidRDefault="00000000">
            <w:pPr>
              <w:rPr>
                <w:lang w:val="en-GB"/>
              </w:rPr>
            </w:pPr>
            <w:r w:rsidRPr="00547EAE">
              <w:rPr>
                <w:color w:val="000000"/>
                <w:sz w:val="21"/>
                <w:szCs w:val="21"/>
                <w:lang w:val="en-GB"/>
              </w:rPr>
              <w:t>Greedy Nearest (target bar)</w:t>
            </w:r>
          </w:p>
        </w:tc>
        <w:tc>
          <w:tcPr>
            <w:tcW w:w="270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768FE995" w14:textId="77777777" w:rsidR="004D6A4C" w:rsidRPr="00547EAE" w:rsidRDefault="00000000">
            <w:pPr>
              <w:jc w:val="center"/>
              <w:rPr>
                <w:lang w:val="en-GB"/>
              </w:rPr>
            </w:pPr>
            <w:r w:rsidRPr="00547EAE">
              <w:rPr>
                <w:color w:val="000000"/>
                <w:sz w:val="21"/>
                <w:szCs w:val="21"/>
                <w:lang w:val="en-GB"/>
              </w:rPr>
              <w:t>4.31</w:t>
            </w:r>
          </w:p>
        </w:tc>
      </w:tr>
      <w:tr w:rsidR="004D6A4C" w:rsidRPr="00547EAE" w14:paraId="1A83C20D" w14:textId="77777777">
        <w:tc>
          <w:tcPr>
            <w:tcW w:w="666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63A075A8" w14:textId="77777777" w:rsidR="004D6A4C" w:rsidRPr="00547EAE" w:rsidRDefault="00000000">
            <w:pPr>
              <w:rPr>
                <w:lang w:val="en-GB"/>
              </w:rPr>
            </w:pPr>
            <w:r w:rsidRPr="00547EAE">
              <w:rPr>
                <w:color w:val="000000"/>
                <w:sz w:val="21"/>
                <w:szCs w:val="21"/>
                <w:lang w:val="en-GB"/>
              </w:rPr>
              <w:t>MILP Rolling</w:t>
            </w:r>
          </w:p>
        </w:tc>
        <w:tc>
          <w:tcPr>
            <w:tcW w:w="270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1DCE9DAD" w14:textId="77777777" w:rsidR="004D6A4C" w:rsidRPr="00547EAE" w:rsidRDefault="00000000">
            <w:pPr>
              <w:jc w:val="center"/>
              <w:rPr>
                <w:lang w:val="en-GB"/>
              </w:rPr>
            </w:pPr>
            <w:r w:rsidRPr="00547EAE">
              <w:rPr>
                <w:color w:val="000000"/>
                <w:sz w:val="21"/>
                <w:szCs w:val="21"/>
                <w:lang w:val="en-GB"/>
              </w:rPr>
              <w:t>4.28</w:t>
            </w:r>
          </w:p>
        </w:tc>
      </w:tr>
      <w:tr w:rsidR="004D6A4C" w:rsidRPr="00547EAE" w14:paraId="6AD0C522" w14:textId="77777777">
        <w:tc>
          <w:tcPr>
            <w:tcW w:w="666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4BB83C25" w14:textId="77777777" w:rsidR="004D6A4C" w:rsidRPr="00547EAE" w:rsidRDefault="00000000">
            <w:pPr>
              <w:rPr>
                <w:lang w:val="en-GB"/>
              </w:rPr>
            </w:pPr>
            <w:r w:rsidRPr="00547EAE">
              <w:rPr>
                <w:color w:val="000000"/>
                <w:sz w:val="21"/>
                <w:szCs w:val="21"/>
                <w:lang w:val="en-GB"/>
              </w:rPr>
              <w:t>Standard DQN</w:t>
            </w:r>
          </w:p>
        </w:tc>
        <w:tc>
          <w:tcPr>
            <w:tcW w:w="270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75E845F5" w14:textId="77777777" w:rsidR="004D6A4C" w:rsidRPr="00547EAE" w:rsidRDefault="00000000">
            <w:pPr>
              <w:jc w:val="center"/>
              <w:rPr>
                <w:lang w:val="en-GB"/>
              </w:rPr>
            </w:pPr>
            <w:r w:rsidRPr="00547EAE">
              <w:rPr>
                <w:color w:val="000000"/>
                <w:sz w:val="21"/>
                <w:szCs w:val="21"/>
                <w:lang w:val="en-GB"/>
              </w:rPr>
              <w:t>70.98 ± 22.72</w:t>
            </w:r>
          </w:p>
        </w:tc>
      </w:tr>
      <w:tr w:rsidR="004D6A4C" w:rsidRPr="00547EAE" w14:paraId="5DB067F9" w14:textId="77777777">
        <w:tc>
          <w:tcPr>
            <w:tcW w:w="666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66279060" w14:textId="77777777" w:rsidR="004D6A4C" w:rsidRPr="00547EAE" w:rsidRDefault="00000000">
            <w:pPr>
              <w:rPr>
                <w:lang w:val="en-GB"/>
              </w:rPr>
            </w:pPr>
            <w:r w:rsidRPr="00547EAE">
              <w:rPr>
                <w:color w:val="000000"/>
                <w:sz w:val="21"/>
                <w:szCs w:val="21"/>
                <w:lang w:val="en-GB"/>
              </w:rPr>
              <w:t>Double DQN</w:t>
            </w:r>
          </w:p>
        </w:tc>
        <w:tc>
          <w:tcPr>
            <w:tcW w:w="270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16DAA9CA" w14:textId="77777777" w:rsidR="004D6A4C" w:rsidRPr="00547EAE" w:rsidRDefault="00000000">
            <w:pPr>
              <w:jc w:val="center"/>
              <w:rPr>
                <w:lang w:val="en-GB"/>
              </w:rPr>
            </w:pPr>
            <w:r w:rsidRPr="00547EAE">
              <w:rPr>
                <w:color w:val="000000"/>
                <w:sz w:val="21"/>
                <w:szCs w:val="21"/>
                <w:lang w:val="en-GB"/>
              </w:rPr>
              <w:t>26.83 ± 2.36</w:t>
            </w:r>
          </w:p>
        </w:tc>
      </w:tr>
      <w:tr w:rsidR="004D6A4C" w:rsidRPr="00547EAE" w14:paraId="5D853C45" w14:textId="77777777">
        <w:tc>
          <w:tcPr>
            <w:tcW w:w="6660" w:type="dxa"/>
            <w:tcBorders>
              <w:top w:val="single" w:sz="1" w:space="0" w:color="D7BAA8"/>
              <w:left w:val="single" w:sz="1" w:space="0" w:color="D7BAA8"/>
              <w:bottom w:val="single" w:sz="1" w:space="0" w:color="D7BAA8"/>
              <w:right w:val="single" w:sz="1" w:space="0" w:color="D7BAA8"/>
            </w:tcBorders>
            <w:shd w:val="clear" w:color="auto" w:fill="FBEEE6"/>
            <w:tcMar>
              <w:top w:w="80" w:type="dxa"/>
              <w:left w:w="120" w:type="dxa"/>
              <w:bottom w:w="80" w:type="dxa"/>
              <w:right w:w="120" w:type="dxa"/>
            </w:tcMar>
          </w:tcPr>
          <w:p w14:paraId="5391A122" w14:textId="77777777" w:rsidR="004D6A4C" w:rsidRPr="00547EAE" w:rsidRDefault="00000000">
            <w:pPr>
              <w:rPr>
                <w:lang w:val="en-GB"/>
              </w:rPr>
            </w:pPr>
            <w:r w:rsidRPr="00547EAE">
              <w:rPr>
                <w:b/>
                <w:bCs/>
                <w:color w:val="7B241C"/>
                <w:sz w:val="21"/>
                <w:szCs w:val="21"/>
                <w:lang w:val="en-GB"/>
              </w:rPr>
              <w:t>Dueling DQN</w:t>
            </w:r>
          </w:p>
        </w:tc>
        <w:tc>
          <w:tcPr>
            <w:tcW w:w="2700" w:type="dxa"/>
            <w:tcBorders>
              <w:top w:val="single" w:sz="1" w:space="0" w:color="D7BAA8"/>
              <w:left w:val="single" w:sz="1" w:space="0" w:color="D7BAA8"/>
              <w:bottom w:val="single" w:sz="1" w:space="0" w:color="D7BAA8"/>
              <w:right w:val="single" w:sz="1" w:space="0" w:color="D7BAA8"/>
            </w:tcBorders>
            <w:shd w:val="clear" w:color="auto" w:fill="FBEEE6"/>
            <w:tcMar>
              <w:top w:w="80" w:type="dxa"/>
              <w:left w:w="120" w:type="dxa"/>
              <w:bottom w:w="80" w:type="dxa"/>
              <w:right w:w="120" w:type="dxa"/>
            </w:tcMar>
          </w:tcPr>
          <w:p w14:paraId="14DF81DA" w14:textId="77777777" w:rsidR="004D6A4C" w:rsidRPr="00547EAE" w:rsidRDefault="00000000">
            <w:pPr>
              <w:jc w:val="center"/>
              <w:rPr>
                <w:lang w:val="en-GB"/>
              </w:rPr>
            </w:pPr>
            <w:r w:rsidRPr="00547EAE">
              <w:rPr>
                <w:b/>
                <w:bCs/>
                <w:color w:val="7B241C"/>
                <w:sz w:val="21"/>
                <w:szCs w:val="21"/>
                <w:lang w:val="en-GB"/>
              </w:rPr>
              <w:t>26.17 ± 1.24</w:t>
            </w:r>
          </w:p>
        </w:tc>
      </w:tr>
    </w:tbl>
    <w:p w14:paraId="5B66061F" w14:textId="139A8DCA" w:rsidR="004D6A4C" w:rsidRPr="00547EAE" w:rsidRDefault="00000000">
      <w:pPr>
        <w:spacing w:before="200" w:after="100"/>
        <w:rPr>
          <w:lang w:val="en-GB"/>
        </w:rPr>
      </w:pPr>
      <w:r w:rsidRPr="00547EAE">
        <w:rPr>
          <w:b/>
          <w:bCs/>
          <w:color w:val="7B241C"/>
          <w:sz w:val="23"/>
          <w:szCs w:val="23"/>
          <w:lang w:val="en-GB"/>
        </w:rPr>
        <w:t>Ablation Study — Target Network Enabled vs. Disabled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2700"/>
      </w:tblGrid>
      <w:tr w:rsidR="004D6A4C" w:rsidRPr="00547EAE" w14:paraId="35A2F513" w14:textId="77777777">
        <w:tc>
          <w:tcPr>
            <w:tcW w:w="6660" w:type="dxa"/>
            <w:tcBorders>
              <w:top w:val="single" w:sz="1" w:space="0" w:color="D7BAA8"/>
              <w:left w:val="single" w:sz="1" w:space="0" w:color="D7BAA8"/>
              <w:bottom w:val="single" w:sz="1" w:space="0" w:color="D7BAA8"/>
              <w:right w:val="single" w:sz="1" w:space="0" w:color="D7BAA8"/>
            </w:tcBorders>
            <w:shd w:val="clear" w:color="auto" w:fill="7B241C"/>
            <w:tcMar>
              <w:top w:w="80" w:type="dxa"/>
              <w:left w:w="120" w:type="dxa"/>
              <w:bottom w:w="80" w:type="dxa"/>
              <w:right w:w="120" w:type="dxa"/>
            </w:tcMar>
          </w:tcPr>
          <w:p w14:paraId="7405B20B" w14:textId="77777777" w:rsidR="004D6A4C" w:rsidRPr="00547EAE" w:rsidRDefault="00000000">
            <w:pPr>
              <w:jc w:val="center"/>
              <w:rPr>
                <w:lang w:val="en-GB"/>
              </w:rPr>
            </w:pPr>
            <w:r w:rsidRPr="00547EAE">
              <w:rPr>
                <w:b/>
                <w:bCs/>
                <w:color w:val="FFFFFF"/>
                <w:sz w:val="21"/>
                <w:szCs w:val="21"/>
                <w:lang w:val="en-GB"/>
              </w:rPr>
              <w:t>Condition</w:t>
            </w:r>
          </w:p>
        </w:tc>
        <w:tc>
          <w:tcPr>
            <w:tcW w:w="2700" w:type="dxa"/>
            <w:tcBorders>
              <w:top w:val="single" w:sz="1" w:space="0" w:color="D7BAA8"/>
              <w:left w:val="single" w:sz="1" w:space="0" w:color="D7BAA8"/>
              <w:bottom w:val="single" w:sz="1" w:space="0" w:color="D7BAA8"/>
              <w:right w:val="single" w:sz="1" w:space="0" w:color="D7BAA8"/>
            </w:tcBorders>
            <w:shd w:val="clear" w:color="auto" w:fill="7B241C"/>
            <w:tcMar>
              <w:top w:w="80" w:type="dxa"/>
              <w:left w:w="120" w:type="dxa"/>
              <w:bottom w:w="80" w:type="dxa"/>
              <w:right w:w="120" w:type="dxa"/>
            </w:tcMar>
          </w:tcPr>
          <w:p w14:paraId="198C4796" w14:textId="77777777" w:rsidR="004D6A4C" w:rsidRPr="00547EAE" w:rsidRDefault="00000000">
            <w:pPr>
              <w:jc w:val="center"/>
              <w:rPr>
                <w:lang w:val="en-GB"/>
              </w:rPr>
            </w:pPr>
            <w:r w:rsidRPr="00547EAE">
              <w:rPr>
                <w:b/>
                <w:bCs/>
                <w:color w:val="FFFFFF"/>
                <w:sz w:val="21"/>
                <w:szCs w:val="21"/>
                <w:lang w:val="en-GB"/>
              </w:rPr>
              <w:t>Cost/Order (mean ± std)</w:t>
            </w:r>
          </w:p>
        </w:tc>
      </w:tr>
      <w:tr w:rsidR="004D6A4C" w:rsidRPr="00547EAE" w14:paraId="5DC58DE6" w14:textId="77777777">
        <w:tc>
          <w:tcPr>
            <w:tcW w:w="666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47A09A7E" w14:textId="77777777" w:rsidR="004D6A4C" w:rsidRPr="00547EAE" w:rsidRDefault="00000000">
            <w:pPr>
              <w:rPr>
                <w:lang w:val="en-GB"/>
              </w:rPr>
            </w:pPr>
            <w:r w:rsidRPr="00547EAE">
              <w:rPr>
                <w:color w:val="000000"/>
                <w:sz w:val="21"/>
                <w:szCs w:val="21"/>
                <w:lang w:val="en-GB"/>
              </w:rPr>
              <w:t>Target network ENABLED</w:t>
            </w:r>
          </w:p>
        </w:tc>
        <w:tc>
          <w:tcPr>
            <w:tcW w:w="270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77539D46" w14:textId="77777777" w:rsidR="004D6A4C" w:rsidRPr="00547EAE" w:rsidRDefault="00000000">
            <w:pPr>
              <w:jc w:val="center"/>
              <w:rPr>
                <w:lang w:val="en-GB"/>
              </w:rPr>
            </w:pPr>
            <w:r w:rsidRPr="00547EAE">
              <w:rPr>
                <w:color w:val="000000"/>
                <w:sz w:val="21"/>
                <w:szCs w:val="21"/>
                <w:lang w:val="en-GB"/>
              </w:rPr>
              <w:t>70.98 ± 22.72</w:t>
            </w:r>
          </w:p>
        </w:tc>
      </w:tr>
      <w:tr w:rsidR="004D6A4C" w:rsidRPr="00547EAE" w14:paraId="4BA7D095" w14:textId="77777777">
        <w:tc>
          <w:tcPr>
            <w:tcW w:w="6660" w:type="dxa"/>
            <w:tcBorders>
              <w:top w:val="single" w:sz="1" w:space="0" w:color="D7BAA8"/>
              <w:left w:val="single" w:sz="1" w:space="0" w:color="D7BAA8"/>
              <w:bottom w:val="single" w:sz="1" w:space="0" w:color="D7BAA8"/>
              <w:right w:val="single" w:sz="1" w:space="0" w:color="D7BAA8"/>
            </w:tcBorders>
            <w:shd w:val="clear" w:color="auto" w:fill="FBEEE6"/>
            <w:tcMar>
              <w:top w:w="80" w:type="dxa"/>
              <w:left w:w="120" w:type="dxa"/>
              <w:bottom w:w="80" w:type="dxa"/>
              <w:right w:w="120" w:type="dxa"/>
            </w:tcMar>
          </w:tcPr>
          <w:p w14:paraId="7EE199FA" w14:textId="77777777" w:rsidR="004D6A4C" w:rsidRPr="00547EAE" w:rsidRDefault="00000000">
            <w:pPr>
              <w:rPr>
                <w:lang w:val="en-GB"/>
              </w:rPr>
            </w:pPr>
            <w:r w:rsidRPr="00547EAE">
              <w:rPr>
                <w:b/>
                <w:bCs/>
                <w:color w:val="7B241C"/>
                <w:sz w:val="21"/>
                <w:szCs w:val="21"/>
                <w:lang w:val="en-GB"/>
              </w:rPr>
              <w:t>Target network DISABLED</w:t>
            </w:r>
          </w:p>
        </w:tc>
        <w:tc>
          <w:tcPr>
            <w:tcW w:w="2700" w:type="dxa"/>
            <w:tcBorders>
              <w:top w:val="single" w:sz="1" w:space="0" w:color="D7BAA8"/>
              <w:left w:val="single" w:sz="1" w:space="0" w:color="D7BAA8"/>
              <w:bottom w:val="single" w:sz="1" w:space="0" w:color="D7BAA8"/>
              <w:right w:val="single" w:sz="1" w:space="0" w:color="D7BAA8"/>
            </w:tcBorders>
            <w:shd w:val="clear" w:color="auto" w:fill="FBEEE6"/>
            <w:tcMar>
              <w:top w:w="80" w:type="dxa"/>
              <w:left w:w="120" w:type="dxa"/>
              <w:bottom w:w="80" w:type="dxa"/>
              <w:right w:w="120" w:type="dxa"/>
            </w:tcMar>
          </w:tcPr>
          <w:p w14:paraId="2FDCFB77" w14:textId="77777777" w:rsidR="004D6A4C" w:rsidRPr="00547EAE" w:rsidRDefault="00000000">
            <w:pPr>
              <w:jc w:val="center"/>
              <w:rPr>
                <w:lang w:val="en-GB"/>
              </w:rPr>
            </w:pPr>
            <w:r w:rsidRPr="00547EAE">
              <w:rPr>
                <w:b/>
                <w:bCs/>
                <w:color w:val="7B241C"/>
                <w:sz w:val="21"/>
                <w:szCs w:val="21"/>
                <w:lang w:val="en-GB"/>
              </w:rPr>
              <w:t>228.53 ± 232.50</w:t>
            </w:r>
          </w:p>
        </w:tc>
      </w:tr>
    </w:tbl>
    <w:p w14:paraId="2B80BEB0" w14:textId="7ABA2EE8" w:rsidR="004D6A4C" w:rsidRPr="00547EAE" w:rsidRDefault="00000000" w:rsidP="00B76EB3">
      <w:pPr>
        <w:spacing w:before="240" w:after="160"/>
        <w:rPr>
          <w:lang w:val="en-GB"/>
        </w:rPr>
      </w:pPr>
      <w:r w:rsidRPr="00547EAE">
        <w:rPr>
          <w:b/>
          <w:bCs/>
          <w:lang w:val="en-GB"/>
        </w:rPr>
        <w:t xml:space="preserve">Variance collapse: </w:t>
      </w:r>
      <w:r w:rsidRPr="00547EAE">
        <w:rPr>
          <w:lang w:val="en-GB"/>
        </w:rPr>
        <w:t>from Standard to Double to Dueling DQN, mean cost falls (70.98 → 26.83 → 26.17) but std falls far more (22.72 → 2.36 → 1.24, a 10–18-fold drop) — the stability gain Double DQN is designed to produce, with the mean improvement following as a consequence.</w:t>
      </w:r>
      <w:r w:rsidR="00B76EB3" w:rsidRPr="00547EAE">
        <w:rPr>
          <w:lang w:val="en-GB"/>
        </w:rPr>
        <w:t xml:space="preserve">   </w:t>
      </w:r>
      <w:r w:rsidRPr="00547EAE">
        <w:rPr>
          <w:b/>
          <w:bCs/>
          <w:lang w:val="en-GB"/>
        </w:rPr>
        <w:lastRenderedPageBreak/>
        <w:t xml:space="preserve">Reading the ablation: </w:t>
      </w:r>
      <w:r w:rsidRPr="00547EAE">
        <w:rPr>
          <w:lang w:val="en-GB"/>
        </w:rPr>
        <w:t>with the target network disabled, std (232.50) exceeds the mean (228.53) — not consistently bad, but unpredictable, with some runs reasonable and others fully divergent. This directly confirms why a delayed target network is standard practice.</w:t>
      </w:r>
    </w:p>
    <w:p w14:paraId="05203D88" w14:textId="210A0448" w:rsidR="004D6A4C" w:rsidRPr="00547EAE" w:rsidRDefault="00000000">
      <w:pPr>
        <w:spacing w:before="200" w:after="100"/>
        <w:rPr>
          <w:lang w:val="en-GB"/>
        </w:rPr>
      </w:pPr>
      <w:r w:rsidRPr="00547EAE">
        <w:rPr>
          <w:b/>
          <w:bCs/>
          <w:color w:val="7B241C"/>
          <w:sz w:val="23"/>
          <w:szCs w:val="23"/>
          <w:lang w:val="en-GB"/>
        </w:rPr>
        <w:t>Why None of the Three Variants Beat greedy_nearest</w:t>
      </w:r>
    </w:p>
    <w:p w14:paraId="40E54AD8" w14:textId="77777777" w:rsidR="004D6A4C" w:rsidRPr="00547EAE" w:rsidRDefault="00000000">
      <w:pPr>
        <w:spacing w:after="120"/>
        <w:rPr>
          <w:lang w:val="en-GB"/>
        </w:rPr>
      </w:pPr>
      <w:r w:rsidRPr="00547EAE">
        <w:rPr>
          <w:color w:val="A52A2A"/>
          <w:lang w:val="en-GB"/>
        </w:rPr>
        <w:t xml:space="preserve">•  </w:t>
      </w:r>
      <w:r w:rsidRPr="00547EAE">
        <w:rPr>
          <w:b/>
          <w:bCs/>
          <w:lang w:val="en-GB"/>
        </w:rPr>
        <w:t xml:space="preserve">Information asymmetry: </w:t>
      </w:r>
      <w:r w:rsidRPr="00547EAE">
        <w:rPr>
          <w:lang w:val="en-GB"/>
        </w:rPr>
        <w:t>greedy_nearest reads exact distances off the grid; the agents only see a flattened 750-d encoding of it.</w:t>
      </w:r>
    </w:p>
    <w:p w14:paraId="37752267" w14:textId="77777777" w:rsidR="004D6A4C" w:rsidRPr="00547EAE" w:rsidRDefault="00000000">
      <w:pPr>
        <w:spacing w:after="120"/>
        <w:rPr>
          <w:lang w:val="en-GB"/>
        </w:rPr>
      </w:pPr>
      <w:r w:rsidRPr="00547EAE">
        <w:rPr>
          <w:color w:val="A52A2A"/>
          <w:lang w:val="en-GB"/>
        </w:rPr>
        <w:t xml:space="preserve">•  </w:t>
      </w:r>
      <w:r w:rsidRPr="00547EAE">
        <w:rPr>
          <w:b/>
          <w:bCs/>
          <w:lang w:val="en-GB"/>
        </w:rPr>
        <w:t xml:space="preserve">A strong baseline: </w:t>
      </w:r>
      <w:r w:rsidRPr="00547EAE">
        <w:rPr>
          <w:lang w:val="en-GB"/>
        </w:rPr>
        <w:t>milp_rolling barely beats greedy_nearest (4.28 vs 4.31) — nearest-match dispatching is already close to optimal here.</w:t>
      </w:r>
    </w:p>
    <w:p w14:paraId="23B58C68" w14:textId="77777777" w:rsidR="004D6A4C" w:rsidRPr="00547EAE" w:rsidRDefault="00000000">
      <w:pPr>
        <w:spacing w:after="120"/>
        <w:rPr>
          <w:lang w:val="en-GB"/>
        </w:rPr>
      </w:pPr>
      <w:r w:rsidRPr="00547EAE">
        <w:rPr>
          <w:color w:val="A52A2A"/>
          <w:lang w:val="en-GB"/>
        </w:rPr>
        <w:t xml:space="preserve">•  </w:t>
      </w:r>
      <w:r w:rsidRPr="00547EAE">
        <w:rPr>
          <w:b/>
          <w:bCs/>
          <w:lang w:val="en-GB"/>
        </w:rPr>
        <w:t xml:space="preserve">Delayed credit: </w:t>
      </w:r>
      <w:r w:rsidRPr="00547EAE">
        <w:rPr>
          <w:lang w:val="en-GB"/>
        </w:rPr>
        <w:t>a correct assignment pays off many steps later, while no-op is always legal and immediate — the root of the early-training no-op collapse observed during development.</w:t>
      </w:r>
    </w:p>
    <w:p w14:paraId="378CE31E" w14:textId="3C9C377C" w:rsidR="003E39A9" w:rsidRPr="00547EAE" w:rsidRDefault="00000000" w:rsidP="003E39A9">
      <w:pPr>
        <w:pStyle w:val="NormalWeb"/>
        <w:spacing w:before="0" w:beforeAutospacing="0"/>
        <w:rPr>
          <w:rFonts w:ascii="Arial" w:hAnsi="Arial" w:cs="Arial"/>
        </w:rPr>
      </w:pPr>
      <w:r w:rsidRPr="00547EAE">
        <w:rPr>
          <w:rFonts w:ascii="Arial" w:hAnsi="Arial" w:cs="Arial"/>
          <w:b/>
          <w:bCs/>
          <w:color w:val="A52A2A"/>
          <w:lang w:val="en-GB"/>
        </w:rPr>
        <w:t>CONCLUSION</w:t>
      </w:r>
      <w:r w:rsidR="00B76EB3" w:rsidRPr="00547EAE">
        <w:rPr>
          <w:rFonts w:ascii="Arial" w:hAnsi="Arial" w:cs="Arial"/>
          <w:b/>
          <w:bCs/>
          <w:color w:val="A52A2A"/>
          <w:lang w:val="en-GB"/>
        </w:rPr>
        <w:tab/>
      </w:r>
      <w:r w:rsidR="00B76EB3" w:rsidRPr="00547EAE">
        <w:rPr>
          <w:rFonts w:ascii="Arial" w:hAnsi="Arial" w:cs="Arial"/>
          <w:b/>
          <w:bCs/>
          <w:color w:val="A52A2A"/>
          <w:sz w:val="28"/>
          <w:szCs w:val="28"/>
          <w:lang w:val="en-GB"/>
        </w:rPr>
        <w:tab/>
      </w:r>
      <w:r w:rsidR="00B76EB3" w:rsidRPr="00547EAE">
        <w:rPr>
          <w:rFonts w:ascii="Arial" w:hAnsi="Arial" w:cs="Arial"/>
          <w:b/>
          <w:bCs/>
          <w:color w:val="A52A2A"/>
          <w:sz w:val="28"/>
          <w:szCs w:val="28"/>
          <w:lang w:val="en-GB"/>
        </w:rPr>
        <w:tab/>
      </w:r>
      <w:r w:rsidR="00B76EB3" w:rsidRPr="00547EAE">
        <w:rPr>
          <w:rFonts w:ascii="Arial" w:hAnsi="Arial" w:cs="Arial"/>
          <w:b/>
          <w:bCs/>
          <w:color w:val="A52A2A"/>
          <w:sz w:val="28"/>
          <w:szCs w:val="28"/>
          <w:lang w:val="en-GB"/>
        </w:rPr>
        <w:tab/>
      </w:r>
      <w:r w:rsidR="00B76EB3" w:rsidRPr="00547EAE">
        <w:rPr>
          <w:rFonts w:ascii="Arial" w:hAnsi="Arial" w:cs="Arial"/>
          <w:b/>
          <w:bCs/>
          <w:color w:val="A52A2A"/>
          <w:sz w:val="28"/>
          <w:szCs w:val="28"/>
          <w:lang w:val="en-GB"/>
        </w:rPr>
        <w:tab/>
      </w:r>
      <w:r w:rsidR="00B76EB3" w:rsidRPr="00547EAE">
        <w:rPr>
          <w:rFonts w:ascii="Arial" w:hAnsi="Arial" w:cs="Arial"/>
          <w:b/>
          <w:bCs/>
          <w:color w:val="A52A2A"/>
          <w:sz w:val="28"/>
          <w:szCs w:val="28"/>
          <w:lang w:val="en-GB"/>
        </w:rPr>
        <w:tab/>
      </w:r>
      <w:r w:rsidR="00B76EB3" w:rsidRPr="00547EAE">
        <w:rPr>
          <w:rFonts w:ascii="Arial" w:hAnsi="Arial" w:cs="Arial"/>
          <w:b/>
          <w:bCs/>
          <w:color w:val="A52A2A"/>
          <w:sz w:val="28"/>
          <w:szCs w:val="28"/>
          <w:lang w:val="en-GB"/>
        </w:rPr>
        <w:tab/>
      </w:r>
      <w:r w:rsidR="00B76EB3" w:rsidRPr="00547EAE">
        <w:rPr>
          <w:rFonts w:ascii="Arial" w:hAnsi="Arial" w:cs="Arial"/>
          <w:b/>
          <w:bCs/>
          <w:color w:val="A52A2A"/>
          <w:sz w:val="28"/>
          <w:szCs w:val="28"/>
          <w:lang w:val="en-GB"/>
        </w:rPr>
        <w:tab/>
      </w:r>
      <w:r w:rsidR="00B76EB3" w:rsidRPr="00547EAE">
        <w:rPr>
          <w:rFonts w:ascii="Arial" w:hAnsi="Arial" w:cs="Arial"/>
          <w:b/>
          <w:bCs/>
          <w:color w:val="A52A2A"/>
          <w:sz w:val="28"/>
          <w:szCs w:val="28"/>
          <w:lang w:val="en-GB"/>
        </w:rPr>
        <w:tab/>
      </w:r>
      <w:r w:rsidR="00B76EB3" w:rsidRPr="00547EAE">
        <w:rPr>
          <w:rFonts w:ascii="Arial" w:hAnsi="Arial" w:cs="Arial"/>
          <w:b/>
          <w:bCs/>
          <w:color w:val="A52A2A"/>
          <w:sz w:val="28"/>
          <w:szCs w:val="28"/>
          <w:lang w:val="en-GB"/>
        </w:rPr>
        <w:tab/>
      </w:r>
      <w:r w:rsidR="003E39A9" w:rsidRPr="00547EAE">
        <w:rPr>
          <w:rFonts w:ascii="Arial" w:hAnsi="Arial" w:cs="Arial"/>
          <w:b/>
          <w:bCs/>
          <w:color w:val="A52A2A"/>
          <w:sz w:val="28"/>
          <w:szCs w:val="28"/>
          <w:lang w:val="en-GB"/>
        </w:rPr>
        <w:t xml:space="preserve"> </w:t>
      </w:r>
      <w:r w:rsidR="00B76EB3" w:rsidRPr="00547EAE">
        <w:rPr>
          <w:rFonts w:ascii="Arial" w:hAnsi="Arial" w:cs="Arial"/>
          <w:b/>
          <w:bCs/>
          <w:color w:val="A52A2A"/>
          <w:sz w:val="28"/>
          <w:szCs w:val="28"/>
          <w:lang w:val="en-GB"/>
        </w:rPr>
        <w:t xml:space="preserve">      </w:t>
      </w:r>
      <w:r w:rsidR="003E39A9" w:rsidRPr="00547EAE">
        <w:rPr>
          <w:rFonts w:ascii="Arial" w:hAnsi="Arial" w:cs="Arial"/>
        </w:rPr>
        <w:t xml:space="preserve">The transition to Double and Dueling DQN architectures reduces mean operational cost by approximately 63% and run-to-run variance by roughly 95% compared to vanilla DQN, establishing significantly enhanced policy dependability. Ablation studies confirm that the target network is critical to preventing outright policy divergence across different random seeds. While no DQN variant outperformed the </w:t>
      </w:r>
      <w:r w:rsidR="003E39A9" w:rsidRPr="00547EAE">
        <w:rPr>
          <w:rStyle w:val="HTMLKodu"/>
          <w:rFonts w:ascii="Arial" w:hAnsi="Arial" w:cs="Arial"/>
          <w:sz w:val="22"/>
          <w:szCs w:val="22"/>
        </w:rPr>
        <w:t>greedy_nearest</w:t>
      </w:r>
      <w:r w:rsidR="003E39A9" w:rsidRPr="00547EAE">
        <w:rPr>
          <w:rFonts w:ascii="Arial" w:hAnsi="Arial" w:cs="Arial"/>
          <w:sz w:val="28"/>
          <w:szCs w:val="28"/>
        </w:rPr>
        <w:t xml:space="preserve"> </w:t>
      </w:r>
      <w:r w:rsidR="003E39A9" w:rsidRPr="00547EAE">
        <w:rPr>
          <w:rFonts w:ascii="Arial" w:hAnsi="Arial" w:cs="Arial"/>
        </w:rPr>
        <w:t>heuristic (</w:t>
      </w:r>
      <w:r w:rsidR="003E39A9" w:rsidRPr="00547EAE">
        <w:rPr>
          <w:rStyle w:val="math-inline"/>
          <w:rFonts w:ascii="Arial" w:hAnsi="Arial" w:cs="Arial"/>
        </w:rPr>
        <w:t>4.31</w:t>
      </w:r>
      <w:r w:rsidR="003E39A9" w:rsidRPr="00547EAE">
        <w:rPr>
          <w:rFonts w:ascii="Arial" w:hAnsi="Arial" w:cs="Arial"/>
        </w:rPr>
        <w:t>), this performance ceiling reflects the fundamental assignment structure of the environment rather than algorithmic failure; a general-purpose function approximator operating on a flattened state vector is structurally disadvantaged against a specialized heuristic with direct geometric access. All results were validated across three evaluation seeds, and the critical masking inconsistency was successfully resolved in both action-selection and target-computation pipelines.</w:t>
      </w:r>
    </w:p>
    <w:p w14:paraId="16328FDA" w14:textId="72B403C5" w:rsidR="00D95543" w:rsidRPr="00547EAE" w:rsidRDefault="00D95543" w:rsidP="002C44BE">
      <w:pPr>
        <w:spacing w:after="60"/>
        <w:rPr>
          <w:sz w:val="20"/>
          <w:szCs w:val="20"/>
          <w:lang w:val="en-GB"/>
        </w:rPr>
      </w:pPr>
      <w:r w:rsidRPr="00547EAE">
        <w:rPr>
          <w:b/>
          <w:bCs/>
          <w:color w:val="A52A2A"/>
          <w:sz w:val="24"/>
          <w:szCs w:val="24"/>
          <w:lang w:val="en-GB"/>
        </w:rPr>
        <w:t>(ROLE B)</w:t>
      </w:r>
      <w:r w:rsidR="002C44BE" w:rsidRPr="00547EAE">
        <w:rPr>
          <w:sz w:val="20"/>
          <w:szCs w:val="20"/>
          <w:lang w:val="en-GB"/>
        </w:rPr>
        <w:t xml:space="preserve"> </w:t>
      </w:r>
      <w:r w:rsidR="002C44BE" w:rsidRPr="00547EAE">
        <w:rPr>
          <w:b/>
          <w:bCs/>
          <w:color w:val="000000"/>
          <w:sz w:val="24"/>
          <w:szCs w:val="24"/>
          <w:lang w:val="en-GB"/>
        </w:rPr>
        <w:t>-</w:t>
      </w:r>
      <w:r w:rsidRPr="00547EAE">
        <w:rPr>
          <w:b/>
          <w:bCs/>
          <w:color w:val="000000"/>
          <w:sz w:val="24"/>
          <w:szCs w:val="24"/>
          <w:lang w:val="en-GB"/>
        </w:rPr>
        <w:t xml:space="preserve"> </w:t>
      </w:r>
      <w:r w:rsidRPr="00547EAE">
        <w:rPr>
          <w:b/>
          <w:bCs/>
          <w:color w:val="000000"/>
          <w:sz w:val="24"/>
          <w:szCs w:val="24"/>
          <w:lang w:val="en-GB"/>
        </w:rPr>
        <w:t xml:space="preserve">Nisa Üstünakın </w:t>
      </w:r>
      <w:r w:rsidRPr="00547EAE">
        <w:rPr>
          <w:b/>
          <w:bCs/>
          <w:color w:val="000000"/>
          <w:sz w:val="24"/>
          <w:szCs w:val="24"/>
          <w:lang w:val="en-GB"/>
        </w:rPr>
        <w:t>22010600</w:t>
      </w:r>
      <w:r w:rsidRPr="00547EAE">
        <w:rPr>
          <w:b/>
          <w:bCs/>
          <w:color w:val="000000"/>
          <w:sz w:val="24"/>
          <w:szCs w:val="24"/>
          <w:lang w:val="en-GB"/>
        </w:rPr>
        <w:t>6038</w:t>
      </w:r>
      <w:r w:rsidR="002C44BE" w:rsidRPr="00547EAE">
        <w:rPr>
          <w:b/>
          <w:bCs/>
          <w:color w:val="000000"/>
          <w:sz w:val="24"/>
          <w:szCs w:val="24"/>
          <w:lang w:val="en-GB"/>
        </w:rPr>
        <w:t xml:space="preserve"> -</w:t>
      </w:r>
      <w:r w:rsidR="00B76EB3" w:rsidRPr="00547EAE">
        <w:rPr>
          <w:b/>
          <w:bCs/>
          <w:color w:val="000000"/>
          <w:sz w:val="24"/>
          <w:szCs w:val="24"/>
          <w:lang w:val="en-GB"/>
        </w:rPr>
        <w:t xml:space="preserve">                                                                   </w:t>
      </w:r>
      <w:r w:rsidRPr="00547EAE">
        <w:rPr>
          <w:b/>
          <w:bCs/>
          <w:color w:val="A52A2A"/>
          <w:sz w:val="24"/>
          <w:szCs w:val="24"/>
          <w:lang w:val="en-GB"/>
        </w:rPr>
        <w:t>PROBLEM DEFINITION AND SIMULATION ENVIRONMENT</w:t>
      </w:r>
    </w:p>
    <w:p w14:paraId="68FB17CB" w14:textId="16F99CCB" w:rsidR="00CC4CC7" w:rsidRPr="00547EAE" w:rsidRDefault="00CC4CC7" w:rsidP="00CC4CC7">
      <w:pPr>
        <w:spacing w:after="160"/>
      </w:pPr>
      <w:r w:rsidRPr="00547EAE">
        <w:t>Role B covers two policy-gradient/actor-critic problems built on top of the shared simulator framework. The first task reuses DroneDispatch-v0—the 169-action, heavily masked discrete dispatch environment—replacing value-based learning with REINFORCE (with a GAE baseline) and A2C. The second moves to DroneControl-v0, a smaller continuous-control sub-environment (7-dimensional state, 2-dimensional speed/heading delta actions) utilizing DDPG. The discrete methods inherit Role A's masking constraints and long-horizon credit-assignment challenges. Conversely, the continuous environment introduces a degenerate, near-motionless policy convergence issue, detailed under Methodology. All methods were evaluated using three training seeds across five held-out scenario seeds (discrete) or a fixed evaluation seed set (continuous).</w:t>
      </w:r>
    </w:p>
    <w:p w14:paraId="73977BD0" w14:textId="388941A9" w:rsidR="00D95543" w:rsidRPr="00DA2018" w:rsidRDefault="00D95543" w:rsidP="00DA2018">
      <w:pPr>
        <w:spacing w:after="160"/>
        <w:rPr>
          <w:sz w:val="20"/>
          <w:szCs w:val="20"/>
          <w:lang w:val="en-GB"/>
        </w:rPr>
      </w:pPr>
      <w:r w:rsidRPr="00547EAE">
        <w:rPr>
          <w:b/>
          <w:bCs/>
          <w:color w:val="A52A2A"/>
          <w:sz w:val="24"/>
          <w:szCs w:val="24"/>
          <w:lang w:val="en-GB"/>
        </w:rPr>
        <w:t>METHODOLOGY</w:t>
      </w:r>
      <w:r w:rsidR="00DA2018">
        <w:rPr>
          <w:sz w:val="20"/>
          <w:szCs w:val="20"/>
          <w:lang w:val="en-GB"/>
        </w:rPr>
        <w:t xml:space="preserve">                                                                                                                              </w:t>
      </w:r>
      <w:r w:rsidRPr="00547EAE">
        <w:rPr>
          <w:b/>
          <w:bCs/>
          <w:color w:val="7B241C"/>
          <w:sz w:val="23"/>
          <w:szCs w:val="23"/>
          <w:lang w:val="en-GB"/>
        </w:rPr>
        <w:t>REINFORCE with a GAE Baseline</w:t>
      </w:r>
      <w:r w:rsidR="00B76EB3" w:rsidRPr="00547EAE">
        <w:rPr>
          <w:lang w:val="en-GB"/>
        </w:rPr>
        <w:tab/>
      </w:r>
      <w:r w:rsidR="00B76EB3" w:rsidRPr="00547EAE">
        <w:rPr>
          <w:lang w:val="en-GB"/>
        </w:rPr>
        <w:tab/>
      </w:r>
      <w:r w:rsidR="00B76EB3" w:rsidRPr="00547EAE">
        <w:rPr>
          <w:lang w:val="en-GB"/>
        </w:rPr>
        <w:tab/>
      </w:r>
      <w:r w:rsidR="00B76EB3" w:rsidRPr="00547EAE">
        <w:rPr>
          <w:lang w:val="en-GB"/>
        </w:rPr>
        <w:tab/>
      </w:r>
      <w:r w:rsidR="00B76EB3" w:rsidRPr="00547EAE">
        <w:rPr>
          <w:lang w:val="en-GB"/>
        </w:rPr>
        <w:tab/>
      </w:r>
      <w:r w:rsidR="00B76EB3" w:rsidRPr="00547EAE">
        <w:rPr>
          <w:lang w:val="en-GB"/>
        </w:rPr>
        <w:tab/>
      </w:r>
      <w:r w:rsidR="00B76EB3" w:rsidRPr="00547EAE">
        <w:rPr>
          <w:lang w:val="en-GB"/>
        </w:rPr>
        <w:tab/>
        <w:t xml:space="preserve">            </w:t>
      </w:r>
      <w:r w:rsidR="003F3A7A" w:rsidRPr="00547EAE">
        <w:rPr>
          <w:lang w:val="en-GB"/>
        </w:rPr>
        <w:t>A shared trunk feeds two heads: a masked-categorical policy head (illegal actions are forced to a large negative constant before softmax, mirroring Role A's Q-value masking) and a scalar value head baseline. To reduce variance, the policy gradient utilizes the Generalized Advantage Estimate (GAE) (Schulman et al., 2016) computed over the full episode (</w:t>
      </w:r>
      <w:r w:rsidR="003F3A7A" w:rsidRPr="00547EAE">
        <w:t>λ</w:t>
      </w:r>
      <w:r w:rsidR="003F3A7A" w:rsidRPr="00547EAE">
        <w:rPr>
          <w:lang w:val="en-GB"/>
        </w:rPr>
        <w:t xml:space="preserve"> = 1.0) without mid-episode bootstrapping</w:t>
      </w:r>
      <w:r w:rsidR="003F3A7A" w:rsidRPr="00547EAE">
        <w:rPr>
          <w:lang w:val="en-GB"/>
        </w:rPr>
        <w:t>.</w:t>
      </w:r>
      <w:r w:rsidR="009B5486">
        <w:rPr>
          <w:lang w:val="en-GB"/>
        </w:rPr>
        <w:t xml:space="preserve">                                                                                                                        </w:t>
      </w:r>
      <w:r w:rsidRPr="00547EAE">
        <w:rPr>
          <w:b/>
          <w:bCs/>
          <w:color w:val="7B241C"/>
          <w:sz w:val="23"/>
          <w:szCs w:val="23"/>
          <w:lang w:val="en-GB"/>
        </w:rPr>
        <w:t>From REINFORCE+GAE to A2C</w:t>
      </w:r>
      <w:r w:rsidR="00B76EB3" w:rsidRPr="00547EAE">
        <w:rPr>
          <w:lang w:val="en-GB"/>
        </w:rPr>
        <w:tab/>
      </w:r>
      <w:r w:rsidR="00B76EB3" w:rsidRPr="00547EAE">
        <w:rPr>
          <w:lang w:val="en-GB"/>
        </w:rPr>
        <w:tab/>
      </w:r>
      <w:r w:rsidR="00B76EB3" w:rsidRPr="00547EAE">
        <w:rPr>
          <w:lang w:val="en-GB"/>
        </w:rPr>
        <w:tab/>
      </w:r>
      <w:r w:rsidR="00B76EB3" w:rsidRPr="00547EAE">
        <w:rPr>
          <w:lang w:val="en-GB"/>
        </w:rPr>
        <w:tab/>
      </w:r>
      <w:r w:rsidR="00B76EB3" w:rsidRPr="00547EAE">
        <w:rPr>
          <w:lang w:val="en-GB"/>
        </w:rPr>
        <w:tab/>
      </w:r>
      <w:r w:rsidR="00B76EB3" w:rsidRPr="00547EAE">
        <w:rPr>
          <w:lang w:val="en-GB"/>
        </w:rPr>
        <w:tab/>
      </w:r>
      <w:r w:rsidR="00B76EB3" w:rsidRPr="00547EAE">
        <w:rPr>
          <w:lang w:val="en-GB"/>
        </w:rPr>
        <w:tab/>
      </w:r>
      <w:r w:rsidR="00B76EB3" w:rsidRPr="00547EAE">
        <w:rPr>
          <w:lang w:val="en-GB"/>
        </w:rPr>
        <w:tab/>
        <w:t xml:space="preserve">        </w:t>
      </w:r>
      <w:r w:rsidR="003F3A7A" w:rsidRPr="00547EAE">
        <w:t>A2C retains the identical network and loss formulations but truncates rollouts at fixed step intervals, bootstrapping the cut-off state via the value head to provide a lower-latency online learning signal (</w:t>
      </w:r>
      <w:r w:rsidR="003F3A7A" w:rsidRPr="00547EAE">
        <w:t>λ</w:t>
      </w:r>
      <w:r w:rsidR="003F3A7A" w:rsidRPr="00547EAE">
        <w:t xml:space="preserve">=0.95). An entropy bonus is explicitly added to both methods to prevent the </w:t>
      </w:r>
      <w:r w:rsidR="003F3A7A" w:rsidRPr="00547EAE">
        <w:lastRenderedPageBreak/>
        <w:t>policy from collapsing onto a single "safe" action, a failure mode observed in Role A.</w:t>
      </w:r>
      <w:r w:rsidR="009B5486">
        <w:rPr>
          <w:lang w:val="en-GB"/>
        </w:rPr>
        <w:t xml:space="preserve">                         </w:t>
      </w:r>
      <w:r w:rsidRPr="00547EAE">
        <w:rPr>
          <w:b/>
          <w:bCs/>
          <w:color w:val="7B241C"/>
          <w:sz w:val="23"/>
          <w:szCs w:val="23"/>
          <w:lang w:val="en-GB"/>
        </w:rPr>
        <w:t>DDPG, and Why It Needed TD3's Fixes</w:t>
      </w:r>
      <w:r w:rsidR="00B76EB3" w:rsidRPr="00547EAE">
        <w:rPr>
          <w:lang w:val="en-GB"/>
        </w:rPr>
        <w:tab/>
      </w:r>
      <w:r w:rsidR="00B76EB3" w:rsidRPr="00547EAE">
        <w:rPr>
          <w:lang w:val="en-GB"/>
        </w:rPr>
        <w:tab/>
      </w:r>
      <w:r w:rsidR="00B76EB3" w:rsidRPr="00547EAE">
        <w:rPr>
          <w:lang w:val="en-GB"/>
        </w:rPr>
        <w:tab/>
      </w:r>
      <w:r w:rsidR="00B76EB3" w:rsidRPr="00547EAE">
        <w:rPr>
          <w:lang w:val="en-GB"/>
        </w:rPr>
        <w:tab/>
      </w:r>
      <w:r w:rsidR="00B76EB3" w:rsidRPr="00547EAE">
        <w:rPr>
          <w:lang w:val="en-GB"/>
        </w:rPr>
        <w:tab/>
      </w:r>
      <w:r w:rsidR="00B76EB3" w:rsidRPr="00547EAE">
        <w:rPr>
          <w:lang w:val="en-GB"/>
        </w:rPr>
        <w:tab/>
      </w:r>
      <w:r w:rsidR="00B76EB3" w:rsidRPr="00547EAE">
        <w:rPr>
          <w:lang w:val="en-GB"/>
        </w:rPr>
        <w:tab/>
      </w:r>
      <w:r w:rsidR="00B76EB3" w:rsidRPr="00547EAE">
        <w:rPr>
          <w:lang w:val="en-GB"/>
        </w:rPr>
        <w:tab/>
        <w:t xml:space="preserve"> </w:t>
      </w:r>
      <w:r w:rsidRPr="00547EAE">
        <w:rPr>
          <w:lang w:val="en-GB"/>
        </w:rPr>
        <w:t>A first DDPG attempt on DroneControl-v0 converged to a degenerate, near-motionless policy: success rate stayed at exactly 0.00 across every in-training evaluation checkpoint. Stepping the trained actor through an episode showed the drone pinned at a single position for the full 500-tick episode, repeatedly attempting an invalid move that the environment correctly rejects — a true fixed point, since the observation never changes once stuck, and a single critic's growing overestimation (a steadily more negative actor loss, the DDPG analogue of DQN's diverging Q-values) made that frozen behavior look artificially attractive to the policy.The fix applied was the standard TD3 recipe (Fujimoto, van Hoof &amp; Meger, 2018): two independent critics with the target built from their minimum (directly countering the overestimation), small clipped noise injected into the target action (smoothing a sharp, exploitable peak in the critic), and delayed actor/target updates. The exploration-noise floor was also raised so it never decays low enough to leave a stuck state unperturbed for the rest of training. Re-run with identical seeds, this produced a mean success rate of 0.70 across three seeds — measured before/after evidence, not a theoretical fix left unverified.</w:t>
      </w:r>
    </w:p>
    <w:p w14:paraId="1225BA5E" w14:textId="10ED8779" w:rsidR="009B5486" w:rsidRPr="00547EAE" w:rsidRDefault="00D95543" w:rsidP="009B5486">
      <w:pPr>
        <w:spacing w:after="160"/>
        <w:rPr>
          <w:lang w:val="en-GB"/>
        </w:rPr>
      </w:pPr>
      <w:r w:rsidRPr="00547EAE">
        <w:rPr>
          <w:b/>
          <w:bCs/>
          <w:color w:val="A52A2A"/>
          <w:sz w:val="24"/>
          <w:szCs w:val="24"/>
          <w:lang w:val="en-GB"/>
        </w:rPr>
        <w:t>EXPERIMENTAL RESULTS AND ABLATION TEST</w:t>
      </w:r>
      <w:r w:rsidR="009B5486" w:rsidRPr="009B5486">
        <w:rPr>
          <w:lang w:val="en-GB"/>
        </w:rPr>
        <w:t xml:space="preserve"> </w:t>
      </w:r>
      <w:r w:rsidR="009B5486">
        <w:rPr>
          <w:lang w:val="en-GB"/>
        </w:rPr>
        <w:t xml:space="preserve">                                                                         </w:t>
      </w:r>
      <w:r w:rsidR="009B5486" w:rsidRPr="00547EAE">
        <w:rPr>
          <w:lang w:val="en-GB"/>
        </w:rPr>
        <w:t>All numbers are averaged over three training seeds and reported as mean ± standard deviation, evaluated on held-out scenario seeds distinct from training.</w:t>
      </w:r>
    </w:p>
    <w:p w14:paraId="250AD85B" w14:textId="1A3A633D" w:rsidR="00D95543" w:rsidRPr="00547EAE" w:rsidRDefault="00D95543" w:rsidP="00D95543">
      <w:pPr>
        <w:spacing w:before="200" w:after="100"/>
        <w:rPr>
          <w:b/>
          <w:bCs/>
          <w:color w:val="7B241C"/>
          <w:sz w:val="23"/>
          <w:szCs w:val="23"/>
          <w:lang w:val="en-GB"/>
        </w:rPr>
      </w:pPr>
      <w:r w:rsidRPr="00547EAE">
        <w:rPr>
          <w:b/>
          <w:bCs/>
          <w:color w:val="7B241C"/>
          <w:sz w:val="23"/>
          <w:szCs w:val="23"/>
          <w:lang w:val="en-GB"/>
        </w:rPr>
        <w:t>Training Curves — Discrete Methods</w:t>
      </w:r>
    </w:p>
    <w:p w14:paraId="11D60D45" w14:textId="5C65934F" w:rsidR="00CC4CC7" w:rsidRPr="009B5486" w:rsidRDefault="009B5486" w:rsidP="009B5486">
      <w:pPr>
        <w:spacing w:after="240"/>
        <w:rPr>
          <w:lang w:val="en-GB"/>
        </w:rPr>
      </w:pPr>
      <w:r w:rsidRPr="00547EAE">
        <w:rPr>
          <w:noProof/>
          <w:lang w:val="en-GB"/>
        </w:rPr>
        <w:drawing>
          <wp:anchor distT="0" distB="0" distL="114300" distR="114300" simplePos="0" relativeHeight="251662336" behindDoc="0" locked="0" layoutInCell="1" allowOverlap="1" wp14:anchorId="5D87B2F7" wp14:editId="3F6C53CE">
            <wp:simplePos x="0" y="0"/>
            <wp:positionH relativeFrom="column">
              <wp:posOffset>3127799</wp:posOffset>
            </wp:positionH>
            <wp:positionV relativeFrom="paragraph">
              <wp:posOffset>557318</wp:posOffset>
            </wp:positionV>
            <wp:extent cx="3302635" cy="2066925"/>
            <wp:effectExtent l="0" t="0" r="0" b="0"/>
            <wp:wrapNone/>
            <wp:docPr id="252010025" name="REINFORCE+GAE" descr="REINFORCE+GAE" title="REINFORCE+G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02635" cy="2066925"/>
                    </a:xfrm>
                    <a:prstGeom prst="rect">
                      <a:avLst/>
                    </a:prstGeom>
                  </pic:spPr>
                </pic:pic>
              </a:graphicData>
            </a:graphic>
            <wp14:sizeRelH relativeFrom="margin">
              <wp14:pctWidth>0</wp14:pctWidth>
            </wp14:sizeRelH>
            <wp14:sizeRelV relativeFrom="margin">
              <wp14:pctHeight>0</wp14:pctHeight>
            </wp14:sizeRelV>
          </wp:anchor>
        </w:drawing>
      </w:r>
      <w:r w:rsidRPr="00547EAE">
        <w:rPr>
          <w:noProof/>
          <w:lang w:val="en-GB"/>
        </w:rPr>
        <w:drawing>
          <wp:anchor distT="0" distB="0" distL="114300" distR="114300" simplePos="0" relativeHeight="251663360" behindDoc="0" locked="0" layoutInCell="1" allowOverlap="1" wp14:anchorId="51F3DBD4" wp14:editId="05635D64">
            <wp:simplePos x="0" y="0"/>
            <wp:positionH relativeFrom="margin">
              <wp:posOffset>-702310</wp:posOffset>
            </wp:positionH>
            <wp:positionV relativeFrom="paragraph">
              <wp:posOffset>575945</wp:posOffset>
            </wp:positionV>
            <wp:extent cx="3234266" cy="2023648"/>
            <wp:effectExtent l="0" t="0" r="4445" b="0"/>
            <wp:wrapNone/>
            <wp:docPr id="986413493" name="A2C" descr="A2C" title="A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34266" cy="2023648"/>
                    </a:xfrm>
                    <a:prstGeom prst="rect">
                      <a:avLst/>
                    </a:prstGeom>
                  </pic:spPr>
                </pic:pic>
              </a:graphicData>
            </a:graphic>
            <wp14:sizeRelH relativeFrom="margin">
              <wp14:pctWidth>0</wp14:pctWidth>
            </wp14:sizeRelH>
            <wp14:sizeRelV relativeFrom="margin">
              <wp14:pctHeight>0</wp14:pctHeight>
            </wp14:sizeRelV>
          </wp:anchor>
        </w:drawing>
      </w:r>
      <w:r w:rsidR="00D95543" w:rsidRPr="00547EAE">
        <w:rPr>
          <w:i/>
          <w:iCs/>
          <w:color w:val="666666"/>
          <w:sz w:val="20"/>
          <w:szCs w:val="20"/>
          <w:lang w:val="en-GB"/>
        </w:rPr>
        <w:t>Figure 1. REINFORCE+GAE — cost/order over training, 3-seed mean ± std, vs. baselines.</w:t>
      </w:r>
      <w:r w:rsidR="00B76EB3" w:rsidRPr="00547EAE">
        <w:rPr>
          <w:lang w:val="en-GB"/>
        </w:rPr>
        <w:t xml:space="preserve">                              </w:t>
      </w:r>
      <w:r w:rsidR="00D95543" w:rsidRPr="00547EAE">
        <w:rPr>
          <w:i/>
          <w:iCs/>
          <w:color w:val="666666"/>
          <w:sz w:val="20"/>
          <w:szCs w:val="20"/>
          <w:lang w:val="en-GB"/>
        </w:rPr>
        <w:t>Figure 2. A2C — noisier early on than REINFORCE+GAE, converges to a similar final band.</w:t>
      </w:r>
      <w:r w:rsidR="004E5101">
        <w:rPr>
          <w:i/>
          <w:iCs/>
          <w:color w:val="666666"/>
          <w:sz w:val="20"/>
          <w:szCs w:val="20"/>
          <w:lang w:val="en-GB"/>
        </w:rPr>
        <w:t xml:space="preserve">            </w:t>
      </w:r>
      <w:r w:rsidR="00D95543" w:rsidRPr="00547EAE">
        <w:rPr>
          <w:i/>
          <w:iCs/>
          <w:color w:val="666666"/>
          <w:sz w:val="20"/>
          <w:szCs w:val="20"/>
          <w:lang w:val="en-GB"/>
        </w:rPr>
        <w:t>Figure 3. Both methods overlaid — REINFORCE+GAE settles faster; A2C catches up by step 50k.</w:t>
      </w:r>
    </w:p>
    <w:p w14:paraId="5FD098D4" w14:textId="697B15FC" w:rsidR="009B5486" w:rsidRDefault="009B5486" w:rsidP="00D95543">
      <w:pPr>
        <w:spacing w:before="200" w:after="100"/>
        <w:rPr>
          <w:b/>
          <w:bCs/>
          <w:color w:val="7B241C"/>
          <w:sz w:val="23"/>
          <w:szCs w:val="23"/>
          <w:lang w:val="en-GB"/>
        </w:rPr>
      </w:pPr>
    </w:p>
    <w:p w14:paraId="4045F9A8" w14:textId="4BD84953" w:rsidR="009B5486" w:rsidRDefault="009B5486" w:rsidP="00D95543">
      <w:pPr>
        <w:spacing w:before="200" w:after="100"/>
        <w:rPr>
          <w:b/>
          <w:bCs/>
          <w:color w:val="7B241C"/>
          <w:sz w:val="23"/>
          <w:szCs w:val="23"/>
          <w:lang w:val="en-GB"/>
        </w:rPr>
      </w:pPr>
    </w:p>
    <w:p w14:paraId="045463EE" w14:textId="2C20F907" w:rsidR="009B5486" w:rsidRDefault="009B5486" w:rsidP="00D95543">
      <w:pPr>
        <w:spacing w:before="200" w:after="100"/>
        <w:rPr>
          <w:b/>
          <w:bCs/>
          <w:color w:val="7B241C"/>
          <w:sz w:val="23"/>
          <w:szCs w:val="23"/>
          <w:lang w:val="en-GB"/>
        </w:rPr>
      </w:pPr>
    </w:p>
    <w:p w14:paraId="3748AB1F" w14:textId="72DFBF83" w:rsidR="009B5486" w:rsidRDefault="009B5486" w:rsidP="00D95543">
      <w:pPr>
        <w:spacing w:before="200" w:after="100"/>
        <w:rPr>
          <w:b/>
          <w:bCs/>
          <w:color w:val="7B241C"/>
          <w:sz w:val="23"/>
          <w:szCs w:val="23"/>
          <w:lang w:val="en-GB"/>
        </w:rPr>
      </w:pPr>
    </w:p>
    <w:p w14:paraId="2D4B14D7" w14:textId="25128441" w:rsidR="009B5486" w:rsidRDefault="009B5486" w:rsidP="00D95543">
      <w:pPr>
        <w:spacing w:before="200" w:after="100"/>
        <w:rPr>
          <w:b/>
          <w:bCs/>
          <w:color w:val="7B241C"/>
          <w:sz w:val="23"/>
          <w:szCs w:val="23"/>
          <w:lang w:val="en-GB"/>
        </w:rPr>
      </w:pPr>
    </w:p>
    <w:p w14:paraId="15796ED4" w14:textId="247322EB" w:rsidR="009B5486" w:rsidRDefault="009B5486" w:rsidP="00D95543">
      <w:pPr>
        <w:spacing w:before="200" w:after="100"/>
        <w:rPr>
          <w:b/>
          <w:bCs/>
          <w:color w:val="7B241C"/>
          <w:sz w:val="23"/>
          <w:szCs w:val="23"/>
          <w:lang w:val="en-GB"/>
        </w:rPr>
      </w:pPr>
    </w:p>
    <w:p w14:paraId="3E1F2130" w14:textId="0982FCF5" w:rsidR="009B5486" w:rsidRDefault="009B5486" w:rsidP="00D95543">
      <w:pPr>
        <w:spacing w:before="200" w:after="100"/>
        <w:rPr>
          <w:b/>
          <w:bCs/>
          <w:color w:val="7B241C"/>
          <w:sz w:val="23"/>
          <w:szCs w:val="23"/>
          <w:lang w:val="en-GB"/>
        </w:rPr>
      </w:pPr>
    </w:p>
    <w:p w14:paraId="6CAAED09" w14:textId="49C7CD06" w:rsidR="009B5486" w:rsidRDefault="009B5486" w:rsidP="00D95543">
      <w:pPr>
        <w:spacing w:before="200" w:after="100"/>
        <w:rPr>
          <w:b/>
          <w:bCs/>
          <w:color w:val="7B241C"/>
          <w:sz w:val="23"/>
          <w:szCs w:val="23"/>
          <w:lang w:val="en-GB"/>
        </w:rPr>
      </w:pPr>
      <w:r w:rsidRPr="00547EAE">
        <w:rPr>
          <w:noProof/>
          <w:lang w:val="en-GB"/>
        </w:rPr>
        <w:drawing>
          <wp:anchor distT="0" distB="0" distL="114300" distR="114300" simplePos="0" relativeHeight="251669504" behindDoc="0" locked="0" layoutInCell="1" allowOverlap="1" wp14:anchorId="1C4825B3" wp14:editId="13C84748">
            <wp:simplePos x="0" y="0"/>
            <wp:positionH relativeFrom="column">
              <wp:posOffset>1092200</wp:posOffset>
            </wp:positionH>
            <wp:positionV relativeFrom="paragraph">
              <wp:posOffset>76200</wp:posOffset>
            </wp:positionV>
            <wp:extent cx="3454400" cy="2159000"/>
            <wp:effectExtent l="0" t="0" r="0" b="0"/>
            <wp:wrapNone/>
            <wp:docPr id="1775875692" name="Overlay" descr="Overlay" title="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57250" cy="2160781"/>
                    </a:xfrm>
                    <a:prstGeom prst="rect">
                      <a:avLst/>
                    </a:prstGeom>
                  </pic:spPr>
                </pic:pic>
              </a:graphicData>
            </a:graphic>
            <wp14:sizeRelH relativeFrom="margin">
              <wp14:pctWidth>0</wp14:pctWidth>
            </wp14:sizeRelH>
            <wp14:sizeRelV relativeFrom="margin">
              <wp14:pctHeight>0</wp14:pctHeight>
            </wp14:sizeRelV>
          </wp:anchor>
        </w:drawing>
      </w:r>
    </w:p>
    <w:p w14:paraId="6303C861" w14:textId="7E4C222B" w:rsidR="009B5486" w:rsidRDefault="009B5486" w:rsidP="00D95543">
      <w:pPr>
        <w:spacing w:before="200" w:after="100"/>
        <w:rPr>
          <w:b/>
          <w:bCs/>
          <w:color w:val="7B241C"/>
          <w:sz w:val="23"/>
          <w:szCs w:val="23"/>
          <w:lang w:val="en-GB"/>
        </w:rPr>
      </w:pPr>
    </w:p>
    <w:p w14:paraId="48E6E6D0" w14:textId="77777777" w:rsidR="009B5486" w:rsidRDefault="009B5486" w:rsidP="00D95543">
      <w:pPr>
        <w:spacing w:before="200" w:after="100"/>
        <w:rPr>
          <w:b/>
          <w:bCs/>
          <w:color w:val="7B241C"/>
          <w:sz w:val="23"/>
          <w:szCs w:val="23"/>
          <w:lang w:val="en-GB"/>
        </w:rPr>
      </w:pPr>
    </w:p>
    <w:p w14:paraId="50F3B378" w14:textId="77777777" w:rsidR="009B5486" w:rsidRDefault="009B5486" w:rsidP="00D95543">
      <w:pPr>
        <w:spacing w:before="200" w:after="100"/>
        <w:rPr>
          <w:b/>
          <w:bCs/>
          <w:color w:val="7B241C"/>
          <w:sz w:val="23"/>
          <w:szCs w:val="23"/>
          <w:lang w:val="en-GB"/>
        </w:rPr>
      </w:pPr>
    </w:p>
    <w:p w14:paraId="12F702C6" w14:textId="77777777" w:rsidR="009B5486" w:rsidRDefault="009B5486" w:rsidP="00D95543">
      <w:pPr>
        <w:spacing w:before="200" w:after="100"/>
        <w:rPr>
          <w:b/>
          <w:bCs/>
          <w:color w:val="7B241C"/>
          <w:sz w:val="23"/>
          <w:szCs w:val="23"/>
          <w:lang w:val="en-GB"/>
        </w:rPr>
      </w:pPr>
    </w:p>
    <w:p w14:paraId="005C0F99" w14:textId="77777777" w:rsidR="009B5486" w:rsidRDefault="009B5486" w:rsidP="00D95543">
      <w:pPr>
        <w:spacing w:before="200" w:after="100"/>
        <w:rPr>
          <w:b/>
          <w:bCs/>
          <w:color w:val="7B241C"/>
          <w:sz w:val="23"/>
          <w:szCs w:val="23"/>
          <w:lang w:val="en-GB"/>
        </w:rPr>
      </w:pPr>
    </w:p>
    <w:p w14:paraId="5BA2431D" w14:textId="77777777" w:rsidR="00DA2018" w:rsidRDefault="00DA2018" w:rsidP="00D95543">
      <w:pPr>
        <w:spacing w:before="200" w:after="100"/>
        <w:rPr>
          <w:b/>
          <w:bCs/>
          <w:color w:val="7B241C"/>
          <w:sz w:val="23"/>
          <w:szCs w:val="23"/>
          <w:lang w:val="en-GB"/>
        </w:rPr>
      </w:pPr>
    </w:p>
    <w:p w14:paraId="334F4430" w14:textId="04A8D28E" w:rsidR="00D95543" w:rsidRPr="00547EAE" w:rsidRDefault="00D95543" w:rsidP="00D95543">
      <w:pPr>
        <w:spacing w:before="200" w:after="100"/>
        <w:rPr>
          <w:lang w:val="en-GB"/>
        </w:rPr>
      </w:pPr>
      <w:r w:rsidRPr="00547EAE">
        <w:rPr>
          <w:b/>
          <w:bCs/>
          <w:color w:val="7B241C"/>
          <w:sz w:val="23"/>
          <w:szCs w:val="23"/>
          <w:lang w:val="en-GB"/>
        </w:rPr>
        <w:lastRenderedPageBreak/>
        <w:t>Baseline Comparison Table (Average Cost per Order)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2978"/>
      </w:tblGrid>
      <w:tr w:rsidR="00D95543" w:rsidRPr="00547EAE" w14:paraId="765D644B" w14:textId="77777777" w:rsidTr="003F209F">
        <w:tc>
          <w:tcPr>
            <w:tcW w:w="6660" w:type="dxa"/>
            <w:tcBorders>
              <w:top w:val="single" w:sz="1" w:space="0" w:color="D7BAA8"/>
              <w:left w:val="single" w:sz="1" w:space="0" w:color="D7BAA8"/>
              <w:bottom w:val="single" w:sz="1" w:space="0" w:color="D7BAA8"/>
              <w:right w:val="single" w:sz="1" w:space="0" w:color="D7BAA8"/>
            </w:tcBorders>
            <w:shd w:val="clear" w:color="auto" w:fill="7B241C"/>
            <w:tcMar>
              <w:top w:w="80" w:type="dxa"/>
              <w:left w:w="120" w:type="dxa"/>
              <w:bottom w:w="80" w:type="dxa"/>
              <w:right w:w="120" w:type="dxa"/>
            </w:tcMar>
          </w:tcPr>
          <w:p w14:paraId="02F7BF81" w14:textId="56185A4A" w:rsidR="00D95543" w:rsidRPr="00547EAE" w:rsidRDefault="00D95543" w:rsidP="004F289D">
            <w:pPr>
              <w:jc w:val="center"/>
              <w:rPr>
                <w:lang w:val="en-GB"/>
              </w:rPr>
            </w:pPr>
            <w:r w:rsidRPr="00547EAE">
              <w:rPr>
                <w:b/>
                <w:bCs/>
                <w:color w:val="FFFFFF"/>
                <w:sz w:val="21"/>
                <w:szCs w:val="21"/>
                <w:lang w:val="en-GB"/>
              </w:rPr>
              <w:t>Method</w:t>
            </w:r>
          </w:p>
        </w:tc>
        <w:tc>
          <w:tcPr>
            <w:tcW w:w="2978" w:type="dxa"/>
            <w:tcBorders>
              <w:top w:val="single" w:sz="1" w:space="0" w:color="D7BAA8"/>
              <w:left w:val="single" w:sz="1" w:space="0" w:color="D7BAA8"/>
              <w:bottom w:val="single" w:sz="1" w:space="0" w:color="D7BAA8"/>
              <w:right w:val="single" w:sz="1" w:space="0" w:color="D7BAA8"/>
            </w:tcBorders>
            <w:shd w:val="clear" w:color="auto" w:fill="7B241C"/>
            <w:tcMar>
              <w:top w:w="80" w:type="dxa"/>
              <w:left w:w="120" w:type="dxa"/>
              <w:bottom w:w="80" w:type="dxa"/>
              <w:right w:w="120" w:type="dxa"/>
            </w:tcMar>
          </w:tcPr>
          <w:p w14:paraId="757A7813" w14:textId="77777777" w:rsidR="00D95543" w:rsidRPr="00547EAE" w:rsidRDefault="00D95543" w:rsidP="004F289D">
            <w:pPr>
              <w:jc w:val="center"/>
              <w:rPr>
                <w:lang w:val="en-GB"/>
              </w:rPr>
            </w:pPr>
            <w:r w:rsidRPr="00547EAE">
              <w:rPr>
                <w:b/>
                <w:bCs/>
                <w:color w:val="FFFFFF"/>
                <w:sz w:val="21"/>
                <w:szCs w:val="21"/>
                <w:lang w:val="en-GB"/>
              </w:rPr>
              <w:t>Cost/Order (mean ± std)</w:t>
            </w:r>
          </w:p>
        </w:tc>
      </w:tr>
      <w:tr w:rsidR="00D95543" w:rsidRPr="00547EAE" w14:paraId="1C5F3CBA" w14:textId="77777777" w:rsidTr="003F209F">
        <w:tc>
          <w:tcPr>
            <w:tcW w:w="666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77DD77AC" w14:textId="287546C7" w:rsidR="00D95543" w:rsidRPr="00547EAE" w:rsidRDefault="00D95543" w:rsidP="004F289D">
            <w:pPr>
              <w:rPr>
                <w:lang w:val="en-GB"/>
              </w:rPr>
            </w:pPr>
            <w:r w:rsidRPr="00547EAE">
              <w:rPr>
                <w:color w:val="000000"/>
                <w:sz w:val="21"/>
                <w:szCs w:val="21"/>
                <w:lang w:val="en-GB"/>
              </w:rPr>
              <w:t>Random</w:t>
            </w:r>
          </w:p>
        </w:tc>
        <w:tc>
          <w:tcPr>
            <w:tcW w:w="2978"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0644E704" w14:textId="77777777" w:rsidR="00D95543" w:rsidRPr="00547EAE" w:rsidRDefault="00D95543" w:rsidP="004F289D">
            <w:pPr>
              <w:jc w:val="center"/>
              <w:rPr>
                <w:lang w:val="en-GB"/>
              </w:rPr>
            </w:pPr>
            <w:r w:rsidRPr="00547EAE">
              <w:rPr>
                <w:color w:val="000000"/>
                <w:sz w:val="21"/>
                <w:szCs w:val="21"/>
                <w:lang w:val="en-GB"/>
              </w:rPr>
              <w:t>18.50</w:t>
            </w:r>
          </w:p>
        </w:tc>
      </w:tr>
      <w:tr w:rsidR="00D95543" w:rsidRPr="00547EAE" w14:paraId="5BF95039" w14:textId="77777777" w:rsidTr="003F209F">
        <w:tc>
          <w:tcPr>
            <w:tcW w:w="666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0CA96EDC" w14:textId="66866BA7" w:rsidR="00D95543" w:rsidRPr="00547EAE" w:rsidRDefault="00D95543" w:rsidP="004F289D">
            <w:pPr>
              <w:rPr>
                <w:lang w:val="en-GB"/>
              </w:rPr>
            </w:pPr>
            <w:r w:rsidRPr="00547EAE">
              <w:rPr>
                <w:color w:val="000000"/>
                <w:sz w:val="21"/>
                <w:szCs w:val="21"/>
                <w:lang w:val="en-GB"/>
              </w:rPr>
              <w:t>Greedy Nearest (target bar)</w:t>
            </w:r>
          </w:p>
        </w:tc>
        <w:tc>
          <w:tcPr>
            <w:tcW w:w="2978"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5B0EA5BE" w14:textId="77777777" w:rsidR="00D95543" w:rsidRPr="00547EAE" w:rsidRDefault="00D95543" w:rsidP="004F289D">
            <w:pPr>
              <w:jc w:val="center"/>
              <w:rPr>
                <w:lang w:val="en-GB"/>
              </w:rPr>
            </w:pPr>
            <w:r w:rsidRPr="00547EAE">
              <w:rPr>
                <w:color w:val="000000"/>
                <w:sz w:val="21"/>
                <w:szCs w:val="21"/>
                <w:lang w:val="en-GB"/>
              </w:rPr>
              <w:t>4.31</w:t>
            </w:r>
          </w:p>
        </w:tc>
      </w:tr>
      <w:tr w:rsidR="00D95543" w:rsidRPr="00547EAE" w14:paraId="4A66E85F" w14:textId="77777777" w:rsidTr="003F209F">
        <w:tc>
          <w:tcPr>
            <w:tcW w:w="666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0687919F" w14:textId="527DBFA9" w:rsidR="00D95543" w:rsidRPr="00547EAE" w:rsidRDefault="00D95543" w:rsidP="004F289D">
            <w:pPr>
              <w:rPr>
                <w:lang w:val="en-GB"/>
              </w:rPr>
            </w:pPr>
            <w:r w:rsidRPr="00547EAE">
              <w:rPr>
                <w:color w:val="000000"/>
                <w:sz w:val="21"/>
                <w:szCs w:val="21"/>
                <w:lang w:val="en-GB"/>
              </w:rPr>
              <w:t>MILP Rolling</w:t>
            </w:r>
          </w:p>
        </w:tc>
        <w:tc>
          <w:tcPr>
            <w:tcW w:w="2978"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19EA3E5B" w14:textId="77777777" w:rsidR="00D95543" w:rsidRPr="00547EAE" w:rsidRDefault="00D95543" w:rsidP="004F289D">
            <w:pPr>
              <w:jc w:val="center"/>
              <w:rPr>
                <w:lang w:val="en-GB"/>
              </w:rPr>
            </w:pPr>
            <w:r w:rsidRPr="00547EAE">
              <w:rPr>
                <w:color w:val="000000"/>
                <w:sz w:val="21"/>
                <w:szCs w:val="21"/>
                <w:lang w:val="en-GB"/>
              </w:rPr>
              <w:t>4.28</w:t>
            </w:r>
          </w:p>
        </w:tc>
      </w:tr>
      <w:tr w:rsidR="00D95543" w:rsidRPr="00547EAE" w14:paraId="607F1250" w14:textId="77777777" w:rsidTr="003F209F">
        <w:tc>
          <w:tcPr>
            <w:tcW w:w="666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68ED7101" w14:textId="4B7B096B" w:rsidR="00D95543" w:rsidRPr="00547EAE" w:rsidRDefault="00D95543" w:rsidP="004F289D">
            <w:pPr>
              <w:rPr>
                <w:lang w:val="en-GB"/>
              </w:rPr>
            </w:pPr>
            <w:r w:rsidRPr="00547EAE">
              <w:rPr>
                <w:color w:val="000000"/>
                <w:sz w:val="21"/>
                <w:szCs w:val="21"/>
                <w:lang w:val="en-GB"/>
              </w:rPr>
              <w:t>REINFORCE + GAE</w:t>
            </w:r>
          </w:p>
        </w:tc>
        <w:tc>
          <w:tcPr>
            <w:tcW w:w="2978"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78153429" w14:textId="77777777" w:rsidR="00D95543" w:rsidRPr="00547EAE" w:rsidRDefault="00D95543" w:rsidP="004F289D">
            <w:pPr>
              <w:jc w:val="center"/>
              <w:rPr>
                <w:lang w:val="en-GB"/>
              </w:rPr>
            </w:pPr>
            <w:r w:rsidRPr="00547EAE">
              <w:rPr>
                <w:color w:val="000000"/>
                <w:sz w:val="21"/>
                <w:szCs w:val="21"/>
                <w:lang w:val="en-GB"/>
              </w:rPr>
              <w:t>21.40 ± 0.88</w:t>
            </w:r>
          </w:p>
        </w:tc>
      </w:tr>
      <w:tr w:rsidR="00D95543" w:rsidRPr="00547EAE" w14:paraId="15964DD0" w14:textId="77777777" w:rsidTr="003F209F">
        <w:tc>
          <w:tcPr>
            <w:tcW w:w="6660" w:type="dxa"/>
            <w:tcBorders>
              <w:top w:val="single" w:sz="1" w:space="0" w:color="D7BAA8"/>
              <w:left w:val="single" w:sz="1" w:space="0" w:color="D7BAA8"/>
              <w:bottom w:val="single" w:sz="1" w:space="0" w:color="D7BAA8"/>
              <w:right w:val="single" w:sz="1" w:space="0" w:color="D7BAA8"/>
            </w:tcBorders>
            <w:shd w:val="clear" w:color="auto" w:fill="FBEEE6"/>
            <w:tcMar>
              <w:top w:w="80" w:type="dxa"/>
              <w:left w:w="120" w:type="dxa"/>
              <w:bottom w:w="80" w:type="dxa"/>
              <w:right w:w="120" w:type="dxa"/>
            </w:tcMar>
          </w:tcPr>
          <w:p w14:paraId="05EE6600" w14:textId="51C00AC2" w:rsidR="00D95543" w:rsidRPr="00547EAE" w:rsidRDefault="00D95543" w:rsidP="004F289D">
            <w:pPr>
              <w:rPr>
                <w:lang w:val="en-GB"/>
              </w:rPr>
            </w:pPr>
            <w:r w:rsidRPr="00547EAE">
              <w:rPr>
                <w:b/>
                <w:bCs/>
                <w:color w:val="7B241C"/>
                <w:sz w:val="21"/>
                <w:szCs w:val="21"/>
                <w:lang w:val="en-GB"/>
              </w:rPr>
              <w:t>A2C</w:t>
            </w:r>
          </w:p>
        </w:tc>
        <w:tc>
          <w:tcPr>
            <w:tcW w:w="2978" w:type="dxa"/>
            <w:tcBorders>
              <w:top w:val="single" w:sz="1" w:space="0" w:color="D7BAA8"/>
              <w:left w:val="single" w:sz="1" w:space="0" w:color="D7BAA8"/>
              <w:bottom w:val="single" w:sz="1" w:space="0" w:color="D7BAA8"/>
              <w:right w:val="single" w:sz="1" w:space="0" w:color="D7BAA8"/>
            </w:tcBorders>
            <w:shd w:val="clear" w:color="auto" w:fill="FBEEE6"/>
            <w:tcMar>
              <w:top w:w="80" w:type="dxa"/>
              <w:left w:w="120" w:type="dxa"/>
              <w:bottom w:w="80" w:type="dxa"/>
              <w:right w:w="120" w:type="dxa"/>
            </w:tcMar>
          </w:tcPr>
          <w:p w14:paraId="25CBC6CC" w14:textId="77777777" w:rsidR="00D95543" w:rsidRPr="00547EAE" w:rsidRDefault="00D95543" w:rsidP="004F289D">
            <w:pPr>
              <w:jc w:val="center"/>
              <w:rPr>
                <w:lang w:val="en-GB"/>
              </w:rPr>
            </w:pPr>
            <w:r w:rsidRPr="00547EAE">
              <w:rPr>
                <w:b/>
                <w:bCs/>
                <w:color w:val="7B241C"/>
                <w:sz w:val="21"/>
                <w:szCs w:val="21"/>
                <w:lang w:val="en-GB"/>
              </w:rPr>
              <w:t>21.86 ± 1.42</w:t>
            </w:r>
          </w:p>
        </w:tc>
      </w:tr>
    </w:tbl>
    <w:p w14:paraId="4233E5E6" w14:textId="675E605C" w:rsidR="00D95543" w:rsidRPr="00547EAE" w:rsidRDefault="00D95543" w:rsidP="00D95543">
      <w:pPr>
        <w:spacing w:before="200" w:after="100"/>
        <w:rPr>
          <w:b/>
          <w:bCs/>
          <w:color w:val="7B241C"/>
          <w:sz w:val="23"/>
          <w:szCs w:val="23"/>
          <w:lang w:val="en-GB"/>
        </w:rPr>
      </w:pPr>
      <w:r w:rsidRPr="00547EAE">
        <w:rPr>
          <w:b/>
          <w:bCs/>
          <w:color w:val="7B241C"/>
          <w:sz w:val="23"/>
          <w:szCs w:val="23"/>
          <w:lang w:val="en-GB"/>
        </w:rPr>
        <w:t>Ablation Study — Advantage Normalization On vs. Off (A2C)</w:t>
      </w:r>
    </w:p>
    <w:p w14:paraId="63B2B075" w14:textId="5A30B01A" w:rsidR="00CC4CC7" w:rsidRPr="00547EAE" w:rsidRDefault="009B5486" w:rsidP="00CC4CC7">
      <w:pPr>
        <w:spacing w:after="240"/>
        <w:rPr>
          <w:lang w:val="en-GB"/>
        </w:rPr>
      </w:pPr>
      <w:r w:rsidRPr="00547EAE">
        <w:rPr>
          <w:noProof/>
          <w:lang w:val="en-GB"/>
        </w:rPr>
        <w:drawing>
          <wp:anchor distT="0" distB="0" distL="114300" distR="114300" simplePos="0" relativeHeight="251668480" behindDoc="0" locked="0" layoutInCell="1" allowOverlap="1" wp14:anchorId="4A0228A8" wp14:editId="6FE8A962">
            <wp:simplePos x="0" y="0"/>
            <wp:positionH relativeFrom="margin">
              <wp:posOffset>1354455</wp:posOffset>
            </wp:positionH>
            <wp:positionV relativeFrom="paragraph">
              <wp:posOffset>326390</wp:posOffset>
            </wp:positionV>
            <wp:extent cx="3496310" cy="2187575"/>
            <wp:effectExtent l="0" t="0" r="8890" b="3175"/>
            <wp:wrapTopAndBottom/>
            <wp:docPr id="113964514" name="Ablation" descr="Ablation" title="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96310" cy="2187575"/>
                    </a:xfrm>
                    <a:prstGeom prst="rect">
                      <a:avLst/>
                    </a:prstGeom>
                  </pic:spPr>
                </pic:pic>
              </a:graphicData>
            </a:graphic>
            <wp14:sizeRelH relativeFrom="margin">
              <wp14:pctWidth>0</wp14:pctWidth>
            </wp14:sizeRelH>
            <wp14:sizeRelV relativeFrom="margin">
              <wp14:pctHeight>0</wp14:pctHeight>
            </wp14:sizeRelV>
          </wp:anchor>
        </w:drawing>
      </w:r>
      <w:r w:rsidR="00CC4CC7" w:rsidRPr="00547EAE">
        <w:rPr>
          <w:i/>
          <w:iCs/>
          <w:color w:val="666666"/>
          <w:sz w:val="20"/>
          <w:szCs w:val="20"/>
          <w:lang w:val="en-GB"/>
        </w:rPr>
        <w:t>Figure 4. A2C with advantage normalization disabled — the curve trends upward instead of down, and per-seed traces diverge sharply from one another.</w:t>
      </w:r>
    </w:p>
    <w:p w14:paraId="29611480" w14:textId="47C7E1DD" w:rsidR="00D95543" w:rsidRPr="00547EAE" w:rsidRDefault="00D95543" w:rsidP="00CC4CC7">
      <w:pPr>
        <w:spacing w:before="200" w:after="100"/>
        <w:rPr>
          <w:lang w:val="en-GB"/>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2978"/>
      </w:tblGrid>
      <w:tr w:rsidR="00D95543" w:rsidRPr="00547EAE" w14:paraId="6CB4A7F4" w14:textId="77777777" w:rsidTr="003F209F">
        <w:tc>
          <w:tcPr>
            <w:tcW w:w="6660" w:type="dxa"/>
            <w:tcBorders>
              <w:top w:val="single" w:sz="1" w:space="0" w:color="D7BAA8"/>
              <w:left w:val="single" w:sz="1" w:space="0" w:color="D7BAA8"/>
              <w:bottom w:val="single" w:sz="1" w:space="0" w:color="D7BAA8"/>
              <w:right w:val="single" w:sz="1" w:space="0" w:color="D7BAA8"/>
            </w:tcBorders>
            <w:shd w:val="clear" w:color="auto" w:fill="7B241C"/>
            <w:tcMar>
              <w:top w:w="80" w:type="dxa"/>
              <w:left w:w="120" w:type="dxa"/>
              <w:bottom w:w="80" w:type="dxa"/>
              <w:right w:w="120" w:type="dxa"/>
            </w:tcMar>
          </w:tcPr>
          <w:p w14:paraId="0C5C3950" w14:textId="77777777" w:rsidR="00D95543" w:rsidRPr="00547EAE" w:rsidRDefault="00D95543" w:rsidP="004F289D">
            <w:pPr>
              <w:jc w:val="center"/>
              <w:rPr>
                <w:lang w:val="en-GB"/>
              </w:rPr>
            </w:pPr>
            <w:r w:rsidRPr="00547EAE">
              <w:rPr>
                <w:b/>
                <w:bCs/>
                <w:color w:val="FFFFFF"/>
                <w:sz w:val="21"/>
                <w:szCs w:val="21"/>
                <w:lang w:val="en-GB"/>
              </w:rPr>
              <w:t>Condition</w:t>
            </w:r>
          </w:p>
        </w:tc>
        <w:tc>
          <w:tcPr>
            <w:tcW w:w="2978" w:type="dxa"/>
            <w:tcBorders>
              <w:top w:val="single" w:sz="1" w:space="0" w:color="D7BAA8"/>
              <w:left w:val="single" w:sz="1" w:space="0" w:color="D7BAA8"/>
              <w:bottom w:val="single" w:sz="1" w:space="0" w:color="D7BAA8"/>
              <w:right w:val="single" w:sz="1" w:space="0" w:color="D7BAA8"/>
            </w:tcBorders>
            <w:shd w:val="clear" w:color="auto" w:fill="7B241C"/>
            <w:tcMar>
              <w:top w:w="80" w:type="dxa"/>
              <w:left w:w="120" w:type="dxa"/>
              <w:bottom w:w="80" w:type="dxa"/>
              <w:right w:w="120" w:type="dxa"/>
            </w:tcMar>
          </w:tcPr>
          <w:p w14:paraId="490F5820" w14:textId="77777777" w:rsidR="00D95543" w:rsidRPr="00547EAE" w:rsidRDefault="00D95543" w:rsidP="004F289D">
            <w:pPr>
              <w:jc w:val="center"/>
              <w:rPr>
                <w:lang w:val="en-GB"/>
              </w:rPr>
            </w:pPr>
            <w:r w:rsidRPr="00547EAE">
              <w:rPr>
                <w:b/>
                <w:bCs/>
                <w:color w:val="FFFFFF"/>
                <w:sz w:val="21"/>
                <w:szCs w:val="21"/>
                <w:lang w:val="en-GB"/>
              </w:rPr>
              <w:t>Cost/Order (mean ± std)</w:t>
            </w:r>
          </w:p>
        </w:tc>
      </w:tr>
      <w:tr w:rsidR="00D95543" w:rsidRPr="00547EAE" w14:paraId="3B8FE30E" w14:textId="77777777" w:rsidTr="003F209F">
        <w:tc>
          <w:tcPr>
            <w:tcW w:w="666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699C1DCB" w14:textId="77777777" w:rsidR="00D95543" w:rsidRPr="00547EAE" w:rsidRDefault="00D95543" w:rsidP="004F289D">
            <w:pPr>
              <w:rPr>
                <w:lang w:val="en-GB"/>
              </w:rPr>
            </w:pPr>
            <w:r w:rsidRPr="00547EAE">
              <w:rPr>
                <w:color w:val="000000"/>
                <w:sz w:val="21"/>
                <w:szCs w:val="21"/>
                <w:lang w:val="en-GB"/>
              </w:rPr>
              <w:t>Advantage normalization ON</w:t>
            </w:r>
          </w:p>
        </w:tc>
        <w:tc>
          <w:tcPr>
            <w:tcW w:w="2978"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252FF327" w14:textId="77777777" w:rsidR="00D95543" w:rsidRPr="00547EAE" w:rsidRDefault="00D95543" w:rsidP="004F289D">
            <w:pPr>
              <w:jc w:val="center"/>
              <w:rPr>
                <w:lang w:val="en-GB"/>
              </w:rPr>
            </w:pPr>
            <w:r w:rsidRPr="00547EAE">
              <w:rPr>
                <w:color w:val="000000"/>
                <w:sz w:val="21"/>
                <w:szCs w:val="21"/>
                <w:lang w:val="en-GB"/>
              </w:rPr>
              <w:t>21.86 ± 1.42</w:t>
            </w:r>
          </w:p>
        </w:tc>
      </w:tr>
      <w:tr w:rsidR="00D95543" w:rsidRPr="00547EAE" w14:paraId="08D4DD3B" w14:textId="77777777" w:rsidTr="003F209F">
        <w:tc>
          <w:tcPr>
            <w:tcW w:w="6660" w:type="dxa"/>
            <w:tcBorders>
              <w:top w:val="single" w:sz="1" w:space="0" w:color="D7BAA8"/>
              <w:left w:val="single" w:sz="1" w:space="0" w:color="D7BAA8"/>
              <w:bottom w:val="single" w:sz="1" w:space="0" w:color="D7BAA8"/>
              <w:right w:val="single" w:sz="1" w:space="0" w:color="D7BAA8"/>
            </w:tcBorders>
            <w:shd w:val="clear" w:color="auto" w:fill="FBEEE6"/>
            <w:tcMar>
              <w:top w:w="80" w:type="dxa"/>
              <w:left w:w="120" w:type="dxa"/>
              <w:bottom w:w="80" w:type="dxa"/>
              <w:right w:w="120" w:type="dxa"/>
            </w:tcMar>
          </w:tcPr>
          <w:p w14:paraId="1A06594B" w14:textId="77777777" w:rsidR="00D95543" w:rsidRPr="00547EAE" w:rsidRDefault="00D95543" w:rsidP="004F289D">
            <w:pPr>
              <w:rPr>
                <w:lang w:val="en-GB"/>
              </w:rPr>
            </w:pPr>
            <w:r w:rsidRPr="00547EAE">
              <w:rPr>
                <w:b/>
                <w:bCs/>
                <w:color w:val="7B241C"/>
                <w:sz w:val="21"/>
                <w:szCs w:val="21"/>
                <w:lang w:val="en-GB"/>
              </w:rPr>
              <w:t>Advantage normalization OFF</w:t>
            </w:r>
          </w:p>
        </w:tc>
        <w:tc>
          <w:tcPr>
            <w:tcW w:w="2978" w:type="dxa"/>
            <w:tcBorders>
              <w:top w:val="single" w:sz="1" w:space="0" w:color="D7BAA8"/>
              <w:left w:val="single" w:sz="1" w:space="0" w:color="D7BAA8"/>
              <w:bottom w:val="single" w:sz="1" w:space="0" w:color="D7BAA8"/>
              <w:right w:val="single" w:sz="1" w:space="0" w:color="D7BAA8"/>
            </w:tcBorders>
            <w:shd w:val="clear" w:color="auto" w:fill="FBEEE6"/>
            <w:tcMar>
              <w:top w:w="80" w:type="dxa"/>
              <w:left w:w="120" w:type="dxa"/>
              <w:bottom w:w="80" w:type="dxa"/>
              <w:right w:w="120" w:type="dxa"/>
            </w:tcMar>
          </w:tcPr>
          <w:p w14:paraId="009C577C" w14:textId="77777777" w:rsidR="00D95543" w:rsidRPr="00547EAE" w:rsidRDefault="00D95543" w:rsidP="004F289D">
            <w:pPr>
              <w:jc w:val="center"/>
              <w:rPr>
                <w:lang w:val="en-GB"/>
              </w:rPr>
            </w:pPr>
            <w:r w:rsidRPr="00547EAE">
              <w:rPr>
                <w:b/>
                <w:bCs/>
                <w:color w:val="7B241C"/>
                <w:sz w:val="21"/>
                <w:szCs w:val="21"/>
                <w:lang w:val="en-GB"/>
              </w:rPr>
              <w:t>41.30 ± 30.53</w:t>
            </w:r>
          </w:p>
        </w:tc>
      </w:tr>
    </w:tbl>
    <w:p w14:paraId="6937E837" w14:textId="77777777" w:rsidR="00D95543" w:rsidRPr="00547EAE" w:rsidRDefault="00D95543" w:rsidP="00D95543">
      <w:pPr>
        <w:spacing w:after="160"/>
        <w:rPr>
          <w:lang w:val="en-GB"/>
        </w:rPr>
      </w:pPr>
      <w:r w:rsidRPr="00547EAE">
        <w:rPr>
          <w:b/>
          <w:bCs/>
          <w:lang w:val="en-GB"/>
        </w:rPr>
        <w:t xml:space="preserve">Reading the ablation: </w:t>
      </w:r>
      <w:r w:rsidRPr="00547EAE">
        <w:rPr>
          <w:lang w:val="en-GB"/>
        </w:rPr>
        <w:t>disabling advantage normalization does not just raise the mean (21.86 → 41.30); it makes the std (30.53) more than two-thirds of the mean. Per-seed results make the mechanism concrete: one seed reached 84.35 (success rate 0.17), another reached 16.90 (success rate 0.94, actually beating the normalized version). With only a 20-step rollout, an unnormalized advantage estimate is highly sensitive to that window's particular reward variance — normalization is what turns a noisy, seed-dependent gradient into a usable one.</w:t>
      </w:r>
    </w:p>
    <w:p w14:paraId="7094503D" w14:textId="04D71D37" w:rsidR="003F209F" w:rsidRPr="00547EAE" w:rsidRDefault="00D95543" w:rsidP="00D95543">
      <w:pPr>
        <w:spacing w:before="200" w:after="100"/>
        <w:rPr>
          <w:b/>
          <w:bCs/>
          <w:color w:val="7B241C"/>
          <w:sz w:val="23"/>
          <w:szCs w:val="23"/>
          <w:lang w:val="en-GB"/>
        </w:rPr>
      </w:pPr>
      <w:r w:rsidRPr="00547EAE">
        <w:rPr>
          <w:b/>
          <w:bCs/>
          <w:color w:val="7B241C"/>
          <w:sz w:val="23"/>
          <w:szCs w:val="23"/>
          <w:lang w:val="en-GB"/>
        </w:rPr>
        <w:t>DDPG (TD3-Stabilized) — Before vs. After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2978"/>
      </w:tblGrid>
      <w:tr w:rsidR="00D95543" w:rsidRPr="00547EAE" w14:paraId="3C7457FD" w14:textId="77777777" w:rsidTr="003F209F">
        <w:tc>
          <w:tcPr>
            <w:tcW w:w="6660" w:type="dxa"/>
            <w:tcBorders>
              <w:top w:val="single" w:sz="1" w:space="0" w:color="D7BAA8"/>
              <w:left w:val="single" w:sz="1" w:space="0" w:color="D7BAA8"/>
              <w:bottom w:val="single" w:sz="1" w:space="0" w:color="D7BAA8"/>
              <w:right w:val="single" w:sz="1" w:space="0" w:color="D7BAA8"/>
            </w:tcBorders>
            <w:shd w:val="clear" w:color="auto" w:fill="7B241C"/>
            <w:tcMar>
              <w:top w:w="80" w:type="dxa"/>
              <w:left w:w="120" w:type="dxa"/>
              <w:bottom w:w="80" w:type="dxa"/>
              <w:right w:w="120" w:type="dxa"/>
            </w:tcMar>
          </w:tcPr>
          <w:p w14:paraId="10374860" w14:textId="77777777" w:rsidR="00D95543" w:rsidRPr="00547EAE" w:rsidRDefault="00D95543" w:rsidP="004F289D">
            <w:pPr>
              <w:jc w:val="center"/>
              <w:rPr>
                <w:lang w:val="en-GB"/>
              </w:rPr>
            </w:pPr>
            <w:r w:rsidRPr="00547EAE">
              <w:rPr>
                <w:b/>
                <w:bCs/>
                <w:color w:val="FFFFFF"/>
                <w:sz w:val="21"/>
                <w:szCs w:val="21"/>
                <w:lang w:val="en-GB"/>
              </w:rPr>
              <w:t>Version</w:t>
            </w:r>
          </w:p>
        </w:tc>
        <w:tc>
          <w:tcPr>
            <w:tcW w:w="2978" w:type="dxa"/>
            <w:tcBorders>
              <w:top w:val="single" w:sz="1" w:space="0" w:color="D7BAA8"/>
              <w:left w:val="single" w:sz="1" w:space="0" w:color="D7BAA8"/>
              <w:bottom w:val="single" w:sz="1" w:space="0" w:color="D7BAA8"/>
              <w:right w:val="single" w:sz="1" w:space="0" w:color="D7BAA8"/>
            </w:tcBorders>
            <w:shd w:val="clear" w:color="auto" w:fill="7B241C"/>
            <w:tcMar>
              <w:top w:w="80" w:type="dxa"/>
              <w:left w:w="120" w:type="dxa"/>
              <w:bottom w:w="80" w:type="dxa"/>
              <w:right w:w="120" w:type="dxa"/>
            </w:tcMar>
          </w:tcPr>
          <w:p w14:paraId="33E03C41" w14:textId="77777777" w:rsidR="00D95543" w:rsidRPr="00547EAE" w:rsidRDefault="00D95543" w:rsidP="004F289D">
            <w:pPr>
              <w:jc w:val="center"/>
              <w:rPr>
                <w:lang w:val="en-GB"/>
              </w:rPr>
            </w:pPr>
            <w:r w:rsidRPr="00547EAE">
              <w:rPr>
                <w:b/>
                <w:bCs/>
                <w:color w:val="FFFFFF"/>
                <w:sz w:val="21"/>
                <w:szCs w:val="21"/>
                <w:lang w:val="en-GB"/>
              </w:rPr>
              <w:t>Success Rate (mean ± std)</w:t>
            </w:r>
          </w:p>
        </w:tc>
      </w:tr>
      <w:tr w:rsidR="00D95543" w:rsidRPr="00547EAE" w14:paraId="6225DDD7" w14:textId="77777777" w:rsidTr="003F209F">
        <w:tc>
          <w:tcPr>
            <w:tcW w:w="666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56605E99" w14:textId="77777777" w:rsidR="00D95543" w:rsidRPr="00547EAE" w:rsidRDefault="00D95543" w:rsidP="004F289D">
            <w:pPr>
              <w:rPr>
                <w:lang w:val="en-GB"/>
              </w:rPr>
            </w:pPr>
            <w:r w:rsidRPr="00547EAE">
              <w:rPr>
                <w:color w:val="000000"/>
                <w:sz w:val="21"/>
                <w:szCs w:val="21"/>
                <w:lang w:val="en-GB"/>
              </w:rPr>
              <w:t>Vanilla DDPG (single critic)</w:t>
            </w:r>
          </w:p>
        </w:tc>
        <w:tc>
          <w:tcPr>
            <w:tcW w:w="2978"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4A19FDAE" w14:textId="77777777" w:rsidR="00D95543" w:rsidRPr="00547EAE" w:rsidRDefault="00D95543" w:rsidP="004F289D">
            <w:pPr>
              <w:jc w:val="center"/>
              <w:rPr>
                <w:lang w:val="en-GB"/>
              </w:rPr>
            </w:pPr>
            <w:r w:rsidRPr="00547EAE">
              <w:rPr>
                <w:color w:val="000000"/>
                <w:sz w:val="21"/>
                <w:szCs w:val="21"/>
                <w:lang w:val="en-GB"/>
              </w:rPr>
              <w:t>0.00 (all checkpoints, all seeds)</w:t>
            </w:r>
          </w:p>
        </w:tc>
      </w:tr>
      <w:tr w:rsidR="00D95543" w:rsidRPr="00547EAE" w14:paraId="2FDC26F1" w14:textId="77777777" w:rsidTr="003F209F">
        <w:tc>
          <w:tcPr>
            <w:tcW w:w="6660" w:type="dxa"/>
            <w:tcBorders>
              <w:top w:val="single" w:sz="1" w:space="0" w:color="D7BAA8"/>
              <w:left w:val="single" w:sz="1" w:space="0" w:color="D7BAA8"/>
              <w:bottom w:val="single" w:sz="1" w:space="0" w:color="D7BAA8"/>
              <w:right w:val="single" w:sz="1" w:space="0" w:color="D7BAA8"/>
            </w:tcBorders>
            <w:shd w:val="clear" w:color="auto" w:fill="FBEEE6"/>
            <w:tcMar>
              <w:top w:w="80" w:type="dxa"/>
              <w:left w:w="120" w:type="dxa"/>
              <w:bottom w:w="80" w:type="dxa"/>
              <w:right w:w="120" w:type="dxa"/>
            </w:tcMar>
          </w:tcPr>
          <w:p w14:paraId="61BC74F1" w14:textId="77777777" w:rsidR="00D95543" w:rsidRPr="00547EAE" w:rsidRDefault="00D95543" w:rsidP="004F289D">
            <w:pPr>
              <w:rPr>
                <w:lang w:val="en-GB"/>
              </w:rPr>
            </w:pPr>
            <w:r w:rsidRPr="00547EAE">
              <w:rPr>
                <w:b/>
                <w:bCs/>
                <w:color w:val="7B241C"/>
                <w:sz w:val="21"/>
                <w:szCs w:val="21"/>
                <w:lang w:val="en-GB"/>
              </w:rPr>
              <w:t>TD3-stabilized DDPG</w:t>
            </w:r>
          </w:p>
        </w:tc>
        <w:tc>
          <w:tcPr>
            <w:tcW w:w="2978" w:type="dxa"/>
            <w:tcBorders>
              <w:top w:val="single" w:sz="1" w:space="0" w:color="D7BAA8"/>
              <w:left w:val="single" w:sz="1" w:space="0" w:color="D7BAA8"/>
              <w:bottom w:val="single" w:sz="1" w:space="0" w:color="D7BAA8"/>
              <w:right w:val="single" w:sz="1" w:space="0" w:color="D7BAA8"/>
            </w:tcBorders>
            <w:shd w:val="clear" w:color="auto" w:fill="FBEEE6"/>
            <w:tcMar>
              <w:top w:w="80" w:type="dxa"/>
              <w:left w:w="120" w:type="dxa"/>
              <w:bottom w:w="80" w:type="dxa"/>
              <w:right w:w="120" w:type="dxa"/>
            </w:tcMar>
          </w:tcPr>
          <w:p w14:paraId="15DF3AB6" w14:textId="77777777" w:rsidR="00D95543" w:rsidRPr="00547EAE" w:rsidRDefault="00D95543" w:rsidP="004F289D">
            <w:pPr>
              <w:jc w:val="center"/>
              <w:rPr>
                <w:lang w:val="en-GB"/>
              </w:rPr>
            </w:pPr>
            <w:r w:rsidRPr="00547EAE">
              <w:rPr>
                <w:b/>
                <w:bCs/>
                <w:color w:val="7B241C"/>
                <w:sz w:val="21"/>
                <w:szCs w:val="21"/>
                <w:lang w:val="en-GB"/>
              </w:rPr>
              <w:t>0.70 ± 0.08</w:t>
            </w:r>
          </w:p>
        </w:tc>
      </w:tr>
    </w:tbl>
    <w:p w14:paraId="2BCEC8B0" w14:textId="77777777" w:rsidR="00D95543" w:rsidRPr="00547EAE" w:rsidRDefault="00D95543" w:rsidP="00D95543">
      <w:pPr>
        <w:spacing w:after="160"/>
        <w:rPr>
          <w:lang w:val="en-GB"/>
        </w:rPr>
      </w:pPr>
      <w:r w:rsidRPr="00547EAE">
        <w:rPr>
          <w:lang w:val="en-GB"/>
        </w:rPr>
        <w:t>No baseline table exists for DroneControl-v0 in the simulator — the deliverable here is a working, measurably-improved policy, not a comparison against a heuristic.</w:t>
      </w:r>
    </w:p>
    <w:p w14:paraId="36F5D94F" w14:textId="77777777" w:rsidR="00D95543" w:rsidRPr="00547EAE" w:rsidRDefault="00D95543" w:rsidP="00D95543">
      <w:pPr>
        <w:spacing w:before="200" w:after="100"/>
        <w:rPr>
          <w:lang w:val="en-GB"/>
        </w:rPr>
      </w:pPr>
      <w:r w:rsidRPr="00547EAE">
        <w:rPr>
          <w:b/>
          <w:bCs/>
          <w:color w:val="7B241C"/>
          <w:sz w:val="23"/>
          <w:szCs w:val="23"/>
          <w:lang w:val="en-GB"/>
        </w:rPr>
        <w:lastRenderedPageBreak/>
        <w:t>Why Neither Discrete Method Beats greedy_nearest</w:t>
      </w:r>
    </w:p>
    <w:p w14:paraId="109E8F95" w14:textId="77777777" w:rsidR="00D95543" w:rsidRPr="00547EAE" w:rsidRDefault="00D95543" w:rsidP="00D95543">
      <w:pPr>
        <w:spacing w:after="120"/>
        <w:rPr>
          <w:lang w:val="en-GB"/>
        </w:rPr>
      </w:pPr>
      <w:r w:rsidRPr="00547EAE">
        <w:rPr>
          <w:color w:val="A52A2A"/>
          <w:lang w:val="en-GB"/>
        </w:rPr>
        <w:t xml:space="preserve">•  </w:t>
      </w:r>
      <w:r w:rsidRPr="00547EAE">
        <w:rPr>
          <w:b/>
          <w:bCs/>
          <w:lang w:val="en-GB"/>
        </w:rPr>
        <w:t xml:space="preserve">Same environment, same disadvantage: </w:t>
      </w:r>
      <w:r w:rsidRPr="00547EAE">
        <w:rPr>
          <w:lang w:val="en-GB"/>
        </w:rPr>
        <w:t>both methods see the identical flattened, maskless-of-geometry state Role A's DQN family struggled with — greedy_nearest's exact distance reads remain an advantage no learned policy here closes.</w:t>
      </w:r>
    </w:p>
    <w:p w14:paraId="2DF6FF7A" w14:textId="77777777" w:rsidR="00D95543" w:rsidRPr="00547EAE" w:rsidRDefault="00D95543" w:rsidP="00D95543">
      <w:pPr>
        <w:spacing w:after="120"/>
        <w:rPr>
          <w:lang w:val="en-GB"/>
        </w:rPr>
      </w:pPr>
      <w:r w:rsidRPr="00547EAE">
        <w:rPr>
          <w:color w:val="A52A2A"/>
          <w:lang w:val="en-GB"/>
        </w:rPr>
        <w:t xml:space="preserve">•  </w:t>
      </w:r>
      <w:r w:rsidRPr="00547EAE">
        <w:rPr>
          <w:b/>
          <w:bCs/>
          <w:lang w:val="en-GB"/>
        </w:rPr>
        <w:t xml:space="preserve">Policy gradients add variance on top: </w:t>
      </w:r>
      <w:r w:rsidRPr="00547EAE">
        <w:rPr>
          <w:lang w:val="en-GB"/>
        </w:rPr>
        <w:t>even with a GAE baseline, REINFORCE/A2C's updates are noisier per sample than DQN's, which shows up as the early-training spikes in Figures 1–2 before both settle near the same 21–22 band — converging to roughly the same place as Role A's Double/Dueling DQN, by a different route.</w:t>
      </w:r>
    </w:p>
    <w:p w14:paraId="22CDA3FD" w14:textId="03791369" w:rsidR="003E39A9" w:rsidRPr="00547EAE" w:rsidRDefault="00D95543" w:rsidP="003E39A9">
      <w:pPr>
        <w:pStyle w:val="NormalWeb"/>
        <w:spacing w:before="0" w:beforeAutospacing="0"/>
        <w:rPr>
          <w:rFonts w:ascii="Arial" w:hAnsi="Arial" w:cs="Arial"/>
        </w:rPr>
      </w:pPr>
      <w:r w:rsidRPr="00547EAE">
        <w:rPr>
          <w:rFonts w:ascii="Arial" w:hAnsi="Arial" w:cs="Arial"/>
          <w:b/>
          <w:bCs/>
          <w:color w:val="A52A2A"/>
          <w:lang w:val="en-GB"/>
        </w:rPr>
        <w:t>CONCLUSION</w:t>
      </w:r>
      <w:r w:rsidR="003E39A9" w:rsidRPr="00547EAE">
        <w:rPr>
          <w:rFonts w:ascii="Arial" w:hAnsi="Arial" w:cs="Arial"/>
          <w:b/>
          <w:bCs/>
          <w:color w:val="A52A2A"/>
          <w:lang w:val="en-GB"/>
        </w:rPr>
        <w:t xml:space="preserve"> </w:t>
      </w:r>
      <w:r w:rsidR="003E39A9" w:rsidRPr="00547EAE">
        <w:rPr>
          <w:rFonts w:ascii="Arial" w:hAnsi="Arial" w:cs="Arial"/>
          <w:b/>
          <w:bCs/>
          <w:color w:val="A52A2A"/>
          <w:sz w:val="28"/>
          <w:szCs w:val="28"/>
          <w:lang w:val="en-GB"/>
        </w:rPr>
        <w:t xml:space="preserve">                                                                                           </w:t>
      </w:r>
      <w:r w:rsidR="003E39A9" w:rsidRPr="00547EAE">
        <w:rPr>
          <w:rFonts w:ascii="Arial" w:hAnsi="Arial" w:cs="Arial"/>
        </w:rPr>
        <w:t xml:space="preserve">REINFORCE+GAE and A2C converge to an identical performance band </w:t>
      </w:r>
      <w:r w:rsidR="003E39A9" w:rsidRPr="00547EAE">
        <w:rPr>
          <w:rFonts w:ascii="Arial" w:hAnsi="Arial" w:cs="Arial"/>
        </w:rPr>
        <w:t>(≈21-22</w:t>
      </w:r>
      <w:r w:rsidR="003E39A9" w:rsidRPr="00547EAE">
        <w:rPr>
          <w:rFonts w:ascii="Arial" w:hAnsi="Arial" w:cs="Arial"/>
        </w:rPr>
        <w:t xml:space="preserve">) as Role A's DQN variants. This indicates that performance limits are dictated by environment-specific information constraints rather than value- vs. policy-based optimization. The A2C ablation demonstrates that advantage normalization is a fundamental structural requirement for variance reduction, not an optional hyperparameter tweak. In the continuous-control domain, baseline DDPG failure underscores single-critic vulnerability to overestimation bias and policy collapse. Applying literature-prescribed TD3 modifications—minimum twin-critics and target smoothing—successfully stabilized training, transforming a failed policy into a robust continuous control solution. </w:t>
      </w:r>
    </w:p>
    <w:p w14:paraId="6F0EEE14" w14:textId="1C8020CD" w:rsidR="00D95543" w:rsidRPr="00547EAE" w:rsidRDefault="00D95543" w:rsidP="002C44BE">
      <w:pPr>
        <w:spacing w:after="60"/>
        <w:rPr>
          <w:sz w:val="20"/>
          <w:szCs w:val="20"/>
          <w:lang w:val="en-GB"/>
        </w:rPr>
      </w:pPr>
      <w:r w:rsidRPr="00547EAE">
        <w:rPr>
          <w:b/>
          <w:bCs/>
          <w:color w:val="A52A2A"/>
          <w:sz w:val="24"/>
          <w:szCs w:val="24"/>
          <w:lang w:val="en-GB"/>
        </w:rPr>
        <w:t>(ROLE C)</w:t>
      </w:r>
      <w:r w:rsidR="002C44BE" w:rsidRPr="00547EAE">
        <w:rPr>
          <w:sz w:val="20"/>
          <w:szCs w:val="20"/>
          <w:lang w:val="en-GB"/>
        </w:rPr>
        <w:t xml:space="preserve"> </w:t>
      </w:r>
      <w:r w:rsidRPr="00547EAE">
        <w:rPr>
          <w:b/>
          <w:bCs/>
          <w:color w:val="000000"/>
          <w:sz w:val="24"/>
          <w:szCs w:val="24"/>
          <w:lang w:val="en-GB"/>
        </w:rPr>
        <w:t xml:space="preserve">– </w:t>
      </w:r>
      <w:r w:rsidRPr="00547EAE">
        <w:rPr>
          <w:b/>
          <w:bCs/>
          <w:color w:val="000000"/>
          <w:sz w:val="24"/>
          <w:szCs w:val="24"/>
          <w:lang w:val="en-GB"/>
        </w:rPr>
        <w:t xml:space="preserve">Sıla Açıkgöz </w:t>
      </w:r>
      <w:r w:rsidRPr="00547EAE">
        <w:rPr>
          <w:b/>
          <w:bCs/>
          <w:color w:val="000000"/>
          <w:sz w:val="24"/>
          <w:szCs w:val="24"/>
          <w:lang w:val="en-GB"/>
        </w:rPr>
        <w:t>22010600</w:t>
      </w:r>
      <w:r w:rsidRPr="00547EAE">
        <w:rPr>
          <w:b/>
          <w:bCs/>
          <w:color w:val="000000"/>
          <w:sz w:val="24"/>
          <w:szCs w:val="24"/>
          <w:lang w:val="en-GB"/>
        </w:rPr>
        <w:t>6014</w:t>
      </w:r>
      <w:r w:rsidR="002C44BE" w:rsidRPr="00547EAE">
        <w:rPr>
          <w:b/>
          <w:bCs/>
          <w:color w:val="000000"/>
          <w:sz w:val="24"/>
          <w:szCs w:val="24"/>
          <w:lang w:val="en-GB"/>
        </w:rPr>
        <w:t xml:space="preserve"> </w:t>
      </w:r>
      <w:r w:rsidR="002C44BE" w:rsidRPr="00547EAE">
        <w:rPr>
          <w:b/>
          <w:bCs/>
          <w:color w:val="000000"/>
          <w:sz w:val="24"/>
          <w:szCs w:val="24"/>
          <w:lang w:val="en-GB"/>
        </w:rPr>
        <w:t>–</w:t>
      </w:r>
      <w:r w:rsidR="002C44BE" w:rsidRPr="00547EAE">
        <w:rPr>
          <w:b/>
          <w:bCs/>
          <w:color w:val="000000"/>
          <w:sz w:val="24"/>
          <w:szCs w:val="24"/>
          <w:lang w:val="en-GB"/>
        </w:rPr>
        <w:t xml:space="preserve">                                                       </w:t>
      </w:r>
      <w:r w:rsidRPr="00547EAE">
        <w:rPr>
          <w:b/>
          <w:bCs/>
          <w:color w:val="A52A2A"/>
          <w:sz w:val="24"/>
          <w:szCs w:val="24"/>
          <w:lang w:val="en-GB"/>
        </w:rPr>
        <w:t>PROBLEM DEFINITION AND SIMULATION ENVIRONMENT</w:t>
      </w:r>
    </w:p>
    <w:p w14:paraId="38B0A328" w14:textId="27785934" w:rsidR="00CC4CC7" w:rsidRPr="00547EAE" w:rsidRDefault="00CC4CC7" w:rsidP="00CC4CC7">
      <w:pPr>
        <w:pStyle w:val="NormalWeb"/>
        <w:spacing w:before="0" w:beforeAutospacing="0"/>
        <w:rPr>
          <w:rFonts w:ascii="Arial" w:hAnsi="Arial" w:cs="Arial"/>
        </w:rPr>
      </w:pPr>
      <w:r w:rsidRPr="00547EAE">
        <w:rPr>
          <w:rFonts w:ascii="Arial" w:hAnsi="Arial" w:cs="Arial"/>
        </w:rPr>
        <w:t xml:space="preserve">Role C addresses model-based acceleration on the </w:t>
      </w:r>
      <w:r w:rsidRPr="00547EAE">
        <w:rPr>
          <w:rStyle w:val="HTMLKodu"/>
          <w:rFonts w:ascii="Arial" w:hAnsi="Arial" w:cs="Arial"/>
          <w:sz w:val="22"/>
          <w:szCs w:val="22"/>
        </w:rPr>
        <w:t>DroneDispatch-v0</w:t>
      </w:r>
      <w:r w:rsidRPr="00547EAE">
        <w:rPr>
          <w:rFonts w:ascii="Arial" w:hAnsi="Arial" w:cs="Arial"/>
          <w:sz w:val="28"/>
          <w:szCs w:val="28"/>
        </w:rPr>
        <w:t xml:space="preserve"> </w:t>
      </w:r>
      <w:r w:rsidRPr="00547EAE">
        <w:rPr>
          <w:rFonts w:ascii="Arial" w:hAnsi="Arial" w:cs="Arial"/>
        </w:rPr>
        <w:t xml:space="preserve">problem introduced in Role A: 169 masked discrete actions, eight battery-limited drones, and dynamic delivery requests. A Dyna-Q architecture is implemented on top of the masked-DQN machinery. Beyond learning from real environment transitions, the agent models environment dynamics to generate simulated transitions for additional Q-updates between real steps. To isolate the impact of the planning mechanism, components from Role A (Q-network, action masking, replay buffer, state encoding) remain unmodified. Evaluation involves two configurations trained over three seeds each: </w:t>
      </w:r>
      <w:r w:rsidRPr="00547EAE">
        <w:rPr>
          <w:rStyle w:val="HTMLKodu"/>
          <w:rFonts w:ascii="Arial" w:hAnsi="Arial" w:cs="Arial"/>
          <w:sz w:val="22"/>
          <w:szCs w:val="22"/>
        </w:rPr>
        <w:t>planning_steps=2</w:t>
      </w:r>
      <w:r w:rsidRPr="00547EAE">
        <w:rPr>
          <w:rFonts w:ascii="Arial" w:hAnsi="Arial" w:cs="Arial"/>
          <w:sz w:val="28"/>
          <w:szCs w:val="28"/>
        </w:rPr>
        <w:t xml:space="preserve"> </w:t>
      </w:r>
      <w:r w:rsidRPr="00547EAE">
        <w:rPr>
          <w:rFonts w:ascii="Arial" w:hAnsi="Arial" w:cs="Arial"/>
        </w:rPr>
        <w:t xml:space="preserve">(the core Dyna-Q agent) and </w:t>
      </w:r>
      <w:r w:rsidRPr="00547EAE">
        <w:rPr>
          <w:rStyle w:val="HTMLKodu"/>
          <w:rFonts w:ascii="Arial" w:hAnsi="Arial" w:cs="Arial"/>
        </w:rPr>
        <w:t>planning_steps=0</w:t>
      </w:r>
      <w:r w:rsidRPr="00547EAE">
        <w:rPr>
          <w:rFonts w:ascii="Arial" w:hAnsi="Arial" w:cs="Arial"/>
        </w:rPr>
        <w:t xml:space="preserve"> (the required ablation, equivalent to plain DQN with an inactive dynamics model).</w:t>
      </w:r>
    </w:p>
    <w:p w14:paraId="7BA0DCBC" w14:textId="6048532D" w:rsidR="00DA2018" w:rsidRPr="00DA2018" w:rsidRDefault="00D95543" w:rsidP="00DA2018">
      <w:pPr>
        <w:spacing w:before="200" w:after="100"/>
        <w:rPr>
          <w:lang w:val="en-GB"/>
        </w:rPr>
      </w:pPr>
      <w:r w:rsidRPr="00547EAE">
        <w:rPr>
          <w:b/>
          <w:bCs/>
          <w:color w:val="A52A2A"/>
          <w:sz w:val="24"/>
          <w:szCs w:val="24"/>
          <w:lang w:val="en-GB"/>
        </w:rPr>
        <w:t>METHODOLOGY</w:t>
      </w:r>
      <w:r w:rsidR="00DA2018">
        <w:rPr>
          <w:b/>
          <w:bCs/>
          <w:color w:val="A52A2A"/>
          <w:sz w:val="24"/>
          <w:szCs w:val="24"/>
          <w:lang w:val="en-GB"/>
        </w:rPr>
        <w:t xml:space="preserve">                                                                                                                             </w:t>
      </w:r>
      <w:r w:rsidR="00DA2018" w:rsidRPr="00DA2018">
        <w:rPr>
          <w:b/>
          <w:bCs/>
          <w:color w:val="7B241C"/>
          <w:sz w:val="23"/>
          <w:szCs w:val="23"/>
          <w:lang w:val="en-GB"/>
        </w:rPr>
        <w:t xml:space="preserve"> </w:t>
      </w:r>
      <w:r w:rsidR="00DA2018" w:rsidRPr="00547EAE">
        <w:rPr>
          <w:b/>
          <w:bCs/>
          <w:color w:val="7B241C"/>
          <w:sz w:val="23"/>
          <w:szCs w:val="23"/>
          <w:lang w:val="en-GB"/>
        </w:rPr>
        <w:t>The Learned Dynamics Model</w:t>
      </w:r>
      <w:r w:rsidR="00DA2018" w:rsidRPr="00547EAE">
        <w:rPr>
          <w:lang w:val="en-GB"/>
        </w:rPr>
        <w:t xml:space="preserve">                                                                                                  A small MLP takes the same 750-dimensional state vector and a one-hot action encoding and predicts three things: the next state vector, the scalar reward, and a done logit. It is trained with ordinary supervised regression (MSE on the state and reward heads, binary cross-entropy on the done head) against real transitions sampled from the same replay buffer the Q-network learns from — the model is therefore always at least as “stale” as the data the agent has seen, never ahead of it.</w:t>
      </w:r>
      <w:r w:rsidR="00DA2018">
        <w:rPr>
          <w:lang w:val="en-GB"/>
        </w:rPr>
        <w:t xml:space="preserve">                                                                                                                            </w:t>
      </w:r>
      <w:r w:rsidR="00DA2018" w:rsidRPr="00547EAE">
        <w:rPr>
          <w:b/>
          <w:bCs/>
          <w:color w:val="7B241C"/>
          <w:sz w:val="23"/>
          <w:szCs w:val="23"/>
          <w:lang w:val="en-GB"/>
        </w:rPr>
        <w:t>Planning: Turning the Model into Extra Updates</w:t>
      </w:r>
      <w:r w:rsidR="00DA2018" w:rsidRPr="00547EAE">
        <w:rPr>
          <w:lang w:val="en-GB"/>
        </w:rPr>
        <w:t xml:space="preserve">       </w:t>
      </w:r>
      <w:r w:rsidR="00DA2018" w:rsidRPr="00547EAE">
        <w:rPr>
          <w:lang w:val="en-GB"/>
        </w:rPr>
        <w:tab/>
      </w:r>
      <w:r w:rsidR="00DA2018" w:rsidRPr="00547EAE">
        <w:rPr>
          <w:lang w:val="en-GB"/>
        </w:rPr>
        <w:tab/>
      </w:r>
      <w:r w:rsidR="00DA2018" w:rsidRPr="00547EAE">
        <w:rPr>
          <w:lang w:val="en-GB"/>
        </w:rPr>
        <w:tab/>
      </w:r>
      <w:r w:rsidR="00DA2018" w:rsidRPr="00547EAE">
        <w:rPr>
          <w:lang w:val="en-GB"/>
        </w:rPr>
        <w:tab/>
        <w:t xml:space="preserve">             </w:t>
      </w:r>
      <w:r w:rsidR="00DA2018" w:rsidRPr="00547EAE">
        <w:t>Following each real environment step and standard DQN update, the agent samples planning_steps arbitrary (state, action) pairs from the buffer. The dynamics model predicts the resulting rewards and next states, driving extra Q-updates identical to real transition processing. This mechanism intends to improve sample efficiency by extracting more learning signal per real trajectory via simulated rehearsal.</w:t>
      </w:r>
      <w:r w:rsidR="00DA2018">
        <w:rPr>
          <w:lang w:val="en-GB"/>
        </w:rPr>
        <w:t xml:space="preserve">                                                                                                               </w:t>
      </w:r>
      <w:r w:rsidR="00DA2018" w:rsidRPr="00547EAE">
        <w:rPr>
          <w:b/>
          <w:bCs/>
          <w:color w:val="7B241C"/>
          <w:sz w:val="23"/>
          <w:szCs w:val="23"/>
          <w:lang w:val="en-GB"/>
        </w:rPr>
        <w:lastRenderedPageBreak/>
        <w:t>Why This Can Backfire — and Why the Ablation Matters Here Specifically</w:t>
      </w:r>
      <w:r w:rsidR="00DA2018" w:rsidRPr="00547EAE">
        <w:rPr>
          <w:b/>
          <w:bCs/>
          <w:color w:val="7B241C"/>
          <w:sz w:val="23"/>
          <w:szCs w:val="23"/>
          <w:lang w:val="en-GB"/>
        </w:rPr>
        <w:tab/>
        <w:t xml:space="preserve">    </w:t>
      </w:r>
      <w:r w:rsidR="00DA2018" w:rsidRPr="00547EAE">
        <w:t xml:space="preserve">Model-based planning risks introducing compounding errors early in training. Regressing a 750-dimensional next-state vector using a compact MLP is significantly more complex than predicting reward or termination signals. Planning steps leveraging inaccurate model predictions inject Q-updates toward erroneous targets that diverge from actual environment dynamics, creating a severe instability risk absent in standard experience replay.    </w:t>
      </w:r>
    </w:p>
    <w:p w14:paraId="17522BDA" w14:textId="44E589D6" w:rsidR="00D95543" w:rsidRPr="00547EAE" w:rsidRDefault="00D95543" w:rsidP="00B76EB3">
      <w:pPr>
        <w:spacing w:before="200" w:after="100"/>
        <w:rPr>
          <w:sz w:val="20"/>
          <w:szCs w:val="20"/>
          <w:lang w:val="en-GB"/>
        </w:rPr>
      </w:pPr>
      <w:r w:rsidRPr="00547EAE">
        <w:rPr>
          <w:b/>
          <w:bCs/>
          <w:color w:val="A52A2A"/>
          <w:sz w:val="24"/>
          <w:szCs w:val="24"/>
          <w:lang w:val="en-GB"/>
        </w:rPr>
        <w:t>EXPERIMENTAL RESULTS AND ABLATION TEST</w:t>
      </w:r>
    </w:p>
    <w:p w14:paraId="1242155E" w14:textId="77777777" w:rsidR="003E39A9" w:rsidRPr="00547EAE" w:rsidRDefault="00D95543" w:rsidP="003E39A9">
      <w:pPr>
        <w:spacing w:after="160"/>
        <w:rPr>
          <w:lang w:val="en-GB"/>
        </w:rPr>
      </w:pPr>
      <w:r w:rsidRPr="00547EAE">
        <w:rPr>
          <w:lang w:val="en-GB"/>
        </w:rPr>
        <w:t>All numbers are averaged over three training seeds and reported as mean ± standard deviation, evaluated against the simulator's three baselines on held-out scenario seeds.</w:t>
      </w:r>
    </w:p>
    <w:p w14:paraId="463A1140" w14:textId="47E724BF" w:rsidR="00D95543" w:rsidRPr="00547EAE" w:rsidRDefault="002C44BE" w:rsidP="003E39A9">
      <w:pPr>
        <w:spacing w:after="160"/>
        <w:rPr>
          <w:lang w:val="en-GB"/>
        </w:rPr>
      </w:pPr>
      <w:r w:rsidRPr="00547EAE">
        <w:rPr>
          <w:noProof/>
          <w:lang w:val="en-GB"/>
        </w:rPr>
        <w:drawing>
          <wp:anchor distT="0" distB="0" distL="114300" distR="114300" simplePos="0" relativeHeight="251665408" behindDoc="1" locked="0" layoutInCell="1" allowOverlap="1" wp14:anchorId="29A38232" wp14:editId="184E0EAF">
            <wp:simplePos x="0" y="0"/>
            <wp:positionH relativeFrom="margin">
              <wp:posOffset>2878455</wp:posOffset>
            </wp:positionH>
            <wp:positionV relativeFrom="paragraph">
              <wp:posOffset>153459</wp:posOffset>
            </wp:positionV>
            <wp:extent cx="3394075" cy="2124710"/>
            <wp:effectExtent l="0" t="0" r="0" b="8890"/>
            <wp:wrapThrough wrapText="bothSides">
              <wp:wrapPolygon edited="0">
                <wp:start x="0" y="0"/>
                <wp:lineTo x="0" y="21497"/>
                <wp:lineTo x="21459" y="21497"/>
                <wp:lineTo x="21459" y="0"/>
                <wp:lineTo x="0" y="0"/>
              </wp:wrapPolygon>
            </wp:wrapThrough>
            <wp:docPr id="1559395785" name="Ablation (n=0)" descr="Ablation (n=0)" title="Ablation (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94075" cy="2124710"/>
                    </a:xfrm>
                    <a:prstGeom prst="rect">
                      <a:avLst/>
                    </a:prstGeom>
                  </pic:spPr>
                </pic:pic>
              </a:graphicData>
            </a:graphic>
            <wp14:sizeRelH relativeFrom="margin">
              <wp14:pctWidth>0</wp14:pctWidth>
            </wp14:sizeRelH>
            <wp14:sizeRelV relativeFrom="margin">
              <wp14:pctHeight>0</wp14:pctHeight>
            </wp14:sizeRelV>
          </wp:anchor>
        </w:drawing>
      </w:r>
      <w:r w:rsidRPr="00547EAE">
        <w:rPr>
          <w:noProof/>
          <w:lang w:val="en-GB"/>
        </w:rPr>
        <w:drawing>
          <wp:anchor distT="0" distB="0" distL="114300" distR="114300" simplePos="0" relativeHeight="251664384" behindDoc="1" locked="0" layoutInCell="1" allowOverlap="1" wp14:anchorId="6FB2C707" wp14:editId="097994CC">
            <wp:simplePos x="0" y="0"/>
            <wp:positionH relativeFrom="column">
              <wp:posOffset>-685800</wp:posOffset>
            </wp:positionH>
            <wp:positionV relativeFrom="paragraph">
              <wp:posOffset>178858</wp:posOffset>
            </wp:positionV>
            <wp:extent cx="3353435" cy="2099310"/>
            <wp:effectExtent l="0" t="0" r="0" b="0"/>
            <wp:wrapTight wrapText="bothSides">
              <wp:wrapPolygon edited="0">
                <wp:start x="0" y="0"/>
                <wp:lineTo x="0" y="21365"/>
                <wp:lineTo x="21473" y="21365"/>
                <wp:lineTo x="21473" y="0"/>
                <wp:lineTo x="0" y="0"/>
              </wp:wrapPolygon>
            </wp:wrapTight>
            <wp:docPr id="1869460994" name="Dyna-Q (n=2)" descr="Dyna-Q (n=2)" title="Dyna-Q (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53435" cy="2099310"/>
                    </a:xfrm>
                    <a:prstGeom prst="rect">
                      <a:avLst/>
                    </a:prstGeom>
                  </pic:spPr>
                </pic:pic>
              </a:graphicData>
            </a:graphic>
            <wp14:sizeRelH relativeFrom="margin">
              <wp14:pctWidth>0</wp14:pctWidth>
            </wp14:sizeRelH>
            <wp14:sizeRelV relativeFrom="margin">
              <wp14:pctHeight>0</wp14:pctHeight>
            </wp14:sizeRelV>
          </wp:anchor>
        </w:drawing>
      </w:r>
      <w:r w:rsidR="00D95543" w:rsidRPr="00547EAE">
        <w:rPr>
          <w:b/>
          <w:bCs/>
          <w:color w:val="7B241C"/>
          <w:sz w:val="23"/>
          <w:szCs w:val="23"/>
          <w:lang w:val="en-GB"/>
        </w:rPr>
        <w:t>Training Curves</w:t>
      </w:r>
    </w:p>
    <w:p w14:paraId="06E342E3" w14:textId="033FD037" w:rsidR="00D95543" w:rsidRPr="00547EAE" w:rsidRDefault="00D95543" w:rsidP="003F209F">
      <w:pPr>
        <w:spacing w:after="240"/>
        <w:rPr>
          <w:lang w:val="en-GB"/>
        </w:rPr>
      </w:pPr>
      <w:r w:rsidRPr="00547EAE">
        <w:rPr>
          <w:i/>
          <w:iCs/>
          <w:color w:val="666666"/>
          <w:sz w:val="20"/>
          <w:szCs w:val="20"/>
          <w:lang w:val="en-GB"/>
        </w:rPr>
        <w:t>Figure 1. Dyna-Q with planning_steps=2 — cost/order over training, 3-seed mean ± std, vs. baselines.</w:t>
      </w:r>
      <w:r w:rsidR="003E39A9" w:rsidRPr="00547EAE">
        <w:rPr>
          <w:lang w:val="en-GB"/>
        </w:rPr>
        <w:t xml:space="preserve">   </w:t>
      </w:r>
      <w:r w:rsidRPr="00547EAE">
        <w:rPr>
          <w:i/>
          <w:iCs/>
          <w:color w:val="666666"/>
          <w:sz w:val="20"/>
          <w:szCs w:val="20"/>
          <w:lang w:val="en-GB"/>
        </w:rPr>
        <w:t>Figure 2. Ablation, planning_steps=0 (no planning at all) — noisier per-seed traces, but a visibly lower mean band than Figure 1.</w:t>
      </w:r>
    </w:p>
    <w:p w14:paraId="21413EE0" w14:textId="24AE90E9" w:rsidR="00D95543" w:rsidRPr="00547EAE" w:rsidRDefault="00D95543" w:rsidP="00D95543">
      <w:pPr>
        <w:spacing w:before="200" w:after="100"/>
        <w:rPr>
          <w:lang w:val="en-GB"/>
        </w:rPr>
      </w:pPr>
      <w:r w:rsidRPr="00547EAE">
        <w:rPr>
          <w:b/>
          <w:bCs/>
          <w:color w:val="7B241C"/>
          <w:sz w:val="23"/>
          <w:szCs w:val="23"/>
          <w:lang w:val="en-GB"/>
        </w:rPr>
        <w:t>Baseline Comparison Table (Average Cost per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60"/>
        <w:gridCol w:w="2700"/>
      </w:tblGrid>
      <w:tr w:rsidR="00D95543" w:rsidRPr="00547EAE" w14:paraId="7D7E5568" w14:textId="77777777" w:rsidTr="004F289D">
        <w:tc>
          <w:tcPr>
            <w:tcW w:w="6660" w:type="dxa"/>
            <w:tcBorders>
              <w:top w:val="single" w:sz="1" w:space="0" w:color="D7BAA8"/>
              <w:left w:val="single" w:sz="1" w:space="0" w:color="D7BAA8"/>
              <w:bottom w:val="single" w:sz="1" w:space="0" w:color="D7BAA8"/>
              <w:right w:val="single" w:sz="1" w:space="0" w:color="D7BAA8"/>
            </w:tcBorders>
            <w:shd w:val="clear" w:color="auto" w:fill="7B241C"/>
            <w:tcMar>
              <w:top w:w="80" w:type="dxa"/>
              <w:left w:w="120" w:type="dxa"/>
              <w:bottom w:w="80" w:type="dxa"/>
              <w:right w:w="120" w:type="dxa"/>
            </w:tcMar>
          </w:tcPr>
          <w:p w14:paraId="5F15E3F3" w14:textId="08240AC2" w:rsidR="00D95543" w:rsidRPr="00547EAE" w:rsidRDefault="00D95543" w:rsidP="004F289D">
            <w:pPr>
              <w:jc w:val="center"/>
              <w:rPr>
                <w:lang w:val="en-GB"/>
              </w:rPr>
            </w:pPr>
            <w:r w:rsidRPr="00547EAE">
              <w:rPr>
                <w:b/>
                <w:bCs/>
                <w:color w:val="FFFFFF"/>
                <w:sz w:val="21"/>
                <w:szCs w:val="21"/>
                <w:lang w:val="en-GB"/>
              </w:rPr>
              <w:t>Method</w:t>
            </w:r>
          </w:p>
        </w:tc>
        <w:tc>
          <w:tcPr>
            <w:tcW w:w="2700" w:type="dxa"/>
            <w:tcBorders>
              <w:top w:val="single" w:sz="1" w:space="0" w:color="D7BAA8"/>
              <w:left w:val="single" w:sz="1" w:space="0" w:color="D7BAA8"/>
              <w:bottom w:val="single" w:sz="1" w:space="0" w:color="D7BAA8"/>
              <w:right w:val="single" w:sz="1" w:space="0" w:color="D7BAA8"/>
            </w:tcBorders>
            <w:shd w:val="clear" w:color="auto" w:fill="7B241C"/>
            <w:tcMar>
              <w:top w:w="80" w:type="dxa"/>
              <w:left w:w="120" w:type="dxa"/>
              <w:bottom w:w="80" w:type="dxa"/>
              <w:right w:w="120" w:type="dxa"/>
            </w:tcMar>
          </w:tcPr>
          <w:p w14:paraId="65D6D38A" w14:textId="75DB5F64" w:rsidR="00D95543" w:rsidRPr="00547EAE" w:rsidRDefault="00D95543" w:rsidP="004F289D">
            <w:pPr>
              <w:jc w:val="center"/>
              <w:rPr>
                <w:lang w:val="en-GB"/>
              </w:rPr>
            </w:pPr>
            <w:r w:rsidRPr="00547EAE">
              <w:rPr>
                <w:b/>
                <w:bCs/>
                <w:color w:val="FFFFFF"/>
                <w:sz w:val="21"/>
                <w:szCs w:val="21"/>
                <w:lang w:val="en-GB"/>
              </w:rPr>
              <w:t>Cost/Order (mean ± std)</w:t>
            </w:r>
          </w:p>
        </w:tc>
      </w:tr>
      <w:tr w:rsidR="00D95543" w:rsidRPr="00547EAE" w14:paraId="5D81466D" w14:textId="77777777" w:rsidTr="004F289D">
        <w:tc>
          <w:tcPr>
            <w:tcW w:w="666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729F75C8" w14:textId="77777777" w:rsidR="00D95543" w:rsidRPr="00547EAE" w:rsidRDefault="00D95543" w:rsidP="004F289D">
            <w:pPr>
              <w:rPr>
                <w:lang w:val="en-GB"/>
              </w:rPr>
            </w:pPr>
            <w:r w:rsidRPr="00547EAE">
              <w:rPr>
                <w:color w:val="000000"/>
                <w:sz w:val="21"/>
                <w:szCs w:val="21"/>
                <w:lang w:val="en-GB"/>
              </w:rPr>
              <w:t>Random</w:t>
            </w:r>
          </w:p>
        </w:tc>
        <w:tc>
          <w:tcPr>
            <w:tcW w:w="270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6A76755C" w14:textId="07620AB5" w:rsidR="00D95543" w:rsidRPr="00547EAE" w:rsidRDefault="00D95543" w:rsidP="004F289D">
            <w:pPr>
              <w:jc w:val="center"/>
              <w:rPr>
                <w:lang w:val="en-GB"/>
              </w:rPr>
            </w:pPr>
            <w:r w:rsidRPr="00547EAE">
              <w:rPr>
                <w:color w:val="000000"/>
                <w:sz w:val="21"/>
                <w:szCs w:val="21"/>
                <w:lang w:val="en-GB"/>
              </w:rPr>
              <w:t>18.50</w:t>
            </w:r>
          </w:p>
        </w:tc>
      </w:tr>
      <w:tr w:rsidR="00D95543" w:rsidRPr="00547EAE" w14:paraId="752F255E" w14:textId="77777777" w:rsidTr="004F289D">
        <w:tc>
          <w:tcPr>
            <w:tcW w:w="666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4377B50A" w14:textId="77777777" w:rsidR="00D95543" w:rsidRPr="00547EAE" w:rsidRDefault="00D95543" w:rsidP="004F289D">
            <w:pPr>
              <w:rPr>
                <w:lang w:val="en-GB"/>
              </w:rPr>
            </w:pPr>
            <w:r w:rsidRPr="00547EAE">
              <w:rPr>
                <w:color w:val="000000"/>
                <w:sz w:val="21"/>
                <w:szCs w:val="21"/>
                <w:lang w:val="en-GB"/>
              </w:rPr>
              <w:t>Greedy Nearest (target bar)</w:t>
            </w:r>
          </w:p>
        </w:tc>
        <w:tc>
          <w:tcPr>
            <w:tcW w:w="270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62691A9F" w14:textId="2027BFA7" w:rsidR="00D95543" w:rsidRPr="00547EAE" w:rsidRDefault="00D95543" w:rsidP="004F289D">
            <w:pPr>
              <w:jc w:val="center"/>
              <w:rPr>
                <w:lang w:val="en-GB"/>
              </w:rPr>
            </w:pPr>
            <w:r w:rsidRPr="00547EAE">
              <w:rPr>
                <w:color w:val="000000"/>
                <w:sz w:val="21"/>
                <w:szCs w:val="21"/>
                <w:lang w:val="en-GB"/>
              </w:rPr>
              <w:t>4.31</w:t>
            </w:r>
          </w:p>
        </w:tc>
      </w:tr>
      <w:tr w:rsidR="00D95543" w:rsidRPr="00547EAE" w14:paraId="32AE2918" w14:textId="77777777" w:rsidTr="004F289D">
        <w:tc>
          <w:tcPr>
            <w:tcW w:w="666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2CB97EA9" w14:textId="77777777" w:rsidR="00D95543" w:rsidRPr="00547EAE" w:rsidRDefault="00D95543" w:rsidP="004F289D">
            <w:pPr>
              <w:rPr>
                <w:lang w:val="en-GB"/>
              </w:rPr>
            </w:pPr>
            <w:r w:rsidRPr="00547EAE">
              <w:rPr>
                <w:color w:val="000000"/>
                <w:sz w:val="21"/>
                <w:szCs w:val="21"/>
                <w:lang w:val="en-GB"/>
              </w:rPr>
              <w:t>MILP Rolling</w:t>
            </w:r>
          </w:p>
        </w:tc>
        <w:tc>
          <w:tcPr>
            <w:tcW w:w="270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633CE871" w14:textId="77777777" w:rsidR="00D95543" w:rsidRPr="00547EAE" w:rsidRDefault="00D95543" w:rsidP="004F289D">
            <w:pPr>
              <w:jc w:val="center"/>
              <w:rPr>
                <w:lang w:val="en-GB"/>
              </w:rPr>
            </w:pPr>
            <w:r w:rsidRPr="00547EAE">
              <w:rPr>
                <w:color w:val="000000"/>
                <w:sz w:val="21"/>
                <w:szCs w:val="21"/>
                <w:lang w:val="en-GB"/>
              </w:rPr>
              <w:t>4.28</w:t>
            </w:r>
          </w:p>
        </w:tc>
      </w:tr>
      <w:tr w:rsidR="00D95543" w:rsidRPr="00547EAE" w14:paraId="15FAE18D" w14:textId="77777777" w:rsidTr="004F289D">
        <w:tc>
          <w:tcPr>
            <w:tcW w:w="6660" w:type="dxa"/>
            <w:tcBorders>
              <w:top w:val="single" w:sz="1" w:space="0" w:color="D7BAA8"/>
              <w:left w:val="single" w:sz="1" w:space="0" w:color="D7BAA8"/>
              <w:bottom w:val="single" w:sz="1" w:space="0" w:color="D7BAA8"/>
              <w:right w:val="single" w:sz="1" w:space="0" w:color="D7BAA8"/>
            </w:tcBorders>
            <w:shd w:val="clear" w:color="auto" w:fill="FBEEE6"/>
            <w:tcMar>
              <w:top w:w="80" w:type="dxa"/>
              <w:left w:w="120" w:type="dxa"/>
              <w:bottom w:w="80" w:type="dxa"/>
              <w:right w:w="120" w:type="dxa"/>
            </w:tcMar>
          </w:tcPr>
          <w:p w14:paraId="5E6B42BA" w14:textId="77777777" w:rsidR="00D95543" w:rsidRPr="00547EAE" w:rsidRDefault="00D95543" w:rsidP="004F289D">
            <w:pPr>
              <w:rPr>
                <w:lang w:val="en-GB"/>
              </w:rPr>
            </w:pPr>
            <w:r w:rsidRPr="00547EAE">
              <w:rPr>
                <w:b/>
                <w:bCs/>
                <w:color w:val="7B241C"/>
                <w:sz w:val="21"/>
                <w:szCs w:val="21"/>
                <w:lang w:val="en-GB"/>
              </w:rPr>
              <w:t>Dyna-Q (planning_steps = 2)</w:t>
            </w:r>
          </w:p>
        </w:tc>
        <w:tc>
          <w:tcPr>
            <w:tcW w:w="2700" w:type="dxa"/>
            <w:tcBorders>
              <w:top w:val="single" w:sz="1" w:space="0" w:color="D7BAA8"/>
              <w:left w:val="single" w:sz="1" w:space="0" w:color="D7BAA8"/>
              <w:bottom w:val="single" w:sz="1" w:space="0" w:color="D7BAA8"/>
              <w:right w:val="single" w:sz="1" w:space="0" w:color="D7BAA8"/>
            </w:tcBorders>
            <w:shd w:val="clear" w:color="auto" w:fill="FBEEE6"/>
            <w:tcMar>
              <w:top w:w="80" w:type="dxa"/>
              <w:left w:w="120" w:type="dxa"/>
              <w:bottom w:w="80" w:type="dxa"/>
              <w:right w:w="120" w:type="dxa"/>
            </w:tcMar>
          </w:tcPr>
          <w:p w14:paraId="53EBBE93" w14:textId="77777777" w:rsidR="00D95543" w:rsidRPr="00547EAE" w:rsidRDefault="00D95543" w:rsidP="004F289D">
            <w:pPr>
              <w:jc w:val="center"/>
              <w:rPr>
                <w:lang w:val="en-GB"/>
              </w:rPr>
            </w:pPr>
            <w:r w:rsidRPr="00547EAE">
              <w:rPr>
                <w:b/>
                <w:bCs/>
                <w:color w:val="7B241C"/>
                <w:sz w:val="21"/>
                <w:szCs w:val="21"/>
                <w:lang w:val="en-GB"/>
              </w:rPr>
              <w:t>63.97 ± 3.71</w:t>
            </w:r>
          </w:p>
        </w:tc>
      </w:tr>
      <w:tr w:rsidR="00D95543" w:rsidRPr="00547EAE" w14:paraId="4E2E6066" w14:textId="77777777" w:rsidTr="004F289D">
        <w:tc>
          <w:tcPr>
            <w:tcW w:w="666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54AB9106" w14:textId="77777777" w:rsidR="00D95543" w:rsidRPr="00547EAE" w:rsidRDefault="00D95543" w:rsidP="004F289D">
            <w:pPr>
              <w:rPr>
                <w:lang w:val="en-GB"/>
              </w:rPr>
            </w:pPr>
            <w:r w:rsidRPr="00547EAE">
              <w:rPr>
                <w:color w:val="000000"/>
                <w:sz w:val="21"/>
                <w:szCs w:val="21"/>
                <w:lang w:val="en-GB"/>
              </w:rPr>
              <w:t>Ablation (planning_steps = 0)</w:t>
            </w:r>
          </w:p>
        </w:tc>
        <w:tc>
          <w:tcPr>
            <w:tcW w:w="270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54E772DD" w14:textId="77777777" w:rsidR="00D95543" w:rsidRPr="00547EAE" w:rsidRDefault="00D95543" w:rsidP="004F289D">
            <w:pPr>
              <w:jc w:val="center"/>
              <w:rPr>
                <w:lang w:val="en-GB"/>
              </w:rPr>
            </w:pPr>
            <w:r w:rsidRPr="00547EAE">
              <w:rPr>
                <w:color w:val="000000"/>
                <w:sz w:val="21"/>
                <w:szCs w:val="21"/>
                <w:lang w:val="en-GB"/>
              </w:rPr>
              <w:t>30.06 ± 9.79</w:t>
            </w:r>
          </w:p>
        </w:tc>
      </w:tr>
    </w:tbl>
    <w:p w14:paraId="64351A45" w14:textId="3589A09F" w:rsidR="00D95543" w:rsidRPr="00547EAE" w:rsidRDefault="00D95543" w:rsidP="00D95543">
      <w:pPr>
        <w:spacing w:before="200" w:after="100"/>
        <w:rPr>
          <w:lang w:val="en-GB"/>
        </w:rPr>
      </w:pPr>
      <w:r w:rsidRPr="00547EAE">
        <w:rPr>
          <w:b/>
          <w:bCs/>
          <w:color w:val="7B241C"/>
          <w:sz w:val="23"/>
          <w:szCs w:val="23"/>
          <w:lang w:val="en-GB"/>
        </w:rPr>
        <w:t>Reading the Ablation: Planning Made Things Worse Here</w:t>
      </w:r>
    </w:p>
    <w:p w14:paraId="643DB483" w14:textId="353E1528" w:rsidR="00D95543" w:rsidRPr="00547EAE" w:rsidRDefault="00D95543" w:rsidP="00D95543">
      <w:pPr>
        <w:spacing w:after="160"/>
        <w:rPr>
          <w:lang w:val="en-GB"/>
        </w:rPr>
      </w:pPr>
      <w:r w:rsidRPr="00547EAE">
        <w:rPr>
          <w:lang w:val="en-GB"/>
        </w:rPr>
        <w:t xml:space="preserve">This is the opposite of the intended effect, and it is reported as such rather than reframed: the planning-enabled configuration (63.97) is roughly twice as expensive per order as the no-planning ablation (30.06), while also being notably more consistent (std 3.71 vs 9.79 — planning narrows the spread without improving the level it narrows around). Section 2's caveat is the direct explanation: with only 750-dimensional next-state prediction from a small model trained on the same limited real data the Q-network is still learning from, the simulated transitions used for planning are themselves not yet trustworthy in early-to-mid training, and two extra updates </w:t>
      </w:r>
      <w:r w:rsidRPr="00547EAE">
        <w:rPr>
          <w:lang w:val="en-GB"/>
        </w:rPr>
        <w:lastRenderedPageBreak/>
        <w:t>per real step toward an inaccurate target outweigh the sample-efficiency benefit planning is meant to provide.</w:t>
      </w:r>
    </w:p>
    <w:p w14:paraId="2E42F190" w14:textId="76D4E48E" w:rsidR="00D95543" w:rsidRPr="00547EAE" w:rsidRDefault="00DA2018" w:rsidP="00D95543">
      <w:pPr>
        <w:spacing w:before="200" w:after="100"/>
        <w:rPr>
          <w:lang w:val="en-GB"/>
        </w:rPr>
      </w:pPr>
      <w:r w:rsidRPr="00547EAE">
        <w:rPr>
          <w:noProof/>
          <w:lang w:val="en-GB"/>
        </w:rPr>
        <w:drawing>
          <wp:anchor distT="0" distB="0" distL="114300" distR="114300" simplePos="0" relativeHeight="251666432" behindDoc="1" locked="0" layoutInCell="1" allowOverlap="1" wp14:anchorId="57869F77" wp14:editId="11E03D59">
            <wp:simplePos x="0" y="0"/>
            <wp:positionH relativeFrom="column">
              <wp:posOffset>-650452</wp:posOffset>
            </wp:positionH>
            <wp:positionV relativeFrom="paragraph">
              <wp:posOffset>287655</wp:posOffset>
            </wp:positionV>
            <wp:extent cx="3367405" cy="2108200"/>
            <wp:effectExtent l="0" t="0" r="4445" b="6350"/>
            <wp:wrapTight wrapText="bothSides">
              <wp:wrapPolygon edited="0">
                <wp:start x="0" y="0"/>
                <wp:lineTo x="0" y="21470"/>
                <wp:lineTo x="21506" y="21470"/>
                <wp:lineTo x="21506" y="0"/>
                <wp:lineTo x="0" y="0"/>
              </wp:wrapPolygon>
            </wp:wrapTight>
            <wp:docPr id="725258977" name="Dyna-Q reward/episode" descr="Dyna-Q reward/episode" title="Dyna-Q reward/epis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67405" cy="2108200"/>
                    </a:xfrm>
                    <a:prstGeom prst="rect">
                      <a:avLst/>
                    </a:prstGeom>
                  </pic:spPr>
                </pic:pic>
              </a:graphicData>
            </a:graphic>
            <wp14:sizeRelH relativeFrom="margin">
              <wp14:pctWidth>0</wp14:pctWidth>
            </wp14:sizeRelH>
            <wp14:sizeRelV relativeFrom="margin">
              <wp14:pctHeight>0</wp14:pctHeight>
            </wp14:sizeRelV>
          </wp:anchor>
        </w:drawing>
      </w:r>
      <w:r w:rsidRPr="00547EAE">
        <w:rPr>
          <w:noProof/>
          <w:lang w:val="en-GB"/>
        </w:rPr>
        <w:drawing>
          <wp:anchor distT="0" distB="0" distL="114300" distR="114300" simplePos="0" relativeHeight="251667456" behindDoc="1" locked="0" layoutInCell="1" allowOverlap="1" wp14:anchorId="405918C5" wp14:editId="645AFE72">
            <wp:simplePos x="0" y="0"/>
            <wp:positionH relativeFrom="column">
              <wp:posOffset>2870200</wp:posOffset>
            </wp:positionH>
            <wp:positionV relativeFrom="paragraph">
              <wp:posOffset>234950</wp:posOffset>
            </wp:positionV>
            <wp:extent cx="3420110" cy="2141220"/>
            <wp:effectExtent l="0" t="0" r="8890" b="0"/>
            <wp:wrapTight wrapText="bothSides">
              <wp:wrapPolygon edited="0">
                <wp:start x="0" y="0"/>
                <wp:lineTo x="0" y="21331"/>
                <wp:lineTo x="21536" y="21331"/>
                <wp:lineTo x="21536" y="0"/>
                <wp:lineTo x="0" y="0"/>
              </wp:wrapPolygon>
            </wp:wrapTight>
            <wp:docPr id="188527477" name="Ablation reward/episode" descr="Ablation reward/episode" title="Ablation reward/epis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20110" cy="2141220"/>
                    </a:xfrm>
                    <a:prstGeom prst="rect">
                      <a:avLst/>
                    </a:prstGeom>
                  </pic:spPr>
                </pic:pic>
              </a:graphicData>
            </a:graphic>
            <wp14:sizeRelH relativeFrom="margin">
              <wp14:pctWidth>0</wp14:pctWidth>
            </wp14:sizeRelH>
            <wp14:sizeRelV relativeFrom="margin">
              <wp14:pctHeight>0</wp14:pctHeight>
            </wp14:sizeRelV>
          </wp:anchor>
        </w:drawing>
      </w:r>
      <w:r w:rsidR="00D95543" w:rsidRPr="00547EAE">
        <w:rPr>
          <w:b/>
          <w:bCs/>
          <w:color w:val="7B241C"/>
          <w:sz w:val="23"/>
          <w:szCs w:val="23"/>
          <w:lang w:val="en-GB"/>
        </w:rPr>
        <w:t>Reward-per-Episode View (Multi-Seed)</w:t>
      </w:r>
    </w:p>
    <w:p w14:paraId="059D90CE" w14:textId="74A77A8C" w:rsidR="00D95543" w:rsidRPr="00547EAE" w:rsidRDefault="00D95543" w:rsidP="003F209F">
      <w:pPr>
        <w:spacing w:after="240"/>
        <w:rPr>
          <w:lang w:val="en-GB"/>
        </w:rPr>
      </w:pPr>
      <w:r w:rsidRPr="00547EAE">
        <w:rPr>
          <w:i/>
          <w:iCs/>
          <w:color w:val="666666"/>
          <w:sz w:val="20"/>
          <w:szCs w:val="20"/>
          <w:lang w:val="en-GB"/>
        </w:rPr>
        <w:t>Figure 3. Dyna-Q (planning_steps=2) — moving-average reward per episode, 3-seed mean ± std.</w:t>
      </w:r>
      <w:r w:rsidR="003E39A9" w:rsidRPr="00547EAE">
        <w:rPr>
          <w:lang w:val="en-GB"/>
        </w:rPr>
        <w:t xml:space="preserve">                </w:t>
      </w:r>
      <w:r w:rsidR="00DA2018">
        <w:rPr>
          <w:lang w:val="en-GB"/>
        </w:rPr>
        <w:t xml:space="preserve">                                                                     </w:t>
      </w:r>
      <w:r w:rsidR="003E39A9" w:rsidRPr="00547EAE">
        <w:rPr>
          <w:lang w:val="en-GB"/>
        </w:rPr>
        <w:t xml:space="preserve">   </w:t>
      </w:r>
      <w:r w:rsidRPr="00547EAE">
        <w:rPr>
          <w:i/>
          <w:iCs/>
          <w:color w:val="666666"/>
          <w:sz w:val="20"/>
          <w:szCs w:val="20"/>
          <w:lang w:val="en-GB"/>
        </w:rPr>
        <w:t>Figure 4. Ablation (planning_steps=0) — same metric; both views are dominated by the same long-horizon credit-assignment difficulty already documented in Role A, on top of which the planning-vs-no-planning gap sits.</w:t>
      </w:r>
    </w:p>
    <w:p w14:paraId="08C8D534" w14:textId="0BE5A77F" w:rsidR="00D95543" w:rsidRPr="00547EAE" w:rsidRDefault="00D95543" w:rsidP="00D95543">
      <w:pPr>
        <w:spacing w:before="200" w:after="100"/>
        <w:rPr>
          <w:lang w:val="en-GB"/>
        </w:rPr>
      </w:pPr>
      <w:r w:rsidRPr="00547EAE">
        <w:rPr>
          <w:b/>
          <w:bCs/>
          <w:color w:val="7B241C"/>
          <w:sz w:val="23"/>
          <w:szCs w:val="23"/>
          <w:lang w:val="en-GB"/>
        </w:rPr>
        <w:t>Why Neither Configuration Beats greedy_nearest</w:t>
      </w:r>
    </w:p>
    <w:p w14:paraId="1BA7DF5E" w14:textId="621F18D8" w:rsidR="00D95543" w:rsidRPr="00DA2018" w:rsidRDefault="00D95543" w:rsidP="00DA2018">
      <w:pPr>
        <w:pStyle w:val="ListeParagraf"/>
        <w:numPr>
          <w:ilvl w:val="0"/>
          <w:numId w:val="3"/>
        </w:numPr>
        <w:spacing w:after="120"/>
        <w:rPr>
          <w:lang w:val="en-GB"/>
        </w:rPr>
      </w:pPr>
      <w:r w:rsidRPr="00DA2018">
        <w:rPr>
          <w:b/>
          <w:bCs/>
          <w:lang w:val="en-GB"/>
        </w:rPr>
        <w:t xml:space="preserve">Inherited disadvantage: </w:t>
      </w:r>
      <w:r w:rsidRPr="00DA2018">
        <w:rPr>
          <w:lang w:val="en-GB"/>
        </w:rPr>
        <w:t>this is the same DroneDispatch-v0 environment and the same flattened-state representation Role A's DQN family could not close the gap on — greedy_nearest's exact distance information remains an advantage no model-based augmentation here addresses, since the model predicts the SAME flattened representation, not the underlying geometry directly.</w:t>
      </w:r>
    </w:p>
    <w:p w14:paraId="1230EAD3" w14:textId="4EDD32B3" w:rsidR="00D95543" w:rsidRPr="00DA2018" w:rsidRDefault="00D95543" w:rsidP="00DA2018">
      <w:pPr>
        <w:pStyle w:val="ListeParagraf"/>
        <w:numPr>
          <w:ilvl w:val="0"/>
          <w:numId w:val="3"/>
        </w:numPr>
        <w:spacing w:after="120"/>
        <w:rPr>
          <w:lang w:val="en-GB"/>
        </w:rPr>
      </w:pPr>
      <w:r w:rsidRPr="00DA2018">
        <w:rPr>
          <w:b/>
          <w:bCs/>
          <w:lang w:val="en-GB"/>
        </w:rPr>
        <w:t xml:space="preserve">Model error compounds the existing instability: </w:t>
      </w:r>
      <w:r w:rsidRPr="00DA2018">
        <w:rPr>
          <w:lang w:val="en-GB"/>
        </w:rPr>
        <w:t>Role A already showed plain DQN diverging under its own overestimation; here, planning steps built on an imperfect model add a second, independent source of target-value error on top of that, which is consistent with planning making the mean worse while only modestly affecting variance.</w:t>
      </w:r>
    </w:p>
    <w:p w14:paraId="2F27D351" w14:textId="5CC72533" w:rsidR="003E39A9" w:rsidRPr="00547EAE" w:rsidRDefault="00D95543" w:rsidP="003E39A9">
      <w:r w:rsidRPr="00547EAE">
        <w:rPr>
          <w:b/>
          <w:bCs/>
          <w:color w:val="A52A2A"/>
          <w:sz w:val="24"/>
          <w:szCs w:val="24"/>
          <w:lang w:val="en-GB"/>
        </w:rPr>
        <w:t>CONCLUSION</w:t>
      </w:r>
      <w:r w:rsidR="003E39A9" w:rsidRPr="00547EAE">
        <w:rPr>
          <w:b/>
          <w:bCs/>
          <w:color w:val="A52A2A"/>
          <w:sz w:val="28"/>
          <w:szCs w:val="28"/>
          <w:lang w:val="en-GB"/>
        </w:rPr>
        <w:t xml:space="preserve">                                                                                                    </w:t>
      </w:r>
      <w:r w:rsidR="003E39A9" w:rsidRPr="00547EAE">
        <w:t>Dyna-Q's planning mechanism failed to outperform plain DQN in this setting, with two planning steps doubling the operational cost relative to the no-planning baseline. The model's prediction error on the 750-dimensional state vector early in training makes simulated transitions an unreliable substrate for Q-updates, proving that training on inaccurate simulations outweighs the benefit of accelerated updating. This does not invalidate planning as a methodology, but highlights that a small MLP mapping a high-dimensional flattened state cannot achieve the accuracy required within this training budget. Future iterations should reduce the model's prediction target to a lower-dimensional or structured state representation to prevent error propagation.</w:t>
      </w:r>
    </w:p>
    <w:p w14:paraId="0DE88661" w14:textId="77777777" w:rsidR="003E39A9" w:rsidRPr="00547EAE" w:rsidRDefault="003E39A9" w:rsidP="003E39A9">
      <w:pPr>
        <w:rPr>
          <w:lang w:val="en-GB"/>
        </w:rPr>
      </w:pPr>
    </w:p>
    <w:p w14:paraId="7B5E1C66" w14:textId="4F14771B" w:rsidR="00D95543" w:rsidRPr="00547EAE" w:rsidRDefault="00D95543" w:rsidP="002C44BE">
      <w:pPr>
        <w:spacing w:after="60"/>
        <w:rPr>
          <w:sz w:val="20"/>
          <w:szCs w:val="20"/>
          <w:lang w:val="en-GB"/>
        </w:rPr>
      </w:pPr>
      <w:r w:rsidRPr="00547EAE">
        <w:rPr>
          <w:b/>
          <w:bCs/>
          <w:color w:val="A52A2A"/>
          <w:sz w:val="24"/>
          <w:szCs w:val="24"/>
          <w:lang w:val="en-GB"/>
        </w:rPr>
        <w:t>JOINT COMPONENTS(OFFLINE RL &amp; MULTI-AGENT):</w:t>
      </w:r>
      <w:r w:rsidR="002C44BE" w:rsidRPr="00547EAE">
        <w:rPr>
          <w:b/>
          <w:bCs/>
          <w:color w:val="A52A2A"/>
          <w:sz w:val="24"/>
          <w:szCs w:val="24"/>
          <w:lang w:val="en-GB"/>
        </w:rPr>
        <w:t xml:space="preserve">                                           </w:t>
      </w:r>
      <w:r w:rsidRPr="00547EAE">
        <w:rPr>
          <w:b/>
          <w:bCs/>
          <w:color w:val="A52A2A"/>
          <w:sz w:val="24"/>
          <w:szCs w:val="24"/>
          <w:lang w:val="en-GB"/>
        </w:rPr>
        <w:t>1.OFFLINE RL</w:t>
      </w:r>
    </w:p>
    <w:p w14:paraId="7913B05E" w14:textId="743B934D" w:rsidR="00D95543" w:rsidRPr="00547EAE" w:rsidRDefault="00D95543" w:rsidP="002C44BE">
      <w:pPr>
        <w:spacing w:before="200" w:after="100"/>
        <w:rPr>
          <w:lang w:val="en-GB"/>
        </w:rPr>
      </w:pPr>
      <w:r w:rsidRPr="00547EAE">
        <w:rPr>
          <w:b/>
          <w:bCs/>
          <w:color w:val="7B241C"/>
          <w:sz w:val="23"/>
          <w:szCs w:val="23"/>
          <w:lang w:val="en-GB"/>
        </w:rPr>
        <w:t>Dataset</w:t>
      </w:r>
      <w:r w:rsidR="002C44BE" w:rsidRPr="00547EAE">
        <w:rPr>
          <w:lang w:val="en-GB"/>
        </w:rPr>
        <w:t xml:space="preserve">                                                                                                                                                    </w:t>
      </w:r>
      <w:r w:rsidR="00BC1956" w:rsidRPr="00547EAE">
        <w:t>The static offline dataset consists of 200,000 transitions generated via the simulator's native mixed-behavior policy (60% greedy_nearest, 40</w:t>
      </w:r>
      <w:r w:rsidR="00BC1956" w:rsidRPr="00547EAE">
        <w:t>%</w:t>
      </w:r>
      <w:r w:rsidR="00BC1956" w:rsidRPr="00547EAE">
        <w:t xml:space="preserve"> noisy random) rather than by pooling </w:t>
      </w:r>
      <w:r w:rsidR="00BC1956" w:rsidRPr="00547EAE">
        <w:lastRenderedPageBreak/>
        <w:t>individually trained policies. This strategy avoids the need to reconcile three incompatible observation formats, as Roles A, B, and C utilize distinct state encodings (750-d masked, 181-d, and 59-d, respectively). The generator delivers mixed-quality, partially covering data in a unified, 181-dimensional format that intentionally excludes action masks.</w:t>
      </w:r>
      <w:r w:rsidR="00DA2018">
        <w:t xml:space="preserve">                                                         </w:t>
      </w:r>
      <w:r w:rsidRPr="00547EAE">
        <w:rPr>
          <w:b/>
          <w:bCs/>
          <w:color w:val="7B241C"/>
          <w:sz w:val="23"/>
          <w:szCs w:val="23"/>
          <w:lang w:val="en-GB"/>
        </w:rPr>
        <w:t>Naive Offline DQN: Demonstrating the Failure</w:t>
      </w:r>
      <w:r w:rsidR="002C44BE" w:rsidRPr="00547EAE">
        <w:rPr>
          <w:lang w:val="en-GB"/>
        </w:rPr>
        <w:t xml:space="preserve">                                                                                </w:t>
      </w:r>
      <w:r w:rsidRPr="00547EAE">
        <w:rPr>
          <w:lang w:val="en-GB"/>
        </w:rPr>
        <w:t>A standard DQN update, trained purely on the static dataset with no environment interaction and no action mask, bootstraps a target using a max over all 169 actions — many of which were never legal at that state and which the dataset can never correct, since there is no new on-policy rollout to reveal the error. The result is visible, unbounded Q-value growth over training rather than convergence to a value matching the data's actual reward scale (rewards in the data span roughly −300 to +100 per step).</w:t>
      </w:r>
    </w:p>
    <w:p w14:paraId="0361F7BE" w14:textId="77777777" w:rsidR="00D95543" w:rsidRPr="00547EAE" w:rsidRDefault="00D95543" w:rsidP="00D95543">
      <w:pPr>
        <w:spacing w:before="200" w:after="80"/>
        <w:jc w:val="center"/>
        <w:rPr>
          <w:lang w:val="en-GB"/>
        </w:rPr>
      </w:pPr>
      <w:r w:rsidRPr="00547EAE">
        <w:rPr>
          <w:noProof/>
          <w:lang w:val="en-GB"/>
        </w:rPr>
        <w:drawing>
          <wp:inline distT="0" distB="0" distL="0" distR="0" wp14:anchorId="3F1BC98F" wp14:editId="213B607E">
            <wp:extent cx="3307081" cy="2066925"/>
            <wp:effectExtent l="0" t="0" r="7620" b="0"/>
            <wp:docPr id="2070521499" name="Q-divergence" descr="Q-divergence" title="Q-di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309736" cy="2068584"/>
                    </a:xfrm>
                    <a:prstGeom prst="rect">
                      <a:avLst/>
                    </a:prstGeom>
                  </pic:spPr>
                </pic:pic>
              </a:graphicData>
            </a:graphic>
          </wp:inline>
        </w:drawing>
      </w:r>
    </w:p>
    <w:p w14:paraId="6069F596" w14:textId="77777777" w:rsidR="00D95543" w:rsidRPr="00547EAE" w:rsidRDefault="00D95543" w:rsidP="002C44BE">
      <w:pPr>
        <w:spacing w:after="240"/>
        <w:rPr>
          <w:lang w:val="en-GB"/>
        </w:rPr>
      </w:pPr>
      <w:r w:rsidRPr="00547EAE">
        <w:rPr>
          <w:i/>
          <w:iCs/>
          <w:color w:val="666666"/>
          <w:sz w:val="20"/>
          <w:szCs w:val="20"/>
          <w:lang w:val="en-GB"/>
        </w:rPr>
        <w:t>Figure 1. Mean Q-value over training, naive offline DQN vs. CQL. Naive grows past 650 with no sign of leveling off; CQL stays under 120 over the same 30k steps.</w:t>
      </w:r>
    </w:p>
    <w:p w14:paraId="6D1A93D1" w14:textId="4D3D6A5D" w:rsidR="00D95543" w:rsidRPr="00547EAE" w:rsidRDefault="00D95543" w:rsidP="002C44BE">
      <w:pPr>
        <w:spacing w:before="200" w:after="100"/>
        <w:rPr>
          <w:lang w:val="en-GB"/>
        </w:rPr>
      </w:pPr>
      <w:r w:rsidRPr="00547EAE">
        <w:rPr>
          <w:b/>
          <w:bCs/>
          <w:color w:val="7B241C"/>
          <w:sz w:val="23"/>
          <w:szCs w:val="23"/>
          <w:lang w:val="en-GB"/>
        </w:rPr>
        <w:t>CQL: The Fix</w:t>
      </w:r>
      <w:r w:rsidR="002C44BE" w:rsidRPr="00547EAE">
        <w:rPr>
          <w:lang w:val="en-GB"/>
        </w:rPr>
        <w:t xml:space="preserve">                                                                                                                                  </w:t>
      </w:r>
      <w:r w:rsidRPr="00547EAE">
        <w:rPr>
          <w:lang w:val="en-GB"/>
        </w:rPr>
        <w:t>Conservative Q-Learning (Kumar et al., 2020) adds one term to the same TD loss — α × (logsumexpₐ Q(s,a) − Q(s,a_data)) — which directly penalizes Q being high for actions other than the one the behavior policy actually took at s. This is a targeted counter to exactly the failure mechanism above: it does not prevent bootstrapping over unseen actions, it makes doing so costly enough that the network stops finding it profitable.</w:t>
      </w:r>
    </w:p>
    <w:p w14:paraId="2FA5A739" w14:textId="77777777" w:rsidR="00D95543" w:rsidRPr="00547EAE" w:rsidRDefault="00D95543" w:rsidP="00D95543">
      <w:pPr>
        <w:spacing w:before="200" w:after="100"/>
        <w:rPr>
          <w:lang w:val="en-GB"/>
        </w:rPr>
      </w:pPr>
      <w:r w:rsidRPr="00547EAE">
        <w:rPr>
          <w:b/>
          <w:bCs/>
          <w:color w:val="7B241C"/>
          <w:sz w:val="23"/>
          <w:szCs w:val="23"/>
          <w:lang w:val="en-GB"/>
        </w:rPr>
        <w:t>Results: CQL Beats Both Required Baselines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2700"/>
        <w:gridCol w:w="1800"/>
      </w:tblGrid>
      <w:tr w:rsidR="00D95543" w:rsidRPr="00547EAE" w14:paraId="5093B3EA" w14:textId="77777777" w:rsidTr="004F289D">
        <w:tc>
          <w:tcPr>
            <w:tcW w:w="4860" w:type="dxa"/>
            <w:tcBorders>
              <w:top w:val="single" w:sz="1" w:space="0" w:color="D7BAA8"/>
              <w:left w:val="single" w:sz="1" w:space="0" w:color="D7BAA8"/>
              <w:bottom w:val="single" w:sz="1" w:space="0" w:color="D7BAA8"/>
              <w:right w:val="single" w:sz="1" w:space="0" w:color="D7BAA8"/>
            </w:tcBorders>
            <w:shd w:val="clear" w:color="auto" w:fill="7B241C"/>
            <w:tcMar>
              <w:top w:w="80" w:type="dxa"/>
              <w:left w:w="120" w:type="dxa"/>
              <w:bottom w:w="80" w:type="dxa"/>
              <w:right w:w="120" w:type="dxa"/>
            </w:tcMar>
          </w:tcPr>
          <w:p w14:paraId="010CF793" w14:textId="77777777" w:rsidR="00D95543" w:rsidRPr="00547EAE" w:rsidRDefault="00D95543" w:rsidP="004F289D">
            <w:pPr>
              <w:jc w:val="center"/>
              <w:rPr>
                <w:lang w:val="en-GB"/>
              </w:rPr>
            </w:pPr>
            <w:r w:rsidRPr="00547EAE">
              <w:rPr>
                <w:b/>
                <w:bCs/>
                <w:color w:val="FFFFFF"/>
                <w:sz w:val="21"/>
                <w:szCs w:val="21"/>
                <w:lang w:val="en-GB"/>
              </w:rPr>
              <w:t>Method</w:t>
            </w:r>
          </w:p>
        </w:tc>
        <w:tc>
          <w:tcPr>
            <w:tcW w:w="2700" w:type="dxa"/>
            <w:tcBorders>
              <w:top w:val="single" w:sz="1" w:space="0" w:color="D7BAA8"/>
              <w:left w:val="single" w:sz="1" w:space="0" w:color="D7BAA8"/>
              <w:bottom w:val="single" w:sz="1" w:space="0" w:color="D7BAA8"/>
              <w:right w:val="single" w:sz="1" w:space="0" w:color="D7BAA8"/>
            </w:tcBorders>
            <w:shd w:val="clear" w:color="auto" w:fill="7B241C"/>
            <w:tcMar>
              <w:top w:w="80" w:type="dxa"/>
              <w:left w:w="120" w:type="dxa"/>
              <w:bottom w:w="80" w:type="dxa"/>
              <w:right w:w="120" w:type="dxa"/>
            </w:tcMar>
          </w:tcPr>
          <w:p w14:paraId="698268EA" w14:textId="77777777" w:rsidR="00D95543" w:rsidRPr="00547EAE" w:rsidRDefault="00D95543" w:rsidP="004F289D">
            <w:pPr>
              <w:jc w:val="center"/>
              <w:rPr>
                <w:lang w:val="en-GB"/>
              </w:rPr>
            </w:pPr>
            <w:r w:rsidRPr="00547EAE">
              <w:rPr>
                <w:b/>
                <w:bCs/>
                <w:color w:val="FFFFFF"/>
                <w:sz w:val="21"/>
                <w:szCs w:val="21"/>
                <w:lang w:val="en-GB"/>
              </w:rPr>
              <w:t>Cost/Order</w:t>
            </w:r>
          </w:p>
        </w:tc>
        <w:tc>
          <w:tcPr>
            <w:tcW w:w="1800" w:type="dxa"/>
            <w:tcBorders>
              <w:top w:val="single" w:sz="1" w:space="0" w:color="D7BAA8"/>
              <w:left w:val="single" w:sz="1" w:space="0" w:color="D7BAA8"/>
              <w:bottom w:val="single" w:sz="1" w:space="0" w:color="D7BAA8"/>
              <w:right w:val="single" w:sz="1" w:space="0" w:color="D7BAA8"/>
            </w:tcBorders>
            <w:shd w:val="clear" w:color="auto" w:fill="7B241C"/>
            <w:tcMar>
              <w:top w:w="80" w:type="dxa"/>
              <w:left w:w="120" w:type="dxa"/>
              <w:bottom w:w="80" w:type="dxa"/>
              <w:right w:w="120" w:type="dxa"/>
            </w:tcMar>
          </w:tcPr>
          <w:p w14:paraId="4AFFC0C9" w14:textId="77777777" w:rsidR="00D95543" w:rsidRPr="00547EAE" w:rsidRDefault="00D95543" w:rsidP="004F289D">
            <w:pPr>
              <w:jc w:val="center"/>
              <w:rPr>
                <w:lang w:val="en-GB"/>
              </w:rPr>
            </w:pPr>
            <w:r w:rsidRPr="00547EAE">
              <w:rPr>
                <w:b/>
                <w:bCs/>
                <w:color w:val="FFFFFF"/>
                <w:sz w:val="21"/>
                <w:szCs w:val="21"/>
                <w:lang w:val="en-GB"/>
              </w:rPr>
              <w:t>Success rate</w:t>
            </w:r>
          </w:p>
        </w:tc>
      </w:tr>
      <w:tr w:rsidR="00D95543" w:rsidRPr="00547EAE" w14:paraId="4C57381A" w14:textId="77777777" w:rsidTr="004F289D">
        <w:tc>
          <w:tcPr>
            <w:tcW w:w="486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4D69EA21" w14:textId="77777777" w:rsidR="00D95543" w:rsidRPr="00547EAE" w:rsidRDefault="00D95543" w:rsidP="004F289D">
            <w:pPr>
              <w:rPr>
                <w:lang w:val="en-GB"/>
              </w:rPr>
            </w:pPr>
            <w:r w:rsidRPr="00547EAE">
              <w:rPr>
                <w:color w:val="000000"/>
                <w:sz w:val="21"/>
                <w:szCs w:val="21"/>
                <w:lang w:val="en-GB"/>
              </w:rPr>
              <w:t>Random</w:t>
            </w:r>
          </w:p>
        </w:tc>
        <w:tc>
          <w:tcPr>
            <w:tcW w:w="270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7347D0D2" w14:textId="77777777" w:rsidR="00D95543" w:rsidRPr="00547EAE" w:rsidRDefault="00D95543" w:rsidP="004F289D">
            <w:pPr>
              <w:jc w:val="center"/>
              <w:rPr>
                <w:lang w:val="en-GB"/>
              </w:rPr>
            </w:pPr>
            <w:r w:rsidRPr="00547EAE">
              <w:rPr>
                <w:color w:val="000000"/>
                <w:sz w:val="21"/>
                <w:szCs w:val="21"/>
                <w:lang w:val="en-GB"/>
              </w:rPr>
              <w:t>18.50</w:t>
            </w:r>
          </w:p>
        </w:tc>
        <w:tc>
          <w:tcPr>
            <w:tcW w:w="180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25230A84" w14:textId="77777777" w:rsidR="00D95543" w:rsidRPr="00547EAE" w:rsidRDefault="00D95543" w:rsidP="004F289D">
            <w:pPr>
              <w:jc w:val="center"/>
              <w:rPr>
                <w:lang w:val="en-GB"/>
              </w:rPr>
            </w:pPr>
            <w:r w:rsidRPr="00547EAE">
              <w:rPr>
                <w:color w:val="000000"/>
                <w:sz w:val="21"/>
                <w:szCs w:val="21"/>
                <w:lang w:val="en-GB"/>
              </w:rPr>
              <w:t>—</w:t>
            </w:r>
          </w:p>
        </w:tc>
      </w:tr>
      <w:tr w:rsidR="00D95543" w:rsidRPr="00547EAE" w14:paraId="6CB616DD" w14:textId="77777777" w:rsidTr="004F289D">
        <w:tc>
          <w:tcPr>
            <w:tcW w:w="486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49102898" w14:textId="77777777" w:rsidR="00D95543" w:rsidRPr="00547EAE" w:rsidRDefault="00D95543" w:rsidP="004F289D">
            <w:pPr>
              <w:rPr>
                <w:lang w:val="en-GB"/>
              </w:rPr>
            </w:pPr>
            <w:r w:rsidRPr="00547EAE">
              <w:rPr>
                <w:color w:val="000000"/>
                <w:sz w:val="21"/>
                <w:szCs w:val="21"/>
                <w:lang w:val="en-GB"/>
              </w:rPr>
              <w:t>Greedy Nearest</w:t>
            </w:r>
          </w:p>
        </w:tc>
        <w:tc>
          <w:tcPr>
            <w:tcW w:w="270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0BF21F52" w14:textId="77777777" w:rsidR="00D95543" w:rsidRPr="00547EAE" w:rsidRDefault="00D95543" w:rsidP="004F289D">
            <w:pPr>
              <w:jc w:val="center"/>
              <w:rPr>
                <w:lang w:val="en-GB"/>
              </w:rPr>
            </w:pPr>
            <w:r w:rsidRPr="00547EAE">
              <w:rPr>
                <w:color w:val="000000"/>
                <w:sz w:val="21"/>
                <w:szCs w:val="21"/>
                <w:lang w:val="en-GB"/>
              </w:rPr>
              <w:t>4.31</w:t>
            </w:r>
          </w:p>
        </w:tc>
        <w:tc>
          <w:tcPr>
            <w:tcW w:w="180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62A846EE" w14:textId="77777777" w:rsidR="00D95543" w:rsidRPr="00547EAE" w:rsidRDefault="00D95543" w:rsidP="004F289D">
            <w:pPr>
              <w:jc w:val="center"/>
              <w:rPr>
                <w:lang w:val="en-GB"/>
              </w:rPr>
            </w:pPr>
            <w:r w:rsidRPr="00547EAE">
              <w:rPr>
                <w:color w:val="000000"/>
                <w:sz w:val="21"/>
                <w:szCs w:val="21"/>
                <w:lang w:val="en-GB"/>
              </w:rPr>
              <w:t>—</w:t>
            </w:r>
          </w:p>
        </w:tc>
      </w:tr>
      <w:tr w:rsidR="00D95543" w:rsidRPr="00547EAE" w14:paraId="3CA37A6A" w14:textId="77777777" w:rsidTr="004F289D">
        <w:tc>
          <w:tcPr>
            <w:tcW w:w="486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20980689" w14:textId="77777777" w:rsidR="00D95543" w:rsidRPr="00547EAE" w:rsidRDefault="00D95543" w:rsidP="004F289D">
            <w:pPr>
              <w:rPr>
                <w:lang w:val="en-GB"/>
              </w:rPr>
            </w:pPr>
            <w:r w:rsidRPr="00547EAE">
              <w:rPr>
                <w:color w:val="000000"/>
                <w:sz w:val="21"/>
                <w:szCs w:val="21"/>
                <w:lang w:val="en-GB"/>
              </w:rPr>
              <w:t>MILP Rolling</w:t>
            </w:r>
          </w:p>
        </w:tc>
        <w:tc>
          <w:tcPr>
            <w:tcW w:w="270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033F7F21" w14:textId="77777777" w:rsidR="00D95543" w:rsidRPr="00547EAE" w:rsidRDefault="00D95543" w:rsidP="004F289D">
            <w:pPr>
              <w:jc w:val="center"/>
              <w:rPr>
                <w:lang w:val="en-GB"/>
              </w:rPr>
            </w:pPr>
            <w:r w:rsidRPr="00547EAE">
              <w:rPr>
                <w:color w:val="000000"/>
                <w:sz w:val="21"/>
                <w:szCs w:val="21"/>
                <w:lang w:val="en-GB"/>
              </w:rPr>
              <w:t>4.28</w:t>
            </w:r>
          </w:p>
        </w:tc>
        <w:tc>
          <w:tcPr>
            <w:tcW w:w="180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35FCC1CC" w14:textId="77777777" w:rsidR="00D95543" w:rsidRPr="00547EAE" w:rsidRDefault="00D95543" w:rsidP="004F289D">
            <w:pPr>
              <w:jc w:val="center"/>
              <w:rPr>
                <w:lang w:val="en-GB"/>
              </w:rPr>
            </w:pPr>
            <w:r w:rsidRPr="00547EAE">
              <w:rPr>
                <w:color w:val="000000"/>
                <w:sz w:val="21"/>
                <w:szCs w:val="21"/>
                <w:lang w:val="en-GB"/>
              </w:rPr>
              <w:t>—</w:t>
            </w:r>
          </w:p>
        </w:tc>
      </w:tr>
      <w:tr w:rsidR="00D95543" w:rsidRPr="00547EAE" w14:paraId="3C71DAC0" w14:textId="77777777" w:rsidTr="004F289D">
        <w:tc>
          <w:tcPr>
            <w:tcW w:w="486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669C140A" w14:textId="77777777" w:rsidR="00D95543" w:rsidRPr="00547EAE" w:rsidRDefault="00D95543" w:rsidP="004F289D">
            <w:pPr>
              <w:rPr>
                <w:lang w:val="en-GB"/>
              </w:rPr>
            </w:pPr>
            <w:r w:rsidRPr="00547EAE">
              <w:rPr>
                <w:color w:val="000000"/>
                <w:sz w:val="21"/>
                <w:szCs w:val="21"/>
                <w:lang w:val="en-GB"/>
              </w:rPr>
              <w:t>Naive offline DQN</w:t>
            </w:r>
          </w:p>
        </w:tc>
        <w:tc>
          <w:tcPr>
            <w:tcW w:w="270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0CB9B42E" w14:textId="77777777" w:rsidR="00D95543" w:rsidRPr="00547EAE" w:rsidRDefault="00D95543" w:rsidP="004F289D">
            <w:pPr>
              <w:jc w:val="center"/>
              <w:rPr>
                <w:lang w:val="en-GB"/>
              </w:rPr>
            </w:pPr>
            <w:r w:rsidRPr="00547EAE">
              <w:rPr>
                <w:color w:val="000000"/>
                <w:sz w:val="21"/>
                <w:szCs w:val="21"/>
                <w:lang w:val="en-GB"/>
              </w:rPr>
              <w:t>54.94</w:t>
            </w:r>
          </w:p>
        </w:tc>
        <w:tc>
          <w:tcPr>
            <w:tcW w:w="180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4B41F571" w14:textId="77777777" w:rsidR="00D95543" w:rsidRPr="00547EAE" w:rsidRDefault="00D95543" w:rsidP="004F289D">
            <w:pPr>
              <w:jc w:val="center"/>
              <w:rPr>
                <w:lang w:val="en-GB"/>
              </w:rPr>
            </w:pPr>
            <w:r w:rsidRPr="00547EAE">
              <w:rPr>
                <w:color w:val="000000"/>
                <w:sz w:val="21"/>
                <w:szCs w:val="21"/>
                <w:lang w:val="en-GB"/>
              </w:rPr>
              <w:t>0.496</w:t>
            </w:r>
          </w:p>
        </w:tc>
      </w:tr>
      <w:tr w:rsidR="00D95543" w:rsidRPr="00547EAE" w14:paraId="2357E79B" w14:textId="77777777" w:rsidTr="004F289D">
        <w:tc>
          <w:tcPr>
            <w:tcW w:w="486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76E1C466" w14:textId="77777777" w:rsidR="00D95543" w:rsidRPr="00547EAE" w:rsidRDefault="00D95543" w:rsidP="004F289D">
            <w:pPr>
              <w:rPr>
                <w:lang w:val="en-GB"/>
              </w:rPr>
            </w:pPr>
            <w:r w:rsidRPr="00547EAE">
              <w:rPr>
                <w:color w:val="000000"/>
                <w:sz w:val="21"/>
                <w:szCs w:val="21"/>
                <w:lang w:val="en-GB"/>
              </w:rPr>
              <w:t>Behavioral cloning</w:t>
            </w:r>
          </w:p>
        </w:tc>
        <w:tc>
          <w:tcPr>
            <w:tcW w:w="270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4E38764A" w14:textId="77777777" w:rsidR="00D95543" w:rsidRPr="00547EAE" w:rsidRDefault="00D95543" w:rsidP="004F289D">
            <w:pPr>
              <w:jc w:val="center"/>
              <w:rPr>
                <w:lang w:val="en-GB"/>
              </w:rPr>
            </w:pPr>
            <w:r w:rsidRPr="00547EAE">
              <w:rPr>
                <w:color w:val="000000"/>
                <w:sz w:val="21"/>
                <w:szCs w:val="21"/>
                <w:lang w:val="en-GB"/>
              </w:rPr>
              <w:t>30.70</w:t>
            </w:r>
          </w:p>
        </w:tc>
        <w:tc>
          <w:tcPr>
            <w:tcW w:w="180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671ECAD3" w14:textId="77777777" w:rsidR="00D95543" w:rsidRPr="00547EAE" w:rsidRDefault="00D95543" w:rsidP="004F289D">
            <w:pPr>
              <w:jc w:val="center"/>
              <w:rPr>
                <w:lang w:val="en-GB"/>
              </w:rPr>
            </w:pPr>
            <w:r w:rsidRPr="00547EAE">
              <w:rPr>
                <w:color w:val="000000"/>
                <w:sz w:val="21"/>
                <w:szCs w:val="21"/>
                <w:lang w:val="en-GB"/>
              </w:rPr>
              <w:t>0.396</w:t>
            </w:r>
          </w:p>
        </w:tc>
      </w:tr>
      <w:tr w:rsidR="00D95543" w:rsidRPr="00547EAE" w14:paraId="3AA99B24" w14:textId="77777777" w:rsidTr="004F289D">
        <w:tc>
          <w:tcPr>
            <w:tcW w:w="4860" w:type="dxa"/>
            <w:tcBorders>
              <w:top w:val="single" w:sz="1" w:space="0" w:color="D7BAA8"/>
              <w:left w:val="single" w:sz="1" w:space="0" w:color="D7BAA8"/>
              <w:bottom w:val="single" w:sz="1" w:space="0" w:color="D7BAA8"/>
              <w:right w:val="single" w:sz="1" w:space="0" w:color="D7BAA8"/>
            </w:tcBorders>
            <w:shd w:val="clear" w:color="auto" w:fill="FBEEE6"/>
            <w:tcMar>
              <w:top w:w="80" w:type="dxa"/>
              <w:left w:w="120" w:type="dxa"/>
              <w:bottom w:w="80" w:type="dxa"/>
              <w:right w:w="120" w:type="dxa"/>
            </w:tcMar>
          </w:tcPr>
          <w:p w14:paraId="7E5CEECF" w14:textId="77777777" w:rsidR="00D95543" w:rsidRPr="00547EAE" w:rsidRDefault="00D95543" w:rsidP="004F289D">
            <w:pPr>
              <w:rPr>
                <w:lang w:val="en-GB"/>
              </w:rPr>
            </w:pPr>
            <w:r w:rsidRPr="00547EAE">
              <w:rPr>
                <w:b/>
                <w:bCs/>
                <w:color w:val="7B241C"/>
                <w:sz w:val="21"/>
                <w:szCs w:val="21"/>
                <w:lang w:val="en-GB"/>
              </w:rPr>
              <w:t>CQL</w:t>
            </w:r>
          </w:p>
        </w:tc>
        <w:tc>
          <w:tcPr>
            <w:tcW w:w="2700" w:type="dxa"/>
            <w:tcBorders>
              <w:top w:val="single" w:sz="1" w:space="0" w:color="D7BAA8"/>
              <w:left w:val="single" w:sz="1" w:space="0" w:color="D7BAA8"/>
              <w:bottom w:val="single" w:sz="1" w:space="0" w:color="D7BAA8"/>
              <w:right w:val="single" w:sz="1" w:space="0" w:color="D7BAA8"/>
            </w:tcBorders>
            <w:shd w:val="clear" w:color="auto" w:fill="FBEEE6"/>
            <w:tcMar>
              <w:top w:w="80" w:type="dxa"/>
              <w:left w:w="120" w:type="dxa"/>
              <w:bottom w:w="80" w:type="dxa"/>
              <w:right w:w="120" w:type="dxa"/>
            </w:tcMar>
          </w:tcPr>
          <w:p w14:paraId="4E4282AB" w14:textId="77777777" w:rsidR="00D95543" w:rsidRPr="00547EAE" w:rsidRDefault="00D95543" w:rsidP="004F289D">
            <w:pPr>
              <w:jc w:val="center"/>
              <w:rPr>
                <w:lang w:val="en-GB"/>
              </w:rPr>
            </w:pPr>
            <w:r w:rsidRPr="00547EAE">
              <w:rPr>
                <w:b/>
                <w:bCs/>
                <w:color w:val="7B241C"/>
                <w:sz w:val="21"/>
                <w:szCs w:val="21"/>
                <w:lang w:val="en-GB"/>
              </w:rPr>
              <w:t>16.87</w:t>
            </w:r>
          </w:p>
        </w:tc>
        <w:tc>
          <w:tcPr>
            <w:tcW w:w="1800" w:type="dxa"/>
            <w:tcBorders>
              <w:top w:val="single" w:sz="1" w:space="0" w:color="D7BAA8"/>
              <w:left w:val="single" w:sz="1" w:space="0" w:color="D7BAA8"/>
              <w:bottom w:val="single" w:sz="1" w:space="0" w:color="D7BAA8"/>
              <w:right w:val="single" w:sz="1" w:space="0" w:color="D7BAA8"/>
            </w:tcBorders>
            <w:shd w:val="clear" w:color="auto" w:fill="FBEEE6"/>
            <w:tcMar>
              <w:top w:w="80" w:type="dxa"/>
              <w:left w:w="120" w:type="dxa"/>
              <w:bottom w:w="80" w:type="dxa"/>
              <w:right w:w="120" w:type="dxa"/>
            </w:tcMar>
          </w:tcPr>
          <w:p w14:paraId="689BC38B" w14:textId="77777777" w:rsidR="00D95543" w:rsidRPr="00547EAE" w:rsidRDefault="00D95543" w:rsidP="004F289D">
            <w:pPr>
              <w:jc w:val="center"/>
              <w:rPr>
                <w:lang w:val="en-GB"/>
              </w:rPr>
            </w:pPr>
            <w:r w:rsidRPr="00547EAE">
              <w:rPr>
                <w:b/>
                <w:bCs/>
                <w:color w:val="7B241C"/>
                <w:sz w:val="21"/>
                <w:szCs w:val="21"/>
                <w:lang w:val="en-GB"/>
              </w:rPr>
              <w:t>0.934</w:t>
            </w:r>
          </w:p>
        </w:tc>
      </w:tr>
    </w:tbl>
    <w:p w14:paraId="65C4E2D7" w14:textId="6728BECF" w:rsidR="00BC1956" w:rsidRPr="00547EAE" w:rsidRDefault="00BC1956" w:rsidP="00BC1956">
      <w:pPr>
        <w:rPr>
          <w:rFonts w:eastAsia="Times New Roman"/>
          <w:sz w:val="24"/>
          <w:szCs w:val="24"/>
        </w:rPr>
      </w:pPr>
      <w:r w:rsidRPr="00547EAE">
        <w:rPr>
          <w:rFonts w:eastAsia="Times New Roman"/>
          <w:sz w:val="24"/>
          <w:szCs w:val="24"/>
        </w:rPr>
        <w:t>CQL outperforms both naive offline DQN and behavioral cloning by a wide margin, achieving a 0.934 success rate. It does not surpass</w:t>
      </w:r>
      <w:r w:rsidRPr="00547EAE">
        <w:rPr>
          <w:rFonts w:eastAsia="Times New Roman"/>
          <w:sz w:val="28"/>
          <w:szCs w:val="28"/>
        </w:rPr>
        <w:t xml:space="preserve"> </w:t>
      </w:r>
      <w:r w:rsidRPr="00547EAE">
        <w:rPr>
          <w:rFonts w:eastAsia="Times New Roman"/>
        </w:rPr>
        <w:t>greedy_nearest</w:t>
      </w:r>
      <w:r w:rsidRPr="00547EAE">
        <w:rPr>
          <w:rFonts w:eastAsia="Times New Roman"/>
          <w:sz w:val="24"/>
          <w:szCs w:val="24"/>
        </w:rPr>
        <w:t xml:space="preserve">, which matches the representational limitations seen in Roles A and C; a geometry-blind, flattened state </w:t>
      </w:r>
      <w:r w:rsidRPr="00547EAE">
        <w:rPr>
          <w:rFonts w:eastAsia="Times New Roman"/>
          <w:sz w:val="24"/>
          <w:szCs w:val="24"/>
        </w:rPr>
        <w:lastRenderedPageBreak/>
        <w:t>vector optimizing from a fixed dataset cannot out-plan a heuristic with exact map access.</w:t>
      </w:r>
    </w:p>
    <w:p w14:paraId="3DCF3816" w14:textId="2D9E8DDF" w:rsidR="00D95543" w:rsidRPr="00547EAE" w:rsidRDefault="00D95543" w:rsidP="00547EAE">
      <w:pPr>
        <w:rPr>
          <w:sz w:val="28"/>
          <w:szCs w:val="28"/>
          <w:lang w:val="en-GB"/>
        </w:rPr>
      </w:pPr>
      <w:r w:rsidRPr="00547EAE">
        <w:rPr>
          <w:b/>
          <w:bCs/>
          <w:color w:val="A52A2A"/>
          <w:sz w:val="24"/>
          <w:szCs w:val="24"/>
          <w:lang w:val="en-GB"/>
        </w:rPr>
        <w:t>2. MULTI-AGENT</w:t>
      </w:r>
      <w:r w:rsidR="00547EAE">
        <w:rPr>
          <w:b/>
          <w:bCs/>
          <w:color w:val="A52A2A"/>
          <w:sz w:val="24"/>
          <w:szCs w:val="24"/>
          <w:lang w:val="en-GB"/>
        </w:rPr>
        <w:tab/>
      </w:r>
      <w:r w:rsidR="00547EAE">
        <w:rPr>
          <w:b/>
          <w:bCs/>
          <w:color w:val="A52A2A"/>
          <w:sz w:val="24"/>
          <w:szCs w:val="24"/>
          <w:lang w:val="en-GB"/>
        </w:rPr>
        <w:tab/>
      </w:r>
      <w:r w:rsidR="00547EAE">
        <w:rPr>
          <w:b/>
          <w:bCs/>
          <w:color w:val="A52A2A"/>
          <w:sz w:val="24"/>
          <w:szCs w:val="24"/>
          <w:lang w:val="en-GB"/>
        </w:rPr>
        <w:tab/>
      </w:r>
      <w:r w:rsidR="00547EAE">
        <w:rPr>
          <w:b/>
          <w:bCs/>
          <w:color w:val="A52A2A"/>
          <w:sz w:val="24"/>
          <w:szCs w:val="24"/>
          <w:lang w:val="en-GB"/>
        </w:rPr>
        <w:tab/>
      </w:r>
      <w:r w:rsidR="00547EAE">
        <w:rPr>
          <w:b/>
          <w:bCs/>
          <w:color w:val="A52A2A"/>
          <w:sz w:val="24"/>
          <w:szCs w:val="24"/>
          <w:lang w:val="en-GB"/>
        </w:rPr>
        <w:tab/>
      </w:r>
      <w:r w:rsidR="00547EAE">
        <w:rPr>
          <w:b/>
          <w:bCs/>
          <w:color w:val="A52A2A"/>
          <w:sz w:val="24"/>
          <w:szCs w:val="24"/>
          <w:lang w:val="en-GB"/>
        </w:rPr>
        <w:tab/>
      </w:r>
      <w:r w:rsidR="00547EAE">
        <w:rPr>
          <w:b/>
          <w:bCs/>
          <w:color w:val="A52A2A"/>
          <w:sz w:val="24"/>
          <w:szCs w:val="24"/>
          <w:lang w:val="en-GB"/>
        </w:rPr>
        <w:tab/>
      </w:r>
      <w:r w:rsidR="00547EAE">
        <w:rPr>
          <w:b/>
          <w:bCs/>
          <w:color w:val="A52A2A"/>
          <w:sz w:val="24"/>
          <w:szCs w:val="24"/>
          <w:lang w:val="en-GB"/>
        </w:rPr>
        <w:tab/>
      </w:r>
      <w:r w:rsidR="00547EAE">
        <w:rPr>
          <w:b/>
          <w:bCs/>
          <w:color w:val="A52A2A"/>
          <w:sz w:val="24"/>
          <w:szCs w:val="24"/>
          <w:lang w:val="en-GB"/>
        </w:rPr>
        <w:tab/>
      </w:r>
      <w:r w:rsidR="00547EAE">
        <w:rPr>
          <w:b/>
          <w:bCs/>
          <w:color w:val="A52A2A"/>
          <w:sz w:val="24"/>
          <w:szCs w:val="24"/>
          <w:lang w:val="en-GB"/>
        </w:rPr>
        <w:tab/>
        <w:t xml:space="preserve">               </w:t>
      </w:r>
      <w:r w:rsidRPr="00547EAE">
        <w:rPr>
          <w:b/>
          <w:bCs/>
          <w:color w:val="7B241C"/>
          <w:sz w:val="23"/>
          <w:szCs w:val="23"/>
          <w:lang w:val="en-GB"/>
        </w:rPr>
        <w:t>Setup: IDQN with Parameter Sharing</w:t>
      </w:r>
      <w:r w:rsidR="002C44BE" w:rsidRPr="00547EAE">
        <w:rPr>
          <w:lang w:val="en-GB"/>
        </w:rPr>
        <w:t xml:space="preserve">  </w:t>
      </w:r>
      <w:r w:rsidR="00547EAE">
        <w:rPr>
          <w:lang w:val="en-GB"/>
        </w:rPr>
        <w:t xml:space="preserve">                                                                                           </w:t>
      </w:r>
      <w:r w:rsidR="00547EAE" w:rsidRPr="00547EAE">
        <w:rPr>
          <w:lang w:val="en-GB"/>
        </w:rPr>
        <w:t>In DroneDispatchMA-v0, the centralized dispatcher is replaced by eight independent drones. Each agent selects from a 4-action set (accept, move, charge, stay) based on a 59-dimensional local observation. Crucially, all agents share a single network parameterization—reusing the baseline QNetwork and DQNAgent classes—and log transitions into a unified replay buffer. This structural alignment guarantees that performance variations relative to the centralized version isolate the effects of decentralization rather than network architectural differences.</w:t>
      </w:r>
      <w:r w:rsidR="002C44BE" w:rsidRPr="00547EAE">
        <w:rPr>
          <w:lang w:val="en-GB"/>
        </w:rPr>
        <w:t xml:space="preserve">                                                                                             </w:t>
      </w:r>
      <w:r w:rsidRPr="00547EAE">
        <w:rPr>
          <w:b/>
          <w:bCs/>
          <w:color w:val="7B241C"/>
          <w:sz w:val="23"/>
          <w:szCs w:val="23"/>
          <w:lang w:val="en-GB"/>
        </w:rPr>
        <w:t>The Non-Stationarity Problem</w:t>
      </w:r>
      <w:r w:rsidR="002C44BE" w:rsidRPr="00547EAE">
        <w:rPr>
          <w:lang w:val="en-GB"/>
        </w:rPr>
        <w:t xml:space="preserve">                                                                                                     </w:t>
      </w:r>
      <w:r w:rsidR="00BC1956" w:rsidRPr="00547EAE">
        <w:t>Independent Q-learning (IDQN) violates the environmental stationarity assumptions required for convergence. From an individual drone's perspective, the environment includes the policies of the other seven agents, which shift continuously as the shared network updates from pooled experience. Gradient updates driven by one agent alter the Q-values governing another agent's subsequent actions under identical local states. This moving regression target exacerbates the baseline DQN instabilities documented in Role A.</w:t>
      </w:r>
    </w:p>
    <w:p w14:paraId="0A29C9E7" w14:textId="77777777" w:rsidR="00D95543" w:rsidRPr="00547EAE" w:rsidRDefault="00D95543" w:rsidP="00D95543">
      <w:pPr>
        <w:spacing w:before="200" w:after="100"/>
        <w:rPr>
          <w:lang w:val="en-GB"/>
        </w:rPr>
      </w:pPr>
      <w:r w:rsidRPr="00547EAE">
        <w:rPr>
          <w:b/>
          <w:bCs/>
          <w:color w:val="7B241C"/>
          <w:sz w:val="23"/>
          <w:szCs w:val="23"/>
          <w:lang w:val="en-GB"/>
        </w:rPr>
        <w:t>Head-to-Head: IDQN vs. Centralized Dueling DQN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2700"/>
      </w:tblGrid>
      <w:tr w:rsidR="00D95543" w:rsidRPr="00547EAE" w14:paraId="2E2B1D1C" w14:textId="77777777" w:rsidTr="004F289D">
        <w:tc>
          <w:tcPr>
            <w:tcW w:w="6660" w:type="dxa"/>
            <w:tcBorders>
              <w:top w:val="single" w:sz="1" w:space="0" w:color="D7BAA8"/>
              <w:left w:val="single" w:sz="1" w:space="0" w:color="D7BAA8"/>
              <w:bottom w:val="single" w:sz="1" w:space="0" w:color="D7BAA8"/>
              <w:right w:val="single" w:sz="1" w:space="0" w:color="D7BAA8"/>
            </w:tcBorders>
            <w:shd w:val="clear" w:color="auto" w:fill="7B241C"/>
            <w:tcMar>
              <w:top w:w="80" w:type="dxa"/>
              <w:left w:w="120" w:type="dxa"/>
              <w:bottom w:w="80" w:type="dxa"/>
              <w:right w:w="120" w:type="dxa"/>
            </w:tcMar>
          </w:tcPr>
          <w:p w14:paraId="00334A1C" w14:textId="77777777" w:rsidR="00D95543" w:rsidRPr="00547EAE" w:rsidRDefault="00D95543" w:rsidP="004F289D">
            <w:pPr>
              <w:jc w:val="center"/>
              <w:rPr>
                <w:lang w:val="en-GB"/>
              </w:rPr>
            </w:pPr>
            <w:r w:rsidRPr="00547EAE">
              <w:rPr>
                <w:b/>
                <w:bCs/>
                <w:color w:val="FFFFFF"/>
                <w:sz w:val="21"/>
                <w:szCs w:val="21"/>
                <w:lang w:val="en-GB"/>
              </w:rPr>
              <w:t>Method</w:t>
            </w:r>
          </w:p>
        </w:tc>
        <w:tc>
          <w:tcPr>
            <w:tcW w:w="2700" w:type="dxa"/>
            <w:tcBorders>
              <w:top w:val="single" w:sz="1" w:space="0" w:color="D7BAA8"/>
              <w:left w:val="single" w:sz="1" w:space="0" w:color="D7BAA8"/>
              <w:bottom w:val="single" w:sz="1" w:space="0" w:color="D7BAA8"/>
              <w:right w:val="single" w:sz="1" w:space="0" w:color="D7BAA8"/>
            </w:tcBorders>
            <w:shd w:val="clear" w:color="auto" w:fill="7B241C"/>
            <w:tcMar>
              <w:top w:w="80" w:type="dxa"/>
              <w:left w:w="120" w:type="dxa"/>
              <w:bottom w:w="80" w:type="dxa"/>
              <w:right w:w="120" w:type="dxa"/>
            </w:tcMar>
          </w:tcPr>
          <w:p w14:paraId="4AAEC793" w14:textId="77777777" w:rsidR="00D95543" w:rsidRPr="00547EAE" w:rsidRDefault="00D95543" w:rsidP="004F289D">
            <w:pPr>
              <w:jc w:val="center"/>
              <w:rPr>
                <w:lang w:val="en-GB"/>
              </w:rPr>
            </w:pPr>
            <w:r w:rsidRPr="00547EAE">
              <w:rPr>
                <w:b/>
                <w:bCs/>
                <w:color w:val="FFFFFF"/>
                <w:sz w:val="21"/>
                <w:szCs w:val="21"/>
                <w:lang w:val="en-GB"/>
              </w:rPr>
              <w:t>Return</w:t>
            </w:r>
          </w:p>
        </w:tc>
      </w:tr>
      <w:tr w:rsidR="00D95543" w:rsidRPr="00547EAE" w14:paraId="7147AADB" w14:textId="77777777" w:rsidTr="004F289D">
        <w:tc>
          <w:tcPr>
            <w:tcW w:w="666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470880B5" w14:textId="77777777" w:rsidR="00D95543" w:rsidRPr="00547EAE" w:rsidRDefault="00D95543" w:rsidP="004F289D">
            <w:pPr>
              <w:rPr>
                <w:lang w:val="en-GB"/>
              </w:rPr>
            </w:pPr>
            <w:r w:rsidRPr="00547EAE">
              <w:rPr>
                <w:color w:val="000000"/>
                <w:sz w:val="21"/>
                <w:szCs w:val="21"/>
                <w:lang w:val="en-GB"/>
              </w:rPr>
              <w:t>Centralized Dueling DQN (200k steps)</w:t>
            </w:r>
          </w:p>
        </w:tc>
        <w:tc>
          <w:tcPr>
            <w:tcW w:w="2700" w:type="dxa"/>
            <w:tcBorders>
              <w:top w:val="single" w:sz="1" w:space="0" w:color="D7BAA8"/>
              <w:left w:val="single" w:sz="1" w:space="0" w:color="D7BAA8"/>
              <w:bottom w:val="single" w:sz="1" w:space="0" w:color="D7BAA8"/>
              <w:right w:val="single" w:sz="1" w:space="0" w:color="D7BAA8"/>
            </w:tcBorders>
            <w:tcMar>
              <w:top w:w="80" w:type="dxa"/>
              <w:left w:w="120" w:type="dxa"/>
              <w:bottom w:w="80" w:type="dxa"/>
              <w:right w:w="120" w:type="dxa"/>
            </w:tcMar>
          </w:tcPr>
          <w:p w14:paraId="2C3E68CF" w14:textId="77777777" w:rsidR="00D95543" w:rsidRPr="00547EAE" w:rsidRDefault="00D95543" w:rsidP="004F289D">
            <w:pPr>
              <w:jc w:val="center"/>
              <w:rPr>
                <w:lang w:val="en-GB"/>
              </w:rPr>
            </w:pPr>
            <w:r w:rsidRPr="00547EAE">
              <w:rPr>
                <w:color w:val="000000"/>
                <w:sz w:val="21"/>
                <w:szCs w:val="21"/>
                <w:lang w:val="en-GB"/>
              </w:rPr>
              <w:t>-680.67</w:t>
            </w:r>
          </w:p>
        </w:tc>
      </w:tr>
      <w:tr w:rsidR="00D95543" w:rsidRPr="00547EAE" w14:paraId="54882902" w14:textId="77777777" w:rsidTr="004F289D">
        <w:tc>
          <w:tcPr>
            <w:tcW w:w="6660" w:type="dxa"/>
            <w:tcBorders>
              <w:top w:val="single" w:sz="1" w:space="0" w:color="D7BAA8"/>
              <w:left w:val="single" w:sz="1" w:space="0" w:color="D7BAA8"/>
              <w:bottom w:val="single" w:sz="1" w:space="0" w:color="D7BAA8"/>
              <w:right w:val="single" w:sz="1" w:space="0" w:color="D7BAA8"/>
            </w:tcBorders>
            <w:shd w:val="clear" w:color="auto" w:fill="FBEEE6"/>
            <w:tcMar>
              <w:top w:w="80" w:type="dxa"/>
              <w:left w:w="120" w:type="dxa"/>
              <w:bottom w:w="80" w:type="dxa"/>
              <w:right w:w="120" w:type="dxa"/>
            </w:tcMar>
          </w:tcPr>
          <w:p w14:paraId="657295B5" w14:textId="77777777" w:rsidR="00D95543" w:rsidRPr="00547EAE" w:rsidRDefault="00D95543" w:rsidP="004F289D">
            <w:pPr>
              <w:rPr>
                <w:lang w:val="en-GB"/>
              </w:rPr>
            </w:pPr>
            <w:r w:rsidRPr="00547EAE">
              <w:rPr>
                <w:b/>
                <w:bCs/>
                <w:color w:val="7B241C"/>
                <w:sz w:val="21"/>
                <w:szCs w:val="21"/>
                <w:lang w:val="en-GB"/>
              </w:rPr>
              <w:t>IDQN, decentralized, parameter-shared (15k steps)</w:t>
            </w:r>
          </w:p>
        </w:tc>
        <w:tc>
          <w:tcPr>
            <w:tcW w:w="2700" w:type="dxa"/>
            <w:tcBorders>
              <w:top w:val="single" w:sz="1" w:space="0" w:color="D7BAA8"/>
              <w:left w:val="single" w:sz="1" w:space="0" w:color="D7BAA8"/>
              <w:bottom w:val="single" w:sz="1" w:space="0" w:color="D7BAA8"/>
              <w:right w:val="single" w:sz="1" w:space="0" w:color="D7BAA8"/>
            </w:tcBorders>
            <w:shd w:val="clear" w:color="auto" w:fill="FBEEE6"/>
            <w:tcMar>
              <w:top w:w="80" w:type="dxa"/>
              <w:left w:w="120" w:type="dxa"/>
              <w:bottom w:w="80" w:type="dxa"/>
              <w:right w:w="120" w:type="dxa"/>
            </w:tcMar>
          </w:tcPr>
          <w:p w14:paraId="77E62E39" w14:textId="77777777" w:rsidR="00D95543" w:rsidRPr="00547EAE" w:rsidRDefault="00D95543" w:rsidP="004F289D">
            <w:pPr>
              <w:jc w:val="center"/>
              <w:rPr>
                <w:lang w:val="en-GB"/>
              </w:rPr>
            </w:pPr>
            <w:r w:rsidRPr="00547EAE">
              <w:rPr>
                <w:b/>
                <w:bCs/>
                <w:color w:val="7B241C"/>
                <w:sz w:val="21"/>
                <w:szCs w:val="21"/>
                <w:lang w:val="en-GB"/>
              </w:rPr>
              <w:t>-754.02 ± 317.70</w:t>
            </w:r>
          </w:p>
        </w:tc>
      </w:tr>
    </w:tbl>
    <w:p w14:paraId="069A0593" w14:textId="77777777" w:rsidR="00D95543" w:rsidRPr="00547EAE" w:rsidRDefault="00D95543" w:rsidP="00D95543">
      <w:pPr>
        <w:spacing w:after="160"/>
        <w:rPr>
          <w:lang w:val="en-GB"/>
        </w:rPr>
      </w:pPr>
      <w:r w:rsidRPr="00547EAE">
        <w:rPr>
          <w:lang w:val="en-GB"/>
        </w:rPr>
        <w:t>The two totals are close (−680.67 vs. −754.02) despite IDQN training for roughly 7% as many steps and solving a strictly harder coordination problem — no agent sees the others' state or intentions directly, only the consequences of their actions on the shared environment. The gap is plausibly explained by training budget alone rather than a fundamental decentralization penalty; per the spec, full convergence here was an explicit stretch goal rather than a requirement, and the result already clears the stated minimum bar: the system runs end-to-end, is compared head-to-head against the centralized policy on matching units, and the non-stationarity problem is identified rather than papered over.</w:t>
      </w:r>
    </w:p>
    <w:p w14:paraId="35744285" w14:textId="6D0315E2" w:rsidR="00547EAE" w:rsidRDefault="00D95543" w:rsidP="00547EAE">
      <w:pPr>
        <w:pStyle w:val="NormalWeb"/>
        <w:spacing w:before="0" w:beforeAutospacing="0"/>
        <w:rPr>
          <w:rFonts w:ascii="Arial" w:hAnsi="Arial" w:cs="Arial"/>
        </w:rPr>
      </w:pPr>
      <w:r w:rsidRPr="00547EAE">
        <w:rPr>
          <w:rFonts w:ascii="Arial" w:hAnsi="Arial" w:cs="Arial"/>
          <w:b/>
          <w:bCs/>
          <w:color w:val="A52A2A"/>
          <w:lang w:val="en-GB"/>
        </w:rPr>
        <w:t>CONCLUSION</w:t>
      </w:r>
      <w:r w:rsidR="00547EAE">
        <w:rPr>
          <w:b/>
          <w:bCs/>
          <w:color w:val="A52A2A"/>
          <w:lang w:val="en-GB"/>
        </w:rPr>
        <w:t xml:space="preserve">  </w:t>
      </w:r>
      <w:r w:rsidR="009B5486">
        <w:rPr>
          <w:b/>
          <w:bCs/>
          <w:color w:val="A52A2A"/>
          <w:lang w:val="en-GB"/>
        </w:rPr>
        <w:t xml:space="preserve">                                                                                                                                    </w:t>
      </w:r>
      <w:r w:rsidR="00547EAE">
        <w:rPr>
          <w:rFonts w:ascii="Arial" w:hAnsi="Arial" w:cs="Arial"/>
        </w:rPr>
        <w:t>Both joint modules achieved their target deliverables. The offline RL component presents a clear failure-and-fix narrative: naive Q-learning on static data diverges rapidly, whereas CQL's conservative regularizer resolves this divergence to outperform both mandatory baselines (</w:t>
      </w:r>
      <w:r w:rsidR="00547EAE">
        <w:rPr>
          <w:rStyle w:val="math-inline"/>
          <w:rFonts w:ascii="Arial" w:hAnsi="Arial" w:cs="Arial"/>
        </w:rPr>
        <w:t xml:space="preserve">16.87 </w:t>
      </w:r>
      <w:r w:rsidR="00547EAE">
        <w:rPr>
          <w:rFonts w:ascii="Arial" w:hAnsi="Arial" w:cs="Arial"/>
        </w:rPr>
        <w:t xml:space="preserve">vs. </w:t>
      </w:r>
      <w:r w:rsidR="00547EAE">
        <w:rPr>
          <w:rStyle w:val="math-inline"/>
          <w:rFonts w:ascii="Arial" w:hAnsi="Arial" w:cs="Arial"/>
        </w:rPr>
        <w:t>54.94</w:t>
      </w:r>
      <w:r w:rsidR="00547EAE">
        <w:rPr>
          <w:rFonts w:ascii="Arial" w:hAnsi="Arial" w:cs="Arial"/>
        </w:rPr>
        <w:t xml:space="preserve"> and </w:t>
      </w:r>
      <w:r w:rsidR="00547EAE">
        <w:rPr>
          <w:rStyle w:val="math-inline"/>
          <w:rFonts w:ascii="Arial" w:hAnsi="Arial" w:cs="Arial"/>
        </w:rPr>
        <w:t>30.70</w:t>
      </w:r>
      <w:r w:rsidR="00547EAE">
        <w:rPr>
          <w:rFonts w:ascii="Arial" w:hAnsi="Arial" w:cs="Arial"/>
        </w:rPr>
        <w:t xml:space="preserve">).The multi-agent IDQN implementation matches centralized performance bounds closely despite a restricted training horizon and non-stationary environment, validating the sample efficiency of unified parameter sharing. Synthesizing results across Roles A, B, and C reveals that the primary performance bottleneck across all learned models is the flattened, geometry-blind state representation rather than algorithmic limitations. This structural disadvantage prevents the agents from surpassing heuristics with privileged geometric information </w:t>
      </w:r>
      <w:r w:rsidR="00547EAE" w:rsidRPr="00547EAE">
        <w:rPr>
          <w:rFonts w:ascii="Arial" w:hAnsi="Arial" w:cs="Arial"/>
          <w:sz w:val="28"/>
          <w:szCs w:val="28"/>
        </w:rPr>
        <w:t>(</w:t>
      </w:r>
      <w:r w:rsidR="00547EAE" w:rsidRPr="00DA2018">
        <w:rPr>
          <w:rStyle w:val="HTMLKodu"/>
          <w:rFonts w:ascii="Arial" w:hAnsi="Arial" w:cs="Arial"/>
          <w:sz w:val="24"/>
          <w:szCs w:val="24"/>
        </w:rPr>
        <w:t>greedy_nearest</w:t>
      </w:r>
      <w:r w:rsidR="00547EAE" w:rsidRPr="00DA2018">
        <w:rPr>
          <w:rFonts w:ascii="Arial" w:hAnsi="Arial" w:cs="Arial"/>
          <w:sz w:val="32"/>
          <w:szCs w:val="32"/>
        </w:rPr>
        <w:t xml:space="preserve">, </w:t>
      </w:r>
      <w:r w:rsidR="00547EAE" w:rsidRPr="00DA2018">
        <w:rPr>
          <w:rStyle w:val="HTMLKodu"/>
          <w:rFonts w:ascii="Arial" w:hAnsi="Arial" w:cs="Arial"/>
          <w:sz w:val="24"/>
          <w:szCs w:val="24"/>
        </w:rPr>
        <w:t>milp_rolling</w:t>
      </w:r>
      <w:r w:rsidR="00547EAE" w:rsidRPr="00DA2018">
        <w:rPr>
          <w:rFonts w:ascii="Arial" w:hAnsi="Arial" w:cs="Arial"/>
          <w:sz w:val="32"/>
          <w:szCs w:val="32"/>
        </w:rPr>
        <w:t xml:space="preserve">). </w:t>
      </w:r>
      <w:r w:rsidR="00547EAE">
        <w:rPr>
          <w:rFonts w:ascii="Arial" w:hAnsi="Arial" w:cs="Arial"/>
        </w:rPr>
        <w:t xml:space="preserve">However, when the state representation is held constant, targeted algorithmic corrections deliver clear, quantifiable benefits: Double/Dueling DQN stabilizes variance, TD3 resolves policy stagnation, and CQL mitigates unbounded offline Q-value growth. </w:t>
      </w:r>
    </w:p>
    <w:sectPr w:rsidR="00547EA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3349B" w14:textId="77777777" w:rsidR="00F9077C" w:rsidRDefault="00F9077C" w:rsidP="00092556">
      <w:r>
        <w:separator/>
      </w:r>
    </w:p>
  </w:endnote>
  <w:endnote w:type="continuationSeparator" w:id="0">
    <w:p w14:paraId="0FD95707" w14:textId="77777777" w:rsidR="00F9077C" w:rsidRDefault="00F9077C" w:rsidP="00092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23AF7" w14:textId="77777777" w:rsidR="00F9077C" w:rsidRDefault="00F9077C" w:rsidP="00092556">
      <w:r>
        <w:separator/>
      </w:r>
    </w:p>
  </w:footnote>
  <w:footnote w:type="continuationSeparator" w:id="0">
    <w:p w14:paraId="5F4D9E99" w14:textId="77777777" w:rsidR="00F9077C" w:rsidRDefault="00F9077C" w:rsidP="000925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01AA4"/>
    <w:multiLevelType w:val="hybridMultilevel"/>
    <w:tmpl w:val="8104114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50F20D62"/>
    <w:multiLevelType w:val="hybridMultilevel"/>
    <w:tmpl w:val="4E2079CC"/>
    <w:lvl w:ilvl="0" w:tplc="0F987F34">
      <w:start w:val="1"/>
      <w:numFmt w:val="bullet"/>
      <w:lvlText w:val="●"/>
      <w:lvlJc w:val="left"/>
      <w:pPr>
        <w:ind w:left="720" w:hanging="360"/>
      </w:pPr>
    </w:lvl>
    <w:lvl w:ilvl="1" w:tplc="6004D540">
      <w:start w:val="1"/>
      <w:numFmt w:val="bullet"/>
      <w:lvlText w:val="○"/>
      <w:lvlJc w:val="left"/>
      <w:pPr>
        <w:ind w:left="1440" w:hanging="360"/>
      </w:pPr>
    </w:lvl>
    <w:lvl w:ilvl="2" w:tplc="B9CC7400">
      <w:start w:val="1"/>
      <w:numFmt w:val="bullet"/>
      <w:lvlText w:val="■"/>
      <w:lvlJc w:val="left"/>
      <w:pPr>
        <w:ind w:left="2160" w:hanging="360"/>
      </w:pPr>
    </w:lvl>
    <w:lvl w:ilvl="3" w:tplc="BBECEE80">
      <w:start w:val="1"/>
      <w:numFmt w:val="bullet"/>
      <w:lvlText w:val="●"/>
      <w:lvlJc w:val="left"/>
      <w:pPr>
        <w:ind w:left="2880" w:hanging="360"/>
      </w:pPr>
    </w:lvl>
    <w:lvl w:ilvl="4" w:tplc="445AA396">
      <w:start w:val="1"/>
      <w:numFmt w:val="bullet"/>
      <w:lvlText w:val="○"/>
      <w:lvlJc w:val="left"/>
      <w:pPr>
        <w:ind w:left="3600" w:hanging="360"/>
      </w:pPr>
    </w:lvl>
    <w:lvl w:ilvl="5" w:tplc="4B321228">
      <w:start w:val="1"/>
      <w:numFmt w:val="bullet"/>
      <w:lvlText w:val="■"/>
      <w:lvlJc w:val="left"/>
      <w:pPr>
        <w:ind w:left="4320" w:hanging="360"/>
      </w:pPr>
    </w:lvl>
    <w:lvl w:ilvl="6" w:tplc="FE3261A2">
      <w:start w:val="1"/>
      <w:numFmt w:val="bullet"/>
      <w:lvlText w:val="●"/>
      <w:lvlJc w:val="left"/>
      <w:pPr>
        <w:ind w:left="5040" w:hanging="360"/>
      </w:pPr>
    </w:lvl>
    <w:lvl w:ilvl="7" w:tplc="03F41B74">
      <w:start w:val="1"/>
      <w:numFmt w:val="bullet"/>
      <w:lvlText w:val="●"/>
      <w:lvlJc w:val="left"/>
      <w:pPr>
        <w:ind w:left="5760" w:hanging="360"/>
      </w:pPr>
    </w:lvl>
    <w:lvl w:ilvl="8" w:tplc="95080282">
      <w:start w:val="1"/>
      <w:numFmt w:val="bullet"/>
      <w:lvlText w:val="●"/>
      <w:lvlJc w:val="left"/>
      <w:pPr>
        <w:ind w:left="6480" w:hanging="360"/>
      </w:pPr>
    </w:lvl>
  </w:abstractNum>
  <w:abstractNum w:abstractNumId="2" w15:restartNumberingAfterBreak="0">
    <w:nsid w:val="7580082B"/>
    <w:multiLevelType w:val="hybridMultilevel"/>
    <w:tmpl w:val="84B6996E"/>
    <w:lvl w:ilvl="0" w:tplc="A3FC95C8">
      <w:numFmt w:val="bullet"/>
      <w:lvlText w:val="•"/>
      <w:lvlJc w:val="left"/>
      <w:pPr>
        <w:ind w:left="720" w:hanging="360"/>
      </w:pPr>
      <w:rPr>
        <w:rFonts w:ascii="Arial" w:eastAsia="Arial" w:hAnsi="Arial" w:cs="Arial" w:hint="default"/>
        <w:color w:val="A52A2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370103500">
    <w:abstractNumId w:val="1"/>
    <w:lvlOverride w:ilvl="0">
      <w:startOverride w:val="1"/>
    </w:lvlOverride>
  </w:num>
  <w:num w:numId="2" w16cid:durableId="1829666341">
    <w:abstractNumId w:val="0"/>
  </w:num>
  <w:num w:numId="3" w16cid:durableId="1853296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A4C"/>
    <w:rsid w:val="00092556"/>
    <w:rsid w:val="00181AA8"/>
    <w:rsid w:val="00230AF0"/>
    <w:rsid w:val="002C44BE"/>
    <w:rsid w:val="003E39A9"/>
    <w:rsid w:val="003F209F"/>
    <w:rsid w:val="003F3A7A"/>
    <w:rsid w:val="004D6A4C"/>
    <w:rsid w:val="004E5101"/>
    <w:rsid w:val="00547EAE"/>
    <w:rsid w:val="009B5486"/>
    <w:rsid w:val="00B7152A"/>
    <w:rsid w:val="00B76EB3"/>
    <w:rsid w:val="00BC1956"/>
    <w:rsid w:val="00CC4CC7"/>
    <w:rsid w:val="00D155FF"/>
    <w:rsid w:val="00D24729"/>
    <w:rsid w:val="00D95543"/>
    <w:rsid w:val="00DA2018"/>
    <w:rsid w:val="00F9077C"/>
    <w:rsid w:val="00FC7E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B31A4"/>
  <w15:docId w15:val="{CA3F9742-59A5-426C-B922-D809551EB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092556"/>
    <w:pPr>
      <w:tabs>
        <w:tab w:val="center" w:pos="4536"/>
        <w:tab w:val="right" w:pos="9072"/>
      </w:tabs>
    </w:pPr>
  </w:style>
  <w:style w:type="character" w:customStyle="1" w:styleId="stBilgiChar">
    <w:name w:val="Üst Bilgi Char"/>
    <w:basedOn w:val="VarsaylanParagrafYazTipi"/>
    <w:link w:val="stBilgi"/>
    <w:uiPriority w:val="99"/>
    <w:rsid w:val="00092556"/>
  </w:style>
  <w:style w:type="paragraph" w:styleId="AltBilgi">
    <w:name w:val="footer"/>
    <w:basedOn w:val="Normal"/>
    <w:link w:val="AltBilgiChar"/>
    <w:uiPriority w:val="99"/>
    <w:unhideWhenUsed/>
    <w:rsid w:val="00092556"/>
    <w:pPr>
      <w:tabs>
        <w:tab w:val="center" w:pos="4536"/>
        <w:tab w:val="right" w:pos="9072"/>
      </w:tabs>
    </w:pPr>
  </w:style>
  <w:style w:type="character" w:customStyle="1" w:styleId="AltBilgiChar">
    <w:name w:val="Alt Bilgi Char"/>
    <w:basedOn w:val="VarsaylanParagrafYazTipi"/>
    <w:link w:val="AltBilgi"/>
    <w:uiPriority w:val="99"/>
    <w:rsid w:val="00092556"/>
  </w:style>
  <w:style w:type="paragraph" w:styleId="NormalWeb">
    <w:name w:val="Normal (Web)"/>
    <w:basedOn w:val="Normal"/>
    <w:uiPriority w:val="99"/>
    <w:unhideWhenUsed/>
    <w:rsid w:val="00CC4CC7"/>
    <w:pPr>
      <w:spacing w:before="100" w:beforeAutospacing="1" w:after="100" w:afterAutospacing="1"/>
    </w:pPr>
    <w:rPr>
      <w:rFonts w:ascii="Times New Roman" w:eastAsia="Times New Roman" w:hAnsi="Times New Roman" w:cs="Times New Roman"/>
      <w:sz w:val="24"/>
      <w:szCs w:val="24"/>
    </w:rPr>
  </w:style>
  <w:style w:type="character" w:styleId="HTMLKodu">
    <w:name w:val="HTML Code"/>
    <w:basedOn w:val="VarsaylanParagrafYazTipi"/>
    <w:uiPriority w:val="99"/>
    <w:semiHidden/>
    <w:unhideWhenUsed/>
    <w:rsid w:val="00CC4CC7"/>
    <w:rPr>
      <w:rFonts w:ascii="Courier New" w:eastAsia="Times New Roman" w:hAnsi="Courier New" w:cs="Courier New"/>
      <w:sz w:val="20"/>
      <w:szCs w:val="20"/>
    </w:rPr>
  </w:style>
  <w:style w:type="character" w:customStyle="1" w:styleId="math-inline">
    <w:name w:val="math-inline"/>
    <w:basedOn w:val="VarsaylanParagrafYazTipi"/>
    <w:rsid w:val="003E3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3987</Words>
  <Characters>22730</Characters>
  <Application>Microsoft Office Word</Application>
  <DocSecurity>0</DocSecurity>
  <Lines>189</Lines>
  <Paragraphs>53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SILA AÇIKGÖZ</cp:lastModifiedBy>
  <cp:revision>3</cp:revision>
  <cp:lastPrinted>2026-06-27T22:16:00Z</cp:lastPrinted>
  <dcterms:created xsi:type="dcterms:W3CDTF">2026-06-27T22:16:00Z</dcterms:created>
  <dcterms:modified xsi:type="dcterms:W3CDTF">2026-06-27T22:21:00Z</dcterms:modified>
</cp:coreProperties>
</file>