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4"/>
          <w:shd w:val="clear" w:fill="646464"/>
          <w:rtl w:val="0"/>
        </w:rPr>
        <w:t xml:space="preserve">Договор № 05/12</w:t>
        <w:br w:type="textWrapping"/>
        <w:t xml:space="preserve">на создание сайта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г.Москва                                                                                                                    «05» декабря  2014 г.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sz w:val="20"/>
          <w:u w:val="single"/>
          <w:rtl w:val="0"/>
        </w:rPr>
        <w:t xml:space="preserve">Овчинников Александр Леонидович                                              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, далее именуемый Исполнитель,</w:t>
        <w:br w:type="textWrapping"/>
        <w:t xml:space="preserve">и ООО «Линда» в лице Генерального директора Оселедец Л.А., действующей на основании Устава, далее именуемый Заказчик, с другой стороны, заключили настоящий договор о нижеследующем: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8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0"/>
          <w:shd w:val="clear" w:fill="646464"/>
          <w:rtl w:val="0"/>
        </w:rPr>
        <w:t xml:space="preserve">1. Предмет договора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1.1 Исполнитель по поручению Заказчика принимает на себя обязанности по разработке гипертекстового представления страниц корпоративного WWW-сайта  (в дальнейшем - Сайт) Заказчика, что является информационной услугой, а Заказчик обязан принять и оплатить данную работу.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8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0"/>
          <w:shd w:val="clear" w:fill="646464"/>
          <w:rtl w:val="0"/>
        </w:rPr>
        <w:t xml:space="preserve">2. Стоимость и порядок оплаты работ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2.1 Стоимость работ, поручаемых Исполнителю по настоящему Договору, определяется в соответствии с техническим заданием (в дальнейшем - ТЗ), подписанным Исполнителем и Заказчиком, которое является неотъемлемой частью настоящего договора (Приложение №1).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2.2  Стоимость работ по договору составляет 41 380 (сорок одна тысяча триста восемьдесят) рублей 00 копеек, включая НДФЛ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Оплата работ по разработке сайта  осуществляется в следующем порядке: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 - 12 400 (двенадцать тысяч четыреста) рублей в течение 3 дней после подписания договора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-  28 980 (двадцать восемь тысяч девятьсот восемьдесят) рублей  в течение 3 дней после подписания акта выполненных работ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2.3. Заказчик в соответствии с законодательством Российской Федерации является налоговым агентом, в связи, с чем оплата выполненных работ Подрядчику производится за вычетом налога на доходы физических лиц.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8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0"/>
          <w:shd w:val="clear" w:fill="646464"/>
          <w:rtl w:val="0"/>
        </w:rPr>
        <w:t xml:space="preserve">3. Права и обязанности сторон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3.1. Исполнитель обязуется: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3.1.1. Оказывать услуги в соответствии с техническим заданием;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3.1.2. Предоставлять Заказчику промежуточные результаты работы для контроля за соблюдением сроков и качества выполненных работ;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3.1.3. Осуществить доработку сайта в случае вынесения замечаний в результате рассмотрения его Заказчиком, но в пределах технического задания (Приложение №1);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3.1.4. Передать выполненные работы Заказчику по окончании работ и полной оплате по электронной почте или лазерном носителе (компакт-диске);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3.2. Заказчик обязуется: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3.2.1. Представить в течение пяти дней с момента подписания договора всю необходимую для размещения на сайте текстовую и графическую. информацию;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3.2.2. Принимать к рассмотрению представленную Исполнителем работу по электронной почте или в сети Интернет, и в течение 2 рабочих дней информировать Исполнителя о принятом решении;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3.2.3. Оплатить оказываемые ему услуги в порядке, который указан в п.2 настоящего Договора.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3.2.3. При выполнении работ раньше предусмотренного договором срока принять и оплатить их.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3.3. Исполнитель имеет право сдать предусмотренные данным договором услуги досрочно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3.3. Исполнитель имеет право: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8"/>
        <w:contextualSpacing w:val="1"/>
        <w:rPr>
          <w:color w:val="000000"/>
        </w:rPr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приостановить исполнение заказанных работ в случае их несвоевременной оплаты Заказчиком.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3.4. Заказчик имеет право: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8"/>
        <w:contextualSpacing w:val="1"/>
        <w:rPr>
          <w:color w:val="000000"/>
        </w:rPr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проверять ход и качество выполнения работ, не вмешиваясь в деятельность Исполнителя.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8"/>
        <w:contextualSpacing w:val="1"/>
        <w:rPr>
          <w:color w:val="000000"/>
        </w:rPr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в случае задержки сдачи работ более, чем на 5 календарных дней, не по вине Заказчика, расторгнуть договор и требовать возврат всех уплаченных по договору сумм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8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0"/>
          <w:shd w:val="clear" w:fill="646464"/>
          <w:rtl w:val="0"/>
        </w:rPr>
        <w:t xml:space="preserve">4. Порядок выполнения и сдачи-приемки работ.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4.1. Исполнитель начинает выполнение работ по настоящему Договору в течение 3-х рабочих дней с даты получения предоплаты в соответствии с п.2.2. настоящего договора.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4.1.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1</w:t>
      </w: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. Начало разработки сайта считается со дня 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подписания</w:t>
      </w: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 данного договора.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4.1.4. Программирование сайта выполняется в соответствии с поставленным ТЗ (Приложение №1)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4.2 Окончание работ по сайту через 28 календарных дней после получения предоплаты, с правом досрочного выполнения.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4.3. По завершении работ по настоящему Договору Исполнитель уведомляет Заказчика о выполненной работе, которую Заказчик утверждает в течение двух дней с момента его получения и производит окончательную оплату работ в соответствии с п.2.2. настоящего договора или дает мотивированный отказ от приемки работ.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4.4. В случае мотивированного отказа Заказчика от приемки работ сторонами вносится в ТЗ (Приложение №1), необходимые доработки и сроки их выполнения.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4.5. Услуги считаются  оказанными после подписания акта приёма-сдачи услуг Заказчиком или его уполномоченным представителем.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8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0"/>
          <w:shd w:val="clear" w:fill="646464"/>
          <w:rtl w:val="0"/>
        </w:rPr>
        <w:t xml:space="preserve">5. Ответственность сторон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5.1.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РФ.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ind w:left="600"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5.2. Все споры, возникающие между Сторонами при исполнении настоящего Договора, разрешаются путем переговоров, а в случае не достижения  согласия между Сторонами спор передается на рассмотрение суда, согласно подведомственности и подсудности, установленными законодательством РФ.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8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0"/>
          <w:shd w:val="clear" w:fill="646464"/>
          <w:rtl w:val="0"/>
        </w:rPr>
        <w:t xml:space="preserve">6. Прочие условия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6.1. Право собственности и авторские права на разработанный сайт в полном объеме переходят к Заказчику в  момент подписания акта приёма-сдачи услуг Заказчиком или его уполномоченным представителем  и окончательной оплаты оказанных услуг по договору.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6.2. Исполнитель подтверждает наличие у него полных прав на разработанный сайт для передачи их Заказчику.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6.3. Исполнитель отвечает по всем претензиям третьих лиц, которые могут поступить к Заказчику, в рамках любой части оказанных по договору услуг по разработке сайта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6.4. Настоящий договор составлен в двух подлинных экземплярах, которые имеют равную юридическую силу, по одному для каждой из сторон.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6.5. Исполнитель не несет ответственности за корректность вывода сайта в сети Интернет, если собственными силами Заказчика внесены какие-либо изменения в программный код сайта.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6.5 В программном продукте может использоваться программное обеспечение сторонних производителей.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6.6 Все программные модули сторонних производителей должны быть опубликованы под лицензией MIT или BSD, не ограничивающих использование и модификацию ( в том числе изменение типа лицензии)  соответствующих программных модулей.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8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0"/>
          <w:shd w:val="clear" w:fill="646464"/>
          <w:rtl w:val="0"/>
        </w:rPr>
        <w:t xml:space="preserve">7. Сроки действия договора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7.1. Договор вступает в силу с момента его подписания Сторонами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7.2. Договор прекращает свое действие с момента сдачи-приемки выполненных работ по настоящему Договору и завершения всех взаиморасчетов между Сторонами.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8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0"/>
          <w:shd w:val="clear" w:fill="646464"/>
          <w:rtl w:val="0"/>
        </w:rPr>
        <w:t xml:space="preserve">8. Реквизиты сторон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670"/>
        </w:tabs>
        <w:spacing w:lineRule="auto" w:after="28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ЗАКАЗЧИК:</w:t>
        <w:tab/>
        <w:t xml:space="preserve">ИСПОЛНИТЕЛЬ: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ООО «Линда»</w:t>
        <w:tab/>
        <w:tab/>
        <w:tab/>
        <w:tab/>
        <w:tab/>
        <w:t xml:space="preserve">Овчинников Александр Леонидович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ИНН/КПП 7736656845/773601001</w:t>
        <w:tab/>
        <w:tab/>
        <w:tab/>
        <w:t xml:space="preserve">Паспорт гражданина РФ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Юридический адрес: 119261, Москва г, </w:t>
        <w:tab/>
        <w:tab/>
        <w:t xml:space="preserve">Серия: 25 09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Панфёрова ул., дом № 16, корпус 1</w:t>
        <w:tab/>
        <w:tab/>
        <w:tab/>
        <w:t xml:space="preserve">Номер: 210467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Фактический адрес: 111123, г. Москва, </w:t>
        <w:tab/>
        <w:tab/>
        <w:t xml:space="preserve">Выдан: ОУФМС России по Иркутской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шоссе Энтузиастов, д. 56</w:t>
        <w:tab/>
        <w:tab/>
        <w:tab/>
        <w:tab/>
        <w:t xml:space="preserve">области в Октябрьском р-не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р/с 40702810400000005607</w:t>
        <w:tab/>
        <w:tab/>
        <w:tab/>
        <w:tab/>
        <w:t xml:space="preserve">гор. Иркутска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Банк  ОАО «РГС БАНК» г. Москва</w:t>
        <w:tab/>
        <w:tab/>
        <w:tab/>
        <w:t xml:space="preserve">Дата выдачи: 08.07.2009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р/с 40702810400000005607</w:t>
        <w:tab/>
        <w:tab/>
        <w:tab/>
        <w:tab/>
        <w:t xml:space="preserve">Код подразделения: 380003</w:t>
        <w:br w:type="textWrapping"/>
        <w:t xml:space="preserve">к/с 30101810800000000174</w:t>
        <w:tab/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Овчинников А.Л  /              </w:t>
      </w:r>
      <w:r w:rsidRPr="00000000" w:rsidR="00000000" w:rsidDel="00000000">
        <w:rPr>
          <w:rFonts w:cs="Times New Roman" w:hAnsi="Times New Roman" w:eastAsia="Times New Roman" w:ascii="Times New Roman"/>
          <w:color w:val="ffffff"/>
          <w:sz w:val="24"/>
          <w:u w:val="single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БИК 044579174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Генеральный директор  Оселедец  Л. А.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18"/>
          <w:rtl w:val="0"/>
        </w:rPr>
        <w:t xml:space="preserve">_______________________/_______________</w:t>
      </w: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  <w:jc w:val="right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0"/>
          <w:rtl w:val="0"/>
        </w:rPr>
        <w:t xml:space="preserve">Приложение №1.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  <w:jc w:val="right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0"/>
          <w:rtl w:val="0"/>
        </w:rPr>
        <w:t xml:space="preserve">От 05.12.2014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  <w:jc w:val="right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к Договору №05/12 от 05.12.2014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8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0"/>
          <w:shd w:val="clear" w:fill="646464"/>
          <w:rtl w:val="0"/>
        </w:rPr>
        <w:t xml:space="preserve"> Техническое задание на разработку сайта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rtl w:val="0"/>
        </w:rPr>
        <w:t xml:space="preserve">Назначение создания WWW-сайта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Основное назначение сайта – привлечение новых клиентов и деловых партнеров, формирование имиджа компании, организация обратной связи между компанией и клиентом через сеть Интернет.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rtl w:val="0"/>
        </w:rPr>
        <w:t xml:space="preserve">Наполнение WWW-сайта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Информационное наполнение страниц WWW-сайта осуществляется Исполнителем по материалам, предоставленным заказчиком в рамках ТЗ. Дальнейшее наполнение, обновление и размещение сайта в сети Интернет осуществляется Заказчиком собственными силами или Исполнителем по дополнительному соглашению.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1"/>
        <w:numPr>
          <w:ilvl w:val="1"/>
          <w:numId w:val="3"/>
        </w:numPr>
        <w:ind w:left="576" w:hanging="574"/>
        <w:contextualSpacing w:val="1"/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</w:rPr>
      </w:pPr>
      <w:r w:rsidRPr="00000000" w:rsidR="00000000" w:rsidDel="00000000">
        <w:rPr>
          <w:b w:val="0"/>
          <w:color w:val="000000"/>
          <w:sz w:val="20"/>
          <w:rtl w:val="0"/>
        </w:rPr>
        <w:t xml:space="preserve">1. ТЕРМИНЫ И ОПРЕДЕЛЕНИЯ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1.1. Адаптивная верстка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Верстка веб-страниц, обеспечивающая корректное отображение сайта на различных устройствах, подключённых к интернету и динамически подстраивающийся под заданные размеры окна браузера.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1"/>
        <w:numPr>
          <w:ilvl w:val="1"/>
          <w:numId w:val="3"/>
        </w:numPr>
        <w:ind w:left="576" w:hanging="574"/>
        <w:contextualSpacing w:val="1"/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</w:rPr>
      </w:pPr>
      <w:r w:rsidRPr="00000000" w:rsidR="00000000" w:rsidDel="00000000">
        <w:rPr>
          <w:b w:val="0"/>
          <w:color w:val="000000"/>
          <w:sz w:val="20"/>
          <w:rtl w:val="0"/>
        </w:rPr>
        <w:t xml:space="preserve">2. ЭТАПЫ И СРОКИ СОЗДАНИЯ САЙТА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3.1. Верстка: 7 дней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3.1. Разработка пользовательского 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функционала</w:t>
      </w: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: 7 дней.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3.1. Разработка функционала администрирования: 14 дней.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widowControl w:val="1"/>
        <w:numPr>
          <w:ilvl w:val="2"/>
          <w:numId w:val="3"/>
        </w:numPr>
        <w:ind w:left="720" w:hanging="718"/>
        <w:contextualSpacing w:val="1"/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</w:rPr>
      </w:pPr>
      <w:r w:rsidRPr="00000000" w:rsidR="00000000" w:rsidDel="00000000">
        <w:rPr>
          <w:color w:val="000000"/>
          <w:sz w:val="20"/>
          <w:u w:val="none"/>
          <w:rtl w:val="0"/>
        </w:rPr>
        <w:t xml:space="preserve">3. ТЕХНИЧЕСКИЕ ТРЕБОВАНИЯ: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3.1. Сайт имеет адаптивную верстку.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3.2. Корректное отображение на мобильных устройствах, планшетным устройствах, ноутбуках, компьютерных мониторов.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426" w:hanging="424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3.3. Визуальная поддержка действий пользователя – т.н. «интерактив» (визуальное отображение  активных, пассивных и посещенных ссылок; обозначение местонахождения пользователя).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426" w:hanging="42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426" w:hanging="424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3.4. Наличие возможности ручного и автоматического заполнения мета-тегов.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287"/>
          <w:tab w:val="left" w:pos="2010"/>
        </w:tabs>
        <w:spacing w:lineRule="auto" w:line="360"/>
        <w:ind w:left="426" w:hanging="424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3.5. Должна быть предусмотрена возможность масштабирования приложения..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 СТРУКТУРА  И НАВИГАЦИЯ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4.1. Общие требования для страниц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440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Модератор имеет возможность редактирования страниц находясь непосредственно на них.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440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При достижении лимита отображаемых записей на странице, следующая часть записей отображается автоматически.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440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Навигация по сайту 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осуществляется</w:t>
      </w: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 без перезагрузки страниц.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440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Все подразделы сайта отображают хлебные крошки, позволяющие пользователю вернуться в родительский раздел отображаемой страницы.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440"/>
        </w:tabs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4.2. Главная страница сайта: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440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Содержит основную навигацию и контентную область в которую модератор сайта имеет  возможность добавления видео и статичных wysiwyg блоков.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440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Добавленная информация размещается блоками один за другим в контентной области,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440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при переходе на мобильную версию сайта блоки располагаются один под другим.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440"/>
        </w:tabs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440"/>
        </w:tabs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4.3. Основная навигация: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Предоставлена меню в шапке и подвале сайта.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При отображении мобильной версии меню скрыто до тех пор, пока пользователь не осуществит клик по кнопке, раскрывающей меню.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Все пункты меню первого уровня подвала сайта находятся в свернутом виде, до тех пор, пока   пользователь не осуществит клик по ним. После повторного клика меню сворачивается обратно.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4.4. Подвал сайта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Подвал сайта содержит меню навигации, кнопки социальных сетей, виджет подписки на информационную рассылку, кнопки с переходом в раздел «контакты» и «о компании».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При нажатии на иконки социальных сетей пользователь переходит на соответствующие группы в социальных сетях.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После ввода ввода email пользователя в поле рассылки email добавляется в базу пользователей, которым при публикации новостей, будет осуществляться рассылка новостей компании. (Список email адресов можно экспортировать в формате exel, пользователем состоящим в группе имеющий доступ к данному функционалу)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4.5. Меню сайта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Администратор сайта имеет возможность добавить новый пункт в меню или в уже существующий пункт меню, указав его текстовое представление и ссылку.</w:t>
        <w:br w:type="textWrapping"/>
        <w:t xml:space="preserve">При добавлении пункта меню в существующий родительский пункт меню в подвале становится заголовком для этого пункта(пунктов) меню, при добавлении подменю в пункт меню в шапке сайта он становится раскрывающимся списком.</w:t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4.6. Раздел «Коллекция»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Состоит из нескольких категорий, определяемым посредством выгрузки.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Данные заполняются автоматически, на основе предоставляемой выгрузки с возможностью последующего редактирования.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Единовременно в базе данных может 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содержаться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 до двух версий данных: используемая в текущий момент и подготавливаемая к публикации. После подтверждения подготавливаемой версии текущая версия раздела заменяется новой.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Раздел состоит из списка товаров группы, карточки товаров.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Каждая страница раздела содержит хлебные крошки, позволяющие пользователю вернуться на родительскую категорию данной страницы.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4.7. Карточка товара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Отображает данные товара, полученные из данных выгрузки.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Содержит виджет комментариев.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4.8. Новости\Страницы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Страница позволяет добавить слайдер, текст, видео и виджет блога.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Содержит виджет комментариев.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При добавлении новости\страницы её можно указать подлежащей добавлнению к пользовательской рассылке.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4.9. Блог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Страница позволяет добавить слайдер, текст, видео и виджет блога.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Содержит виджет комментариев.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При создании новой записи её можно отметить подлежащей к добавлению к пользовательской рассылке.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4.10. Рассылка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В подвале сайте размещена форма, позволяющая пользователям подписаться на обновления сайта. В обновления будут приходить информация о создании новых страниц, новостей и разделов блога отмеченных для этого.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4.11. Виджет 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комментариев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Комментирование осуществляется посредством 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авторизации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пользователя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 через протокол oauth2.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Комментарии пользователя появляются после прохождения премодерации.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4.12. Поиск по сайту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Поиск отображается по всем разделам сайта. Результат содержит ссылки, на страницы содержащих искомую информацию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4.13. Магазины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Отображает карту, с отмеченными на ней метками магазинов, и возможностью поиска по городам/странам.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Обязательно раскрывающееся меню: страна – город – список магазинов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5. Администрирование сайта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5.1. Общие положения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Администрирование осуществляется после авторизации в роли не ниже модератора и производится со страницы, содержащей необходимую для обновления информацию.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5.11. Администрирование блога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Осуществляется путем добавления записей блога, текста, галереи или видео.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5.11. Записи блога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Виджет блога содержит заголовок статьи, форму загрузки картинки, с возможностью выбора области для создания миниатюры, краткое описание и текст.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5.12. WYSIWG виджет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Позволяет создать текст посредством визуального редактора или прямой вставки html кода.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Позволяет осуществлять загрузку и прикрепление картинок, встраивание видео с сервиса youtube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5.12. Видео виджет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Позволяет добавить видео на страницу.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Видео 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добавлено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 через данный виджет при воспроизведении будет развернуто на весь экран с затемнением контента страницы.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5.12. Виджет слайдера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Позволяет добавить слайдер и прилагающиеся к нему изображения.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5.13. Уровни доступа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Имеется возможность редактирования уровней доступа к различному функционалу редактирования и модерирования для различных групп пользователей.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670"/>
        </w:tabs>
        <w:spacing w:lineRule="auto" w:after="28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ЗАКАЗЧИК:</w:t>
        <w:tab/>
        <w:t xml:space="preserve">ИСПОЛНИТЕЛЬ: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ООО «Линда»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ИНН/КПП 7736656845/773601001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Юридический адрес: 119261, Москва г,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Панфёрова ул., дом № 16, корпус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Фактический адрес: 111123, г. Москва,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шоссе Энтузиастов, д. 56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р/с 40702810400000005607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Банк  ОАО «РГС БАНК» г. Москва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р/с 40702810400000005607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к/с 30101810800000000174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БИК 044579174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Генеральный директор  Оселедец  Л. А.</w:t>
      </w:r>
    </w:p>
    <w:p w:rsidP="00000000" w:rsidRPr="00000000" w:rsidR="00000000" w:rsidDel="00000000" w:rsidRDefault="00000000">
      <w:pPr>
        <w:spacing w:lineRule="auto" w:after="280" w:before="18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18"/>
          <w:rtl w:val="0"/>
        </w:rPr>
        <w:t xml:space="preserve">_______________________/_______________</w:t>
      </w: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701" w:right="850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●"/>
      <w:lvlJc w:val="left"/>
      <w:pPr>
        <w:ind w:left="3600" w:firstLine="68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●"/>
      <w:lvlJc w:val="left"/>
      <w:pPr>
        <w:ind w:left="5760" w:firstLine="1116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cs="Arial" w:hAnsi="Arial" w:eastAsia="Arial" w:ascii="Arial"/>
        <w:sz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●"/>
      <w:lvlJc w:val="left"/>
      <w:pPr>
        <w:ind w:left="3600" w:firstLine="68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●"/>
      <w:lvlJc w:val="left"/>
      <w:pPr>
        <w:ind w:left="5760" w:firstLine="1116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cs="Arial" w:hAnsi="Arial" w:eastAsia="Arial" w:ascii="Arial"/>
        <w:sz w:val="20"/>
      </w:rPr>
    </w:lvl>
  </w:abstractNum>
  <w:abstractNum w:abstractNumId="3">
    <w:lvl w:ilvl="0">
      <w:start w:val="1"/>
      <w:numFmt w:val="decimal"/>
      <w:lvlText w:val=""/>
      <w:lvlJc w:val="left"/>
      <w:pPr>
        <w:ind w:left="432" w:firstLine="432"/>
      </w:pPr>
      <w:rPr/>
    </w:lvl>
    <w:lvl w:ilvl="1">
      <w:start w:val="1"/>
      <w:numFmt w:val="decimal"/>
      <w:lvlText w:val=""/>
      <w:lvlJc w:val="left"/>
      <w:pPr>
        <w:ind w:left="576" w:firstLine="576"/>
      </w:pPr>
      <w:rPr/>
    </w:lvl>
    <w:lvl w:ilvl="2">
      <w:start w:val="1"/>
      <w:numFmt w:val="decimal"/>
      <w:lvlText w:val=""/>
      <w:lvlJc w:val="left"/>
      <w:pPr>
        <w:ind w:left="720" w:firstLine="720"/>
      </w:pPr>
      <w:rPr/>
    </w:lvl>
    <w:lvl w:ilvl="3">
      <w:start w:val="1"/>
      <w:numFmt w:val="decimal"/>
      <w:lvlText w:val=""/>
      <w:lvlJc w:val="left"/>
      <w:pPr>
        <w:ind w:left="864" w:firstLine="864"/>
      </w:pPr>
      <w:rPr/>
    </w:lvl>
    <w:lvl w:ilvl="4">
      <w:start w:val="1"/>
      <w:numFmt w:val="decimal"/>
      <w:lvlText w:val=""/>
      <w:lvlJc w:val="left"/>
      <w:pPr>
        <w:ind w:left="1008" w:firstLine="1008"/>
      </w:pPr>
      <w:rPr/>
    </w:lvl>
    <w:lvl w:ilvl="5">
      <w:start w:val="1"/>
      <w:numFmt w:val="decimal"/>
      <w:lvlText w:val=""/>
      <w:lvlJc w:val="left"/>
      <w:pPr>
        <w:ind w:left="1152" w:firstLine="1152"/>
      </w:pPr>
      <w:rPr/>
    </w:lvl>
    <w:lvl w:ilvl="6">
      <w:start w:val="1"/>
      <w:numFmt w:val="decimal"/>
      <w:lvlText w:val=""/>
      <w:lvlJc w:val="left"/>
      <w:pPr>
        <w:ind w:left="1296" w:firstLine="1296"/>
      </w:pPr>
      <w:rPr/>
    </w:lvl>
    <w:lvl w:ilvl="7">
      <w:start w:val="1"/>
      <w:numFmt w:val="decimal"/>
      <w:lvlText w:val=""/>
      <w:lvlJc w:val="left"/>
      <w:pPr>
        <w:ind w:left="1440" w:firstLine="1440"/>
      </w:pPr>
      <w:rPr/>
    </w:lvl>
    <w:lvl w:ilvl="8">
      <w:start w:val="1"/>
      <w:numFmt w:val="decimal"/>
      <w:lvlText w:val=""/>
      <w:lvlJc w:val="left"/>
      <w:pPr>
        <w:ind w:left="1584" w:firstLine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line="360" w:before="0"/>
      <w:ind w:left="1440" w:right="0" w:hanging="358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360" w:before="0"/>
      <w:ind w:left="2160" w:right="0" w:hanging="358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4"/>
      <w:u w:val="singl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Договор на создание сайта Кедо.docx.docx</dc:title>
</cp:coreProperties>
</file>