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0" w:line="24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color w:val="333333"/>
          <w:sz w:val="24"/>
          <w:shd w:val="clear" w:fill="646464"/>
          <w:rtl w:val="0"/>
        </w:rPr>
        <w:t xml:space="preserve">Договор № 05/12</w:t>
        <w:br w:type="textWrapping"/>
        <w:t xml:space="preserve">на создание сайта</w:t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г.Москва                                                                                                                    «05» декабря  2014 г.</w:t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_________________________________________________________, далее именуемый Исполнитель, и ООО «Линда» в лице Генерального директора Оселедец Л.А., действующей на основании Устава, далее именуемый Заказчик, с другой стороны, заключили настоящий договор о нижеследующем:</w:t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100" w:line="240" w:before="18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color w:val="333333"/>
          <w:sz w:val="20"/>
          <w:shd w:val="clear" w:fill="646464"/>
          <w:rtl w:val="0"/>
        </w:rPr>
        <w:t xml:space="preserve">1. Предмет договора</w:t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1.1 Исполнитель по поручению Заказчика принимает на себя обязанности по разработке гипертекстового представления страниц корпоративного WWW-сайта  (в дальнейшем - Сайт) Заказчика, что является информационной услугой, а Заказчик обязан принять и оплатить данную работу.</w:t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100" w:line="240" w:before="18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color w:val="333333"/>
          <w:sz w:val="20"/>
          <w:shd w:val="clear" w:fill="646464"/>
          <w:rtl w:val="0"/>
        </w:rPr>
        <w:t xml:space="preserve">2. Стоимость и порядок оплаты работ</w:t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2.1 Стоимость работ, поручаемых Исполнителю по настоящему Договору, определяется в соответствии с техническим заданием (в дальнейшем - ТЗ), подписанным Исполнителем и Заказчиком, которое является неотъемлемой частью настоящего договора (Приложение №1).</w:t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2.2  Стоимость работ по договору составляет 41 380 (сорок одна тысяча триста восемьдесят) рублей 00 копеек, включая НДФЛ </w:t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Оплата работ по разработке сайта  осуществляется в следующем порядке:</w:t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 - 12 400 (двенадцать тысяч четыреста) рублей в течение 3 дней после подписания договора</w:t>
      </w:r>
    </w:p>
    <w:p w:rsidP="00000000" w:rsidRPr="00000000" w:rsidR="00000000" w:rsidDel="00000000" w:rsidRDefault="00000000">
      <w:pPr>
        <w:spacing w:lineRule="auto" w:after="28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-  28 980 (двадцать восемь тысяч девятьсот восемьдесят) рублей  в течение 3 дней после подписания акта выполненных работ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2.3. Заказчик в соответствии с законодательством Российской Федерации является налоговым агентом, в связи, с чем оплата выполненных работ Подрядчику производится за вычетом налога на доходы физических лиц. </w:t>
      </w:r>
    </w:p>
    <w:p w:rsidP="00000000" w:rsidRPr="00000000" w:rsidR="00000000" w:rsidDel="00000000" w:rsidRDefault="00000000">
      <w:pPr>
        <w:spacing w:lineRule="auto" w:after="100" w:line="240" w:before="18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color w:val="333333"/>
          <w:sz w:val="20"/>
          <w:shd w:val="clear" w:fill="646464"/>
          <w:rtl w:val="0"/>
        </w:rPr>
        <w:t xml:space="preserve">3. Права и обязанности сторон</w:t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3.1. Исполнитель обязуется:</w:t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3.1.1. Оказывать услуги в соответствии с техническим заданием;</w:t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3.1.2. Предоставлять Заказчику промежуточные результаты работы для контроля за соблюдением сроков и качества выполненных работ;</w:t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3.1.3. Осуществить доработку сайта в случае вынесения замечаний в результате рассмотрения его Заказчиком, но в пределах технического задания (Приложение №1);</w:t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3.1.4. Передать выполненные работы Заказчику по окончании работ и полной оплате по электронной почте или лазерном носителе (компакт-диске);</w:t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3.2. Заказчик обязуется:</w:t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3.2.1. Представить в течение пяти дней с момента подписания договора всю необходимую для размещения на сайте текстовую и графическую. информацию;</w:t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3.2.2. Принимать к рассмотрению представленную Исполнителем работу по электронной почте или в сети Интернет, и в течение 2 рабочих дней информировать Исполнителя о принятом решении;</w:t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3.2.3. Оплатить оказываемые ему услуги в порядке, который указан в п.2 настоящего Договора.</w:t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3.2.3. При выполнении работ раньше предусмотренного договором срока принять и оплатить их.</w:t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3.3. Исполнитель имеет право сдать предусмотренные данным договором услуги досрочно</w:t>
      </w:r>
    </w:p>
    <w:p w:rsidP="00000000" w:rsidRPr="00000000" w:rsidR="00000000" w:rsidDel="00000000" w:rsidRDefault="00000000">
      <w:pPr>
        <w:spacing w:lineRule="auto" w:after="28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3.3. Исполнитель имеет право: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00" w:line="240" w:before="0"/>
        <w:ind w:left="720" w:hanging="359"/>
        <w:rPr>
          <w:color w:val="000000"/>
        </w:rPr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приостановить исполнение заказанных работ в случае их несвоевременной оплаты Заказчиком.</w:t>
      </w:r>
    </w:p>
    <w:p w:rsidP="00000000" w:rsidRPr="00000000" w:rsidR="00000000" w:rsidDel="00000000" w:rsidRDefault="00000000">
      <w:pPr>
        <w:spacing w:lineRule="auto" w:after="28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3.4. Заказчик имеет право: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20" w:hanging="359"/>
        <w:rPr>
          <w:color w:val="000000"/>
        </w:rPr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проверять ход и качество выполнения работ, не вмешиваясь в деятельность Исполнителя.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00" w:line="240" w:before="0"/>
        <w:ind w:left="720" w:hanging="359"/>
        <w:rPr>
          <w:color w:val="000000"/>
        </w:rPr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в случае задержки сдачи работ более, чем на 5 календарных дней, не по вине Заказчика, расторгнуть договор и требовать возврат всех уплаченных по договору сумм </w:t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100" w:line="240" w:before="18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color w:val="333333"/>
          <w:sz w:val="20"/>
          <w:shd w:val="clear" w:fill="646464"/>
          <w:rtl w:val="0"/>
        </w:rPr>
        <w:t xml:space="preserve">4. Порядок выполнения и сдачи-приемки работ.</w:t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4.1. Исполнитель начинает выполнение работ по настоящему Договору в течение 3-х рабочих дней с даты получения предоплаты в соответствии с п.2.2. настоящего договора.</w:t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4.1.</w:t>
      </w: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1</w:t>
      </w: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. Начало разработки сайта считается со дня </w:t>
      </w: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подписания</w:t>
      </w: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 данного договора.</w:t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4.1.4. Программирование сайта выполняется в соответствии с поставленным ТЗ (Приложение №1)</w:t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4.2 Окончание работ по сайту через 28 календарных дней после получения предоплаты, с правом досрочного выполнения.</w:t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4.3. По завершении работ по настоящему Договору Исполнитель уведомляет Заказчика о выполненной работе, которую Заказчик утверждает в течение двух дней с момента его получения и производит окончательную оплату работ в соответствии с п.2.2. настоящего договора или дает мотивированный отказ от приемки работ.</w:t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4.4. В случае мотивированного отказа Заказчика от приемки работ сторонами вносится в ТЗ (Приложение №1), необходимые доработки и сроки их выполнения.</w:t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4.5. Услуги считаются  оказанными после подписания акта приёма-сдачи услуг Заказчиком или его уполномоченным представителем.</w:t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100" w:line="240" w:before="18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color w:val="333333"/>
          <w:sz w:val="20"/>
          <w:shd w:val="clear" w:fill="646464"/>
          <w:rtl w:val="0"/>
        </w:rPr>
        <w:t xml:space="preserve">5. Ответственность сторон</w:t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5.1.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РФ.</w:t>
      </w:r>
    </w:p>
    <w:p w:rsidP="00000000" w:rsidRPr="00000000" w:rsidR="00000000" w:rsidDel="00000000" w:rsidRDefault="00000000">
      <w:pPr>
        <w:spacing w:lineRule="auto" w:after="100" w:before="180"/>
        <w:ind w:left="600" w:firstLin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5.2. Все споры, возникающие между Сторонами при исполнении настоящего Договора, разрешаются путем переговоров, а в случае не достижения  согласия между Сторонами спор передается на рассмотрение суда, согласно подведомственности и подсудности, установленными законодательством РФ.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100" w:line="240" w:before="18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color w:val="333333"/>
          <w:sz w:val="20"/>
          <w:shd w:val="clear" w:fill="646464"/>
          <w:rtl w:val="0"/>
        </w:rPr>
        <w:t xml:space="preserve">6. Прочие условия</w:t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6.1. Право собственности и авторские права на разработанный сайт в полном объеме переходят к Заказчику в  момент подписания акта приёма-сдачи услуг Заказчиком или его уполномоченным представителем  и окончательной оплаты оказанных услуг по договору.</w:t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6.2. Исполнитель подтверждает наличие у него полных прав на разработанный сайт для передачи их Заказчику.</w:t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6.3. Исполнитель отвечает по всем претензиям третьих лиц, которые могут поступить к Заказчику, в рамках любой части оказанных по договору услуг по разработке сайта</w:t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6.4. Настоящий договор составлен в двух подлинных экземплярах, которые имеют равную юридическую силу, по одному для каждой из сторон.</w:t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6.5. Исполнитель не несет ответственности за корректность вывода сайта в сети Интернет, если собственными силами Заказчика внесены какие-либо изменения в программный код сайта.</w:t>
      </w:r>
    </w:p>
    <w:p w:rsidP="00000000" w:rsidRPr="00000000" w:rsidR="00000000" w:rsidDel="00000000" w:rsidRDefault="00000000">
      <w:pPr>
        <w:spacing w:lineRule="auto" w:after="100" w:before="18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6.5 В программном продукте может использоваться программное обеспечение сторонних производителей.</w:t>
      </w:r>
    </w:p>
    <w:p w:rsidP="00000000" w:rsidRPr="00000000" w:rsidR="00000000" w:rsidDel="00000000" w:rsidRDefault="00000000">
      <w:pPr>
        <w:spacing w:lineRule="auto" w:after="100" w:before="18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6.6 Все программные модули сторонних производителей должны быть опубликованы под лицензией MIT или BSD, не ограничивающих использование и модификацию ( в том числе изменение типа лицензии)  соответствующих программных модулей.</w:t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100" w:line="240" w:before="18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color w:val="333333"/>
          <w:sz w:val="20"/>
          <w:shd w:val="clear" w:fill="646464"/>
          <w:rtl w:val="0"/>
        </w:rPr>
        <w:t xml:space="preserve">7. Сроки действия договора</w:t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7.1. Договор вступает в силу с момента его подписания Сторонами </w:t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7.2. Договор прекращает свое действие с момента сдачи-приемки выполненных работ по настоящему Договору и завершения всех взаиморасчетов между Сторонами.</w:t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100" w:line="240" w:before="18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color w:val="333333"/>
          <w:sz w:val="20"/>
          <w:shd w:val="clear" w:fill="646464"/>
          <w:rtl w:val="0"/>
        </w:rPr>
        <w:t xml:space="preserve">8. Реквизиты сторон</w:t>
      </w:r>
    </w:p>
    <w:p w:rsidP="00000000" w:rsidRPr="00000000" w:rsidR="00000000" w:rsidDel="00000000" w:rsidRDefault="00000000">
      <w:pPr>
        <w:tabs>
          <w:tab w:val="left" w:pos="5670"/>
        </w:tabs>
        <w:spacing w:lineRule="auto" w:after="28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 ЗАКАЗЧИК:</w:t>
        <w:tab/>
        <w:t xml:space="preserve">ИСПОЛНИТЕЛЬ: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ООО «Линда»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ИНН/КПП 7736656845/773601001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Юридический адрес: 119261, Москва г, 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Панфёрова ул., дом № 16, корпус 1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Фактический адрес: 111123, г. Москва, 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шоссе Энтузиастов, д. 56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р/с 40702810400000005607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Банк  ОАО «РГС БАНК» г. Москва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р/с 40702810400000005607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к/с 30101810800000000174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БИК 044579174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Генеральный директор  Оселедец  Л. А.</w:t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333333"/>
          <w:sz w:val="18"/>
          <w:rtl w:val="0"/>
        </w:rPr>
        <w:t xml:space="preserve">_______________________/_______________</w:t>
      </w: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80"/>
        <w:contextualSpacing w:val="0"/>
        <w:jc w:val="right"/>
      </w:pPr>
      <w:r w:rsidRPr="00000000" w:rsidR="00000000" w:rsidDel="00000000">
        <w:rPr>
          <w:rFonts w:cs="Arial" w:hAnsi="Arial" w:eastAsia="Arial" w:ascii="Arial"/>
          <w:i w:val="1"/>
          <w:color w:val="000000"/>
          <w:sz w:val="20"/>
          <w:rtl w:val="0"/>
        </w:rPr>
        <w:t xml:space="preserve">Приложение №1.</w:t>
      </w:r>
    </w:p>
    <w:p w:rsidP="00000000" w:rsidRPr="00000000" w:rsidR="00000000" w:rsidDel="00000000" w:rsidRDefault="00000000">
      <w:pPr>
        <w:spacing w:lineRule="auto" w:after="100" w:before="180"/>
        <w:contextualSpacing w:val="0"/>
        <w:jc w:val="right"/>
      </w:pPr>
      <w:r w:rsidRPr="00000000" w:rsidR="00000000" w:rsidDel="00000000">
        <w:rPr>
          <w:rFonts w:cs="Arial" w:hAnsi="Arial" w:eastAsia="Arial" w:ascii="Arial"/>
          <w:i w:val="1"/>
          <w:color w:val="000000"/>
          <w:sz w:val="20"/>
          <w:rtl w:val="0"/>
        </w:rPr>
        <w:t xml:space="preserve">От 05.12.2014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80"/>
        <w:contextualSpacing w:val="0"/>
        <w:jc w:val="right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к Договору №05/12 от 05.12.2014</w:t>
      </w:r>
    </w:p>
    <w:p w:rsidP="00000000" w:rsidRPr="00000000" w:rsidR="00000000" w:rsidDel="00000000" w:rsidRDefault="00000000">
      <w:pPr>
        <w:spacing w:lineRule="auto" w:after="100" w:before="18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100" w:line="240" w:before="18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color w:val="333333"/>
          <w:sz w:val="20"/>
          <w:shd w:val="clear" w:fill="646464"/>
          <w:rtl w:val="0"/>
        </w:rPr>
        <w:t xml:space="preserve"> Техническое задание на разработку сайта</w:t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rtl w:val="0"/>
        </w:rPr>
        <w:t xml:space="preserve">Назначение создания WWW-сайта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Основное назначение сайта – привлечение новых клиентов и деловых партнеров, формирование имиджа компании, организация обратной связи между компанией и клиентом через сеть Интернет.</w:t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  </w:t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rtl w:val="0"/>
        </w:rPr>
        <w:t xml:space="preserve">Наполнение WWW-сайта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Информационное наполнение страниц WWW-сайта осуществляется Исполнителем по материалам, предоставленным заказчиком в рамках ТЗ. Дальнейшее наполнение, обновление и размещение сайта в сети Интернет осуществляется Заказчиком собственными силами или Исполнителем по дополнительному соглашению.</w:t>
      </w:r>
    </w:p>
    <w:p w:rsidP="00000000" w:rsidRPr="00000000" w:rsidR="00000000" w:rsidDel="00000000" w:rsidRDefault="00000000">
      <w:pPr>
        <w:spacing w:lineRule="auto" w:after="28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 </w:t>
      </w:r>
    </w:p>
    <w:p w:rsidP="00000000" w:rsidRPr="00000000" w:rsidR="00000000" w:rsidDel="00000000" w:rsidRDefault="00000000">
      <w:pPr>
        <w:pStyle w:val="Heading2"/>
        <w:widowControl w:val="1"/>
        <w:numPr>
          <w:ilvl w:val="1"/>
          <w:numId w:val="1"/>
        </w:numPr>
        <w:ind w:left="576" w:hanging="575"/>
        <w:rPr>
          <w:rFonts w:cs="Arial" w:hAnsi="Arial" w:eastAsia="Arial" w:ascii="Arial"/>
          <w:b w:val="0"/>
          <w:color w:val="000000"/>
          <w:sz w:val="20"/>
        </w:rPr>
      </w:pPr>
      <w:r w:rsidRPr="00000000" w:rsidR="00000000" w:rsidDel="00000000">
        <w:rPr>
          <w:b w:val="0"/>
          <w:color w:val="000000"/>
          <w:sz w:val="20"/>
          <w:rtl w:val="0"/>
        </w:rPr>
        <w:t xml:space="preserve">1. ТЕРМИНЫ И ОПРЕДЕЛЕНИЯ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1.1. Адаптивная верстка</w:t>
      </w:r>
    </w:p>
    <w:p w:rsidP="00000000" w:rsidRPr="00000000" w:rsidR="00000000" w:rsidDel="00000000" w:rsidRDefault="00000000">
      <w:pPr>
        <w:spacing w:lineRule="auto" w:line="360"/>
        <w:contextualSpacing w:val="0"/>
        <w:jc w:val="both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Верстка веб-страниц, обеспечивающая корректное отображение сайта на различных устройствах, подключённых к интернету и динамически подстраивающийся под заданные размеры окна браузера.</w:t>
      </w:r>
    </w:p>
    <w:p w:rsidP="00000000" w:rsidRPr="00000000" w:rsidR="00000000" w:rsidDel="00000000" w:rsidRDefault="00000000">
      <w:pPr>
        <w:spacing w:lineRule="auto" w:line="3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1"/>
        <w:numPr>
          <w:ilvl w:val="1"/>
          <w:numId w:val="1"/>
        </w:numPr>
        <w:ind w:left="576" w:hanging="575"/>
        <w:rPr>
          <w:rFonts w:cs="Arial" w:hAnsi="Arial" w:eastAsia="Arial" w:ascii="Arial"/>
          <w:b w:val="0"/>
          <w:color w:val="000000"/>
          <w:sz w:val="20"/>
        </w:rPr>
      </w:pPr>
      <w:r w:rsidRPr="00000000" w:rsidR="00000000" w:rsidDel="00000000">
        <w:rPr>
          <w:b w:val="0"/>
          <w:color w:val="000000"/>
          <w:sz w:val="20"/>
          <w:rtl w:val="0"/>
        </w:rPr>
        <w:t xml:space="preserve">2. ЭТАПЫ И СРОКИ СОЗДАНИЯ САЙТА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3.1. Верстка: 7 дней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3.1. Разработка пользовательского </w:t>
      </w: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функционала</w:t>
      </w: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: 7 дней.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3.1. Разработка функционала администрирования: 14 дней.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widowControl w:val="1"/>
        <w:numPr>
          <w:ilvl w:val="2"/>
          <w:numId w:val="1"/>
        </w:numPr>
        <w:ind w:left="720" w:hanging="719"/>
        <w:rPr>
          <w:rFonts w:cs="Arial" w:hAnsi="Arial" w:eastAsia="Arial" w:ascii="Arial"/>
          <w:b w:val="0"/>
          <w:color w:val="000000"/>
          <w:sz w:val="20"/>
          <w:u w:val="none"/>
        </w:rPr>
      </w:pPr>
      <w:r w:rsidRPr="00000000" w:rsidR="00000000" w:rsidDel="00000000">
        <w:rPr>
          <w:color w:val="000000"/>
          <w:sz w:val="20"/>
          <w:u w:val="none"/>
          <w:rtl w:val="0"/>
        </w:rPr>
        <w:t xml:space="preserve">3. ТЕХНИЧЕСКИЕ ТРЕБОВАНИЯ: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3.1. Сайт имеет адаптивную верстку.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3.2. Корректное отображение на мобильных устройствах, планшетным устройствах, ноутбуках, компьютерных мониторов.</w:t>
      </w:r>
    </w:p>
    <w:p w:rsidP="00000000" w:rsidRPr="00000000" w:rsidR="00000000" w:rsidDel="00000000" w:rsidRDefault="00000000">
      <w:pPr>
        <w:spacing w:lineRule="auto" w:line="360"/>
        <w:ind w:left="426" w:hanging="425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3.3. Визуальная поддержка действий пользователя – т.н. «интерактив» (визуальное отображение  активных, пассивных и посещенных ссылок; обозначение местонахождения пользователя).</w:t>
      </w:r>
    </w:p>
    <w:p w:rsidP="00000000" w:rsidRPr="00000000" w:rsidR="00000000" w:rsidDel="00000000" w:rsidRDefault="00000000">
      <w:pPr>
        <w:spacing w:lineRule="auto" w:line="360"/>
        <w:ind w:left="426" w:hanging="42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426" w:hanging="425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3.4. Наличие возможности ручного и автоматического заполнения мета-тегов.</w:t>
      </w:r>
    </w:p>
    <w:p w:rsidP="00000000" w:rsidRPr="00000000" w:rsidR="00000000" w:rsidDel="00000000" w:rsidRDefault="00000000">
      <w:pPr>
        <w:tabs>
          <w:tab w:val="left" w:pos="1287"/>
          <w:tab w:val="left" w:pos="2010"/>
        </w:tabs>
        <w:spacing w:lineRule="auto" w:line="360"/>
        <w:ind w:left="426" w:hanging="425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3.5. Должна быть предусмотрена возможность масштабирования приложения..</w:t>
      </w:r>
    </w:p>
    <w:p w:rsidP="00000000" w:rsidRPr="00000000" w:rsidR="00000000" w:rsidDel="00000000" w:rsidRDefault="00000000">
      <w:pPr>
        <w:spacing w:lineRule="auto" w:line="3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4. СТРУКТУРА  И НАВИГАЦИЯ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4.1. Общие требования для страниц</w:t>
      </w:r>
    </w:p>
    <w:p w:rsidP="00000000" w:rsidRPr="00000000" w:rsidR="00000000" w:rsidDel="00000000" w:rsidRDefault="00000000">
      <w:pPr>
        <w:tabs>
          <w:tab w:val="left" w:pos="1440"/>
        </w:tabs>
        <w:spacing w:lineRule="auto" w:line="36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Модератор имеет возможность редактирования страниц находясь непосредственно на них.</w:t>
      </w:r>
    </w:p>
    <w:p w:rsidP="00000000" w:rsidRPr="00000000" w:rsidR="00000000" w:rsidDel="00000000" w:rsidRDefault="00000000">
      <w:pPr>
        <w:tabs>
          <w:tab w:val="left" w:pos="1440"/>
        </w:tabs>
        <w:spacing w:lineRule="auto" w:line="36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При достижении лимита отображаемых записей на странице, следующая часть записей отображается автоматически.</w:t>
      </w:r>
    </w:p>
    <w:p w:rsidP="00000000" w:rsidRPr="00000000" w:rsidR="00000000" w:rsidDel="00000000" w:rsidRDefault="00000000">
      <w:pPr>
        <w:tabs>
          <w:tab w:val="left" w:pos="1440"/>
        </w:tabs>
        <w:spacing w:lineRule="auto" w:line="36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Навигация по сайту </w:t>
      </w: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осуществляется</w:t>
      </w: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 без перезагрузки страниц.</w:t>
      </w:r>
    </w:p>
    <w:p w:rsidP="00000000" w:rsidRPr="00000000" w:rsidR="00000000" w:rsidDel="00000000" w:rsidRDefault="00000000">
      <w:pPr>
        <w:tabs>
          <w:tab w:val="left" w:pos="1440"/>
        </w:tabs>
        <w:spacing w:lineRule="auto" w:line="36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Все подразделы сайта отображают хлебные крошки, позволяющие пользователю вернуться в родительский раздел отображаемой страницы.</w:t>
      </w:r>
    </w:p>
    <w:p w:rsidP="00000000" w:rsidRPr="00000000" w:rsidR="00000000" w:rsidDel="00000000" w:rsidRDefault="00000000">
      <w:pPr>
        <w:tabs>
          <w:tab w:val="left" w:pos="1440"/>
        </w:tabs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4.2. Главная страница сайта:</w:t>
      </w:r>
    </w:p>
    <w:p w:rsidP="00000000" w:rsidRPr="00000000" w:rsidR="00000000" w:rsidDel="00000000" w:rsidRDefault="00000000">
      <w:pPr>
        <w:tabs>
          <w:tab w:val="left" w:pos="1440"/>
        </w:tabs>
        <w:spacing w:lineRule="auto" w:line="36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Содержит основную навигацию и контентную область в которую модератор сайта имеет  возможность добавления видео и статичных wysiwyg блоков.</w:t>
      </w:r>
    </w:p>
    <w:p w:rsidP="00000000" w:rsidRPr="00000000" w:rsidR="00000000" w:rsidDel="00000000" w:rsidRDefault="00000000">
      <w:pPr>
        <w:tabs>
          <w:tab w:val="left" w:pos="1440"/>
        </w:tabs>
        <w:spacing w:lineRule="auto" w:line="36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Добавленная информация размещается блоками один за другим в контентной области,</w:t>
      </w:r>
    </w:p>
    <w:p w:rsidP="00000000" w:rsidRPr="00000000" w:rsidR="00000000" w:rsidDel="00000000" w:rsidRDefault="00000000">
      <w:pPr>
        <w:tabs>
          <w:tab w:val="left" w:pos="1440"/>
        </w:tabs>
        <w:spacing w:lineRule="auto" w:line="36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при переходе на мобильную версию сайта блоки располагаются один под другим.</w:t>
      </w:r>
    </w:p>
    <w:p w:rsidP="00000000" w:rsidRPr="00000000" w:rsidR="00000000" w:rsidDel="00000000" w:rsidRDefault="00000000">
      <w:pPr>
        <w:tabs>
          <w:tab w:val="left" w:pos="1440"/>
        </w:tabs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440"/>
        </w:tabs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4"/>
        </w:tabs>
        <w:spacing w:lineRule="auto" w:line="36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4.3. Основная навигация:</w:t>
      </w:r>
    </w:p>
    <w:p w:rsidP="00000000" w:rsidRPr="00000000" w:rsidR="00000000" w:rsidDel="00000000" w:rsidRDefault="00000000">
      <w:pPr>
        <w:tabs>
          <w:tab w:val="left" w:pos="1134"/>
        </w:tabs>
        <w:spacing w:lineRule="auto" w:line="36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Предоставлена меню в шапке и подвале сайта. </w:t>
      </w:r>
    </w:p>
    <w:p w:rsidP="00000000" w:rsidRPr="00000000" w:rsidR="00000000" w:rsidDel="00000000" w:rsidRDefault="00000000">
      <w:pPr>
        <w:tabs>
          <w:tab w:val="left" w:pos="1134"/>
        </w:tabs>
        <w:spacing w:lineRule="auto" w:line="36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При отображении мобильной версии меню скрыто до тех пор, пока пользователь не осуществит клик по кнопке, раскрывающей меню.</w:t>
      </w:r>
    </w:p>
    <w:p w:rsidP="00000000" w:rsidRPr="00000000" w:rsidR="00000000" w:rsidDel="00000000" w:rsidRDefault="00000000">
      <w:pPr>
        <w:tabs>
          <w:tab w:val="left" w:pos="1134"/>
        </w:tabs>
        <w:spacing w:lineRule="auto" w:line="36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Все пункты меню первого уровня подвала сайта находятся в свернутом виде, до тех пор, пока   пользователь не осуществит клик по ним. После повторного клика меню сворачивается обратно.</w:t>
      </w:r>
    </w:p>
    <w:p w:rsidP="00000000" w:rsidRPr="00000000" w:rsidR="00000000" w:rsidDel="00000000" w:rsidRDefault="00000000">
      <w:pPr>
        <w:tabs>
          <w:tab w:val="left" w:pos="1134"/>
        </w:tabs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4"/>
        </w:tabs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4.4. Подвал сайта</w:t>
      </w:r>
    </w:p>
    <w:p w:rsidP="00000000" w:rsidRPr="00000000" w:rsidR="00000000" w:rsidDel="00000000" w:rsidRDefault="00000000">
      <w:pPr>
        <w:tabs>
          <w:tab w:val="left" w:pos="1134"/>
        </w:tabs>
        <w:spacing w:lineRule="auto" w:line="36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Подвал сайта содержит меню навигации, кнопки социальных сетей, виджет подписки на информационную рассылку, кнопки с переходом в раздел «контакты» и «о компании».</w:t>
      </w:r>
    </w:p>
    <w:p w:rsidP="00000000" w:rsidRPr="00000000" w:rsidR="00000000" w:rsidDel="00000000" w:rsidRDefault="00000000">
      <w:pPr>
        <w:tabs>
          <w:tab w:val="left" w:pos="1134"/>
        </w:tabs>
        <w:spacing w:lineRule="auto" w:line="36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При нажатии на иконки социальных сетей пользователь переходит на соответствующие группы в социальных сетях.</w:t>
      </w:r>
    </w:p>
    <w:p w:rsidP="00000000" w:rsidRPr="00000000" w:rsidR="00000000" w:rsidDel="00000000" w:rsidRDefault="00000000">
      <w:pPr>
        <w:tabs>
          <w:tab w:val="left" w:pos="1134"/>
        </w:tabs>
        <w:spacing w:lineRule="auto" w:line="36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После ввода ввода email пользователя в поле рассылки email добавляется в базу пользователей, которым при публикации новостей, будет осуществляться рассылка новостей компании. (Список email адресов можно экспортировать в формате exel, пользователем состоящим в группе имеющий доступ к данному функционалу)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4.5. Меню сайта</w:t>
      </w:r>
    </w:p>
    <w:p w:rsidP="00000000" w:rsidRPr="00000000" w:rsidR="00000000" w:rsidDel="00000000" w:rsidRDefault="00000000">
      <w:pPr>
        <w:tabs>
          <w:tab w:val="left" w:pos="1134"/>
        </w:tabs>
        <w:spacing w:lineRule="auto" w:line="36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Администратор сайта имеет возможность добавить новый пункт в меню или в уже существующий пункт меню, указав его текстовое представление и ссылку.</w:t>
        <w:br w:type="textWrapping"/>
        <w:t xml:space="preserve">При добавлении пункта меню в существующий родительский пункт меню в подвале становится заголовком для этого пункта(пунктов) меню, при добавлении подменю в пункт меню в шапке сайта он становится раскрывающимся списком.</w:t>
        <w:br w:type="textWrapping"/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4.6. Раздел «Коллекция» </w:t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Состоит из нескольких категорий, определяемым посредством выгрузки.</w:t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Данные заполняются автоматически, на основе предоставляемой выгрузки с возможностью последующего редактирования.</w:t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Единовременно в базе данных может </w:t>
      </w: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содержаться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 до двух версий данных: используемая в текущий момент и подготавливаемая к публикации. После подтверждения подготавливаемой версии текущая версия раздела заменяется новой.</w:t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Раздел состоит из списка товаров группы, карточки товаров. </w:t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Каждая страница раздела содержит хлебные крошки, позволяющие пользователю вернуться на родительскую категорию данной страницы.</w:t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4.7. Карточка товара</w:t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Отображает данные товара, полученные из данных выгрузки.</w:t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Содержит виджет комментариев. </w:t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4.8. Новости\Страницы</w:t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Страница позволяет добавить слайдер, текст, видео и виджет блога.</w:t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Содержит виджет комментариев. </w:t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При добавлении новости\страницы её можно указать подлежащей добавлнению к пользовательской рассылке.</w:t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4.9. Блог</w:t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Страница позволяет добавить слайдер, текст, видео и виджет блога.</w:t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Содержит виджет комментариев. </w:t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При создании новой записи её можно отметить подлежащей к добавлению к пользовательской рассылке.</w:t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4.10. Рассылка</w:t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В подвале сайте размещена форма, позволяющая пользователям подписаться на обновления сайта. В обновления будут приходить информация о создании новых страниц, новостей и разделов блога отмеченных для этого.</w:t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4.11. Виджет </w:t>
      </w: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комментариев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Комментирование осуществляется посредством </w:t>
      </w: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авторизации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пользователя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 через протокол oauth2. </w:t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Комментарии пользователя появляются после прохождения премодерации.</w:t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4.12. Поиск по сайту</w:t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Поиск отображается по всем разделам сайта. Результат содержит ссылки, на страницы содержащих искомую информацию</w:t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4.13. Магазины</w:t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Отображает карту, с отмеченными на ней метками магазинов, и возможностью поиска по городам/странам.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Обязательно раскрывающееся меню: страна – город – список магазинов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5. Администрирование сайта</w:t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5.1. Общие положения</w:t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Администрирование осуществляется после авторизации в роли не ниже модератора и производится со страницы, содержащей необходимую для обновления информацию.</w:t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5.11. Администрирование блога</w:t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Осуществляется путем добавления записей блога, текста, галереи или видео.</w:t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5.11. Записи блога</w:t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Виджет блога содержит заголовок статьи, форму загрузки картинки, с возможностью выбора области для создания миниатюры, краткое описание и текст.</w:t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5.12. WYSIWG виджет</w:t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Позволяет создать текст посредством визуального редактора или прямой вставки html кода.</w:t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Позволяет осуществлять загрузку и прикрепление картинок, встраивание видео с сервиса youtube</w:t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5.12. Видео виджет</w:t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Позволяет добавить видео на страницу.</w:t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Видео </w:t>
      </w: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добавлено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 через данный виджет при воспроизведении будет развернуто на весь экран с затемнением контента страницы.</w:t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5.12. Виджет слайдера</w:t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Позволяет добавить слайдер и прилагающиеся к нему изображения.</w:t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5.13. Уровни доступа</w:t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Имеется возможность редактирования уровней доступа к различному функционалу редактирования и модерирования для различных групп пользователей.</w:t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36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670"/>
        </w:tabs>
        <w:spacing w:lineRule="auto" w:after="280" w:before="18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ЗАКАЗЧИК:</w:t>
        <w:tab/>
        <w:t xml:space="preserve">ИСПОЛНИТЕЛЬ: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ООО «Линда»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ИНН/КПП 7736656845/773601001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Юридический адрес: 119261, Москва г, 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Панфёрова ул., дом № 16, корпус 1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Фактический адрес: 111123, г. Москва, 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шоссе Энтузиастов, д. 56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р/с 40702810400000005607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Банк  ОАО «РГС БАНК» г. Москва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р/с 40702810400000005607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к/с 30101810800000000174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БИК 044579174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Генеральный директор  Оселедец  Л. А.</w:t>
      </w:r>
    </w:p>
    <w:p w:rsidP="00000000" w:rsidRPr="00000000" w:rsidR="00000000" w:rsidDel="00000000" w:rsidRDefault="00000000">
      <w:pPr>
        <w:spacing w:lineRule="auto" w:after="280" w:before="180"/>
        <w:contextualSpacing w:val="0"/>
      </w:pPr>
      <w:r w:rsidRPr="00000000" w:rsidR="00000000" w:rsidDel="00000000">
        <w:rPr>
          <w:rFonts w:cs="Arial" w:hAnsi="Arial" w:eastAsia="Arial" w:ascii="Arial"/>
          <w:color w:val="333333"/>
          <w:sz w:val="18"/>
          <w:rtl w:val="0"/>
        </w:rPr>
        <w:t xml:space="preserve">_______________________/_______________</w:t>
      </w:r>
      <w:r w:rsidRPr="00000000" w:rsidR="00000000" w:rsidDel="00000000">
        <w:rPr>
          <w:rFonts w:cs="Arial" w:hAnsi="Arial" w:eastAsia="Arial" w:ascii="Arial"/>
          <w:color w:val="000000"/>
          <w:sz w:val="20"/>
          <w:rtl w:val="0"/>
        </w:rPr>
        <w:t xml:space="preserve">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1701" w:right="850" w:top="1134" w:bottom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"/>
      <w:lvlJc w:val="left"/>
      <w:pPr>
        <w:ind w:left="432" w:firstLine="0"/>
      </w:pPr>
      <w:rPr/>
    </w:lvl>
    <w:lvl w:ilvl="1">
      <w:start w:val="1"/>
      <w:numFmt w:val="decimal"/>
      <w:lvlText w:val=""/>
      <w:lvlJc w:val="left"/>
      <w:pPr>
        <w:ind w:left="576" w:firstLine="0"/>
      </w:pPr>
      <w:rPr/>
    </w:lvl>
    <w:lvl w:ilvl="2">
      <w:start w:val="1"/>
      <w:numFmt w:val="decimal"/>
      <w:lvlText w:val=""/>
      <w:lvlJc w:val="left"/>
      <w:pPr>
        <w:ind w:left="720" w:firstLine="0"/>
      </w:pPr>
      <w:rPr/>
    </w:lvl>
    <w:lvl w:ilvl="3">
      <w:start w:val="1"/>
      <w:numFmt w:val="decimal"/>
      <w:lvlText w:val=""/>
      <w:lvlJc w:val="left"/>
      <w:pPr>
        <w:ind w:left="864" w:firstLine="0"/>
      </w:pPr>
      <w:rPr/>
    </w:lvl>
    <w:lvl w:ilvl="4">
      <w:start w:val="1"/>
      <w:numFmt w:val="decimal"/>
      <w:lvlText w:val=""/>
      <w:lvlJc w:val="left"/>
      <w:pPr>
        <w:ind w:left="1008" w:firstLine="0"/>
      </w:pPr>
      <w:rPr/>
    </w:lvl>
    <w:lvl w:ilvl="5">
      <w:start w:val="1"/>
      <w:numFmt w:val="decimal"/>
      <w:lvlText w:val=""/>
      <w:lvlJc w:val="left"/>
      <w:pPr>
        <w:ind w:left="1152" w:firstLine="0"/>
      </w:pPr>
      <w:rPr/>
    </w:lvl>
    <w:lvl w:ilvl="6">
      <w:start w:val="1"/>
      <w:numFmt w:val="decimal"/>
      <w:lvlText w:val=""/>
      <w:lvlJc w:val="left"/>
      <w:pPr>
        <w:ind w:left="1296" w:firstLine="0"/>
      </w:pPr>
      <w:rPr/>
    </w:lvl>
    <w:lvl w:ilvl="7">
      <w:start w:val="1"/>
      <w:numFmt w:val="decimal"/>
      <w:lvlText w:val=""/>
      <w:lvlJc w:val="left"/>
      <w:pPr>
        <w:ind w:left="1440" w:firstLine="0"/>
      </w:pPr>
      <w:rPr/>
    </w:lvl>
    <w:lvl w:ilvl="8">
      <w:start w:val="1"/>
      <w:numFmt w:val="decimal"/>
      <w:lvlText w:val=""/>
      <w:lvlJc w:val="left"/>
      <w:pPr>
        <w:ind w:left="1584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sz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cs="Arial" w:hAnsi="Arial" w:eastAsia="Arial" w:ascii="Arial"/>
        <w:sz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cs="Arial" w:hAnsi="Arial" w:eastAsia="Arial" w:ascii="Arial"/>
        <w:sz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sz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cs="Arial" w:hAnsi="Arial" w:eastAsia="Arial" w:ascii="Arial"/>
        <w:sz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cs="Arial" w:hAnsi="Arial" w:eastAsia="Arial" w:ascii="Arial"/>
        <w:sz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sz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cs="Arial" w:hAnsi="Arial" w:eastAsia="Arial" w:ascii="Arial"/>
        <w:sz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cs="Arial" w:hAnsi="Arial" w:eastAsia="Arial" w:ascii="Arial"/>
        <w:sz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sz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cs="Arial" w:hAnsi="Arial" w:eastAsia="Arial" w:ascii="Arial"/>
        <w:sz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cs="Arial" w:hAnsi="Arial" w:eastAsia="Arial" w:ascii="Arial"/>
        <w:sz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sz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cs="Arial" w:hAnsi="Arial" w:eastAsia="Arial" w:ascii="Arial"/>
        <w:sz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cs="Arial" w:hAnsi="Arial" w:eastAsia="Arial" w:ascii="Arial"/>
        <w:sz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sz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cs="Arial" w:hAnsi="Arial" w:eastAsia="Arial" w:ascii="Arial"/>
        <w:sz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cs="Arial" w:hAnsi="Arial" w:eastAsia="Arial" w:ascii="Arial"/>
        <w:sz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line="360" w:before="0"/>
      <w:ind w:left="1440" w:hanging="359"/>
    </w:pPr>
    <w:rPr>
      <w:rFonts w:cs="Arial" w:hAnsi="Arial" w:eastAsia="Arial" w:ascii="Arial"/>
      <w:b w:val="0"/>
      <w:sz w:val="24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360" w:before="0"/>
      <w:ind w:left="2160" w:hanging="359"/>
    </w:pPr>
    <w:rPr>
      <w:rFonts w:cs="Arial" w:hAnsi="Arial" w:eastAsia="Arial" w:ascii="Arial"/>
      <w:b w:val="0"/>
      <w:sz w:val="24"/>
      <w:u w:val="single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Arial" w:hAnsi="Arial" w:eastAsia="Arial" w:ascii="Arial"/>
      <w:i w:val="0"/>
      <w:color w:val="000000"/>
      <w:sz w:val="22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Договор на создание сайта Кедо.docx</dc:title>
</cp:coreProperties>
</file>