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u w:val="single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single"/>
          <w:shd w:fill="auto" w:val="clear"/>
        </w:rPr>
        <w:t xml:space="preserve">Technical</w:t>
      </w:r>
      <w:r>
        <w:rPr>
          <w:rFonts w:ascii="Arial" w:hAnsi="Arial" w:cs="Arial" w:eastAsia="Arial"/>
          <w:b/>
          <w:color w:val="auto"/>
          <w:spacing w:val="-28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Architecture:</w:t>
      </w:r>
    </w:p>
    <w:p>
      <w:pPr>
        <w:spacing w:before="93" w:after="0" w:line="261"/>
        <w:ind w:right="4405" w:left="2455" w:firstLine="98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93" w:after="0" w:line="261"/>
        <w:ind w:right="4405" w:left="2455" w:firstLine="98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Stack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(Architecture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Stack)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u w:val="single"/>
          <w:shd w:fill="auto" w:val="clear"/>
        </w:rPr>
      </w:pPr>
    </w:p>
    <w:tbl>
      <w:tblPr>
        <w:tblInd w:w="105" w:type="dxa"/>
      </w:tblPr>
      <w:tblGrid>
        <w:gridCol w:w="4508"/>
        <w:gridCol w:w="4844"/>
      </w:tblGrid>
      <w:tr>
        <w:trPr>
          <w:trHeight w:val="2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19 October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PNT2022TMID40826</w:t>
            </w:r>
          </w:p>
        </w:tc>
      </w:tr>
      <w:tr>
        <w:trPr>
          <w:trHeight w:val="5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2" w:left="1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A Novel Handwritten Digit Recognition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5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u w:val="single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Table-1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Components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Technologies: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u w:val="single"/>
          <w:shd w:fill="auto" w:val="clear"/>
        </w:rPr>
      </w:pPr>
    </w:p>
    <w:tbl>
      <w:tblPr>
        <w:tblInd w:w="110" w:type="dxa"/>
      </w:tblPr>
      <w:tblGrid>
        <w:gridCol w:w="836"/>
        <w:gridCol w:w="4011"/>
        <w:gridCol w:w="5218"/>
        <w:gridCol w:w="4138"/>
      </w:tblGrid>
      <w:tr>
        <w:trPr>
          <w:trHeight w:val="397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50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26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 e.g.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UI,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Chatbot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CSS, JavaScript</w:t>
            </w:r>
          </w:p>
        </w:tc>
      </w:tr>
      <w:tr>
        <w:trPr>
          <w:trHeight w:val="47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</w:t>
            </w:r>
          </w:p>
        </w:tc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</w:p>
        </w:tc>
      </w:tr>
      <w:tr>
        <w:trPr>
          <w:trHeight w:val="47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4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</w:t>
            </w:r>
          </w:p>
        </w:tc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</w:tr>
      <w:tr>
        <w:trPr>
          <w:trHeight w:val="47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4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Logic-3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</w:t>
            </w:r>
          </w:p>
        </w:tc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Assistant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Type,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 NoSQL,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40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DB2,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Cloudant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40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4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40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4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40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</w:p>
        </w:tc>
        <w:tc>
          <w:tcPr>
            <w:tcW w:w="4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 API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10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4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</w:tr>
      <w:tr>
        <w:trPr>
          <w:trHeight w:val="758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10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11.</w:t>
            </w:r>
          </w:p>
        </w:tc>
        <w:tc>
          <w:tcPr>
            <w:tcW w:w="4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(Server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Cloud)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19" w:left="11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</w:t>
            </w:r>
          </w:p>
        </w:tc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 Cloud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Foundry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Table-2: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Characteristics:</w:t>
      </w:r>
    </w:p>
    <w:p>
      <w:pPr>
        <w:spacing w:before="4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tbl>
      <w:tblPr>
        <w:tblInd w:w="110" w:type="dxa"/>
      </w:tblPr>
      <w:tblGrid>
        <w:gridCol w:w="826"/>
        <w:gridCol w:w="3970"/>
        <w:gridCol w:w="5170"/>
        <w:gridCol w:w="4100"/>
      </w:tblGrid>
      <w:tr>
        <w:trPr>
          <w:trHeight w:val="537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18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2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2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67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2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 are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listed.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9" w:left="1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technology of Opensource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</w:tr>
      <w:tr>
        <w:trPr>
          <w:trHeight w:val="508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222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1215" w:left="1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Listing all the security / access controls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implemented,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firewalls etc.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328" w:left="1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SHA-256, Encryptions, IAM Controls,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OWASP</w:t>
            </w:r>
          </w:p>
        </w:tc>
      </w:tr>
    </w:tbl>
    <w:p>
      <w:pPr>
        <w:spacing w:before="0" w:after="0" w:line="254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tbl>
      <w:tblPr>
        <w:tblInd w:w="110" w:type="dxa"/>
      </w:tblPr>
      <w:tblGrid>
        <w:gridCol w:w="826"/>
        <w:gridCol w:w="3970"/>
        <w:gridCol w:w="5170"/>
        <w:gridCol w:w="4100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18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2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2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6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2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30" w:left="1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To justify the scalability of architecture used in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friendly and highly flexible.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tier,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Micro-services</w:t>
            </w:r>
          </w:p>
        </w:tc>
      </w:tr>
      <w:tr>
        <w:trPr>
          <w:trHeight w:val="1641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222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970" w:left="12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Figures and abstract. The capabilities for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recognizing handwritten digits have been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implemented. These characteristics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extract slope or slant information from the</w:t>
            </w:r>
            <w:r>
              <w:rPr>
                <w:rFonts w:ascii="Arial MT" w:hAnsi="Arial MT" w:cs="Arial MT" w:eastAsia="Arial MT"/>
                <w:color w:val="auto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digit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based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shape analysis.</w:t>
            </w:r>
          </w:p>
          <w:p>
            <w:pPr>
              <w:spacing w:before="0" w:after="0" w:line="240"/>
              <w:ind w:right="0" w:left="12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They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achieving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accuracy.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Distributed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servers,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</w:tr>
      <w:tr>
        <w:trPr>
          <w:trHeight w:val="101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222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141" w:left="1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handwritten digits are accurately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classified with an accuracy of (98-99)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 using the typical neural network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implementations.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58" w:left="12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Cache, use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CDN’s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References:</w:t>
      </w:r>
    </w:p>
    <w:p>
      <w:pPr>
        <w:numPr>
          <w:ilvl w:val="0"/>
          <w:numId w:val="148"/>
        </w:numPr>
        <w:tabs>
          <w:tab w:val="left" w:pos="821" w:leader="none"/>
        </w:tabs>
        <w:spacing w:before="181" w:after="0" w:line="240"/>
        <w:ind w:right="0" w:left="820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https://c4model.com/</w:t>
        </w:r>
      </w:hyperlink>
    </w:p>
    <w:p>
      <w:pPr>
        <w:numPr>
          <w:ilvl w:val="0"/>
          <w:numId w:val="148"/>
        </w:numPr>
        <w:tabs>
          <w:tab w:val="left" w:pos="821" w:leader="none"/>
        </w:tabs>
        <w:spacing w:before="179" w:after="0" w:line="412"/>
        <w:ind w:right="5685" w:left="8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538DD3"/>
            <w:spacing w:val="0"/>
            <w:position w:val="0"/>
            <w:sz w:val="22"/>
            <w:u w:val="single"/>
            <w:shd w:fill="auto" w:val="clear"/>
          </w:rPr>
          <w:t xml:space="preserve">https://developer.ibm.com/patterns/online-order-processing-system-during-</w:t>
        </w:r>
      </w:hyperlink>
      <w:r>
        <w:rPr>
          <w:rFonts w:ascii="Arial" w:hAnsi="Arial" w:cs="Arial" w:eastAsia="Arial"/>
          <w:b/>
          <w:color w:val="538DD3"/>
          <w:spacing w:val="-59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538DD3"/>
            <w:spacing w:val="0"/>
            <w:position w:val="0"/>
            <w:sz w:val="22"/>
            <w:u w:val="single"/>
            <w:shd w:fill="auto" w:val="clear"/>
          </w:rPr>
          <w:t xml:space="preserve">pandemic/</w:t>
        </w:r>
        <w:r>
          <w:rPr>
            <w:rFonts w:ascii="Arial" w:hAnsi="Arial" w:cs="Arial" w:eastAsia="Arial"/>
            <w:b/>
            <w:color w:val="538DD3"/>
            <w:spacing w:val="1"/>
            <w:position w:val="0"/>
            <w:sz w:val="22"/>
            <w:u w:val="single"/>
            <w:shd w:fill="auto" w:val="clear"/>
          </w:rPr>
          <w:t xml:space="preserve"> HYPERLINK "https://developer.ibm.com/patterns/online-order-processing-system-during-pandemic/"</w:t>
        </w:r>
        <w:r>
          <w:rPr>
            <w:rFonts w:ascii="Arial" w:hAnsi="Arial" w:cs="Arial" w:eastAsia="Arial"/>
            <w:b/>
            <w:color w:val="538DD3"/>
            <w:spacing w:val="1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auto"/>
            <w:spacing w:val="0"/>
            <w:position w:val="0"/>
            <w:sz w:val="22"/>
            <w:shd w:fill="auto" w:val="clear"/>
          </w:rPr>
          <w:t xml:space="preserve">https://www.ibm.com/cloud/architecture</w:t>
        </w:r>
      </w:hyperlink>
    </w:p>
    <w:p>
      <w:pPr>
        <w:numPr>
          <w:ilvl w:val="0"/>
          <w:numId w:val="148"/>
        </w:numPr>
        <w:tabs>
          <w:tab w:val="left" w:pos="821" w:leader="none"/>
        </w:tabs>
        <w:spacing w:before="0" w:after="0" w:line="240"/>
        <w:ind w:right="0" w:left="820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52"/>
        </w:numPr>
        <w:tabs>
          <w:tab w:val="left" w:pos="821" w:leader="none"/>
        </w:tabs>
        <w:spacing w:before="0" w:after="0" w:line="240"/>
        <w:ind w:right="0" w:left="820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https://www.leanix.net/en/wiki/ea/technical-architecture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8">
    <w:abstractNumId w:val="6"/>
  </w:num>
  <w:num w:numId="1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.ibm.com/patterns/online-order-processing-system-during-pandemic/" Id="docRId1" Type="http://schemas.openxmlformats.org/officeDocument/2006/relationships/hyperlink" /><Relationship TargetMode="External" Target="https://medium.com/the-internal-startup/how-to-draw-useful-technical-architecture-diagrams-2d20c9fda90d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c4model.com/" Id="docRId0" Type="http://schemas.openxmlformats.org/officeDocument/2006/relationships/hyperlink" /><Relationship TargetMode="External" Target="https://developer.ibm.com/patterns/online-order-processing-system-during-pandemic/" Id="docRId2" Type="http://schemas.openxmlformats.org/officeDocument/2006/relationships/hyperlink" /><Relationship TargetMode="External" Target="https://www.leanix.net/en/wiki/ea/technical-architecture" Id="docRId4" Type="http://schemas.openxmlformats.org/officeDocument/2006/relationships/hyperlink" /><Relationship Target="styles.xml" Id="docRId6" Type="http://schemas.openxmlformats.org/officeDocument/2006/relationships/styles" /></Relationships>
</file>