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ANÁLISE DE QUALIFICAÇÃO DE DEMANDA</w:t>
      </w:r>
    </w:p>
    <w:p>
      <w:r>
        <w:t>ID: DEM-2026-009</w:t>
      </w:r>
    </w:p>
    <w:p>
      <w:r>
        <w:t>Data: 2026-08-24</w:t>
      </w:r>
    </w:p>
    <w:p>
      <w:r>
        <w:t>Analista: Felipe Filtro (VMO Autônomo)</w:t>
      </w:r>
    </w:p>
    <w:p/>
    <w:p>
      <w:r>
        <w:t>RESUMO:</w:t>
      </w:r>
    </w:p>
    <w:p>
      <w:r>
        <w:t>Jairo de Melo Ferreira Mendes solicita integração automática entre SAP e GRLOG para</w:t>
      </w:r>
    </w:p>
    <w:p>
      <w:r>
        <w:t>sincronização diária de centros de custo, centros de lucro e clientes. Atualmente 5 pessoas</w:t>
      </w:r>
    </w:p>
    <w:p>
      <w:r>
        <w:t>executam cadastro manual diário, gerando erros e dados exibidos como "não informado" no BI</w:t>
      </w:r>
    </w:p>
    <w:p>
      <w:r>
        <w:t>de receita. O sizing de Rafael Requisito estima 180–290h (projeto formal). A demanda é</w:t>
      </w:r>
    </w:p>
    <w:p>
      <w:r>
        <w:t>aprovada com condições: faltam aprovação formal de Diretoria, aprovação do Gerente de TI e</w:t>
      </w:r>
    </w:p>
    <w:p>
      <w:r>
        <w:t>formalização do orçamento. Classificação: PROJETO.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Claims de Alto Risco Identificados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Evidência disponível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Impacto na análise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"O BI é acompanhado pela CEO da companhia" [04:11-04:31]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NÃO — CLAIM SEM EVIDÊNCIA (corretamente sinalizado por Iara)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Critério 1: teto rebaixado; alinhamento executivo não comprovado documentalmente. Nota máxima 6/10 para componente "visibilidade executiva".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"É melhoria de processo já existente" [05:35-05:38] — implica simplicidade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PARCIAL — processo existe mas integração é nova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Critério 2: verificado que é integração nova entre dois sistemas, não ajuste de funcionalidade existente. Claim de simplicidade não confirmado.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Orçamento "depende de estudo da DTI" [09:14-09:20] — implica orçamento futuro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NÃO — nenhuma previsão orçamentária documentada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Critério 6: orçamento não aprovado, nem sinalizado formalmente. Nota rebaixada.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Critérios de Qualificação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Critérios 1–6 — Valor da Demanda</w:t>
      </w:r>
    </w:p>
    <w:p/>
    <w:p>
      <w:pPr>
        <w:pStyle w:val="ListNumber"/>
      </w:pPr>
      <w:r>
        <w:t>Alinhamento Estratégico      6/10</w:t>
      </w:r>
    </w:p>
    <w:p>
      <w:r>
        <w:t xml:space="preserve">   Evidência disponível: PARCIAL</w:t>
      </w:r>
    </w:p>
    <w:p>
      <w:r>
        <w:t xml:space="preserve">   A demanda endereça confiabilidade dos dados de receita para tomada de decisão executiva [03:25-03:47].</w:t>
      </w:r>
    </w:p>
    <w:p>
      <w:r>
        <w:t xml:space="preserve">   Não há OKR ou objetivo estratégico formal citado — alinhamento é inferido do contexto operacional,</w:t>
      </w:r>
    </w:p>
    <w:p>
      <w:r>
        <w:t xml:space="preserve">   não de documento estratégico. Jairo afirma que o BI é acompanhado pela CEO [04:11-04:31], mas</w:t>
      </w:r>
    </w:p>
    <w:p>
      <w:r>
        <w:t xml:space="preserve">   esta é uma CLAIM SEM EVIDÊNCIA — teto aplicado. Sem evidência documental do vínculo com objetivo</w:t>
      </w:r>
    </w:p>
    <w:p>
      <w:r>
        <w:t xml:space="preserve">   estratégico formal, nota máxima 6/10.</w:t>
      </w:r>
    </w:p>
    <w:p>
      <w:r>
        <w:t xml:space="preserve">   Para revisar esta nota, precisamos de: documento de OKR ou planejamento estratégico que endereça</w:t>
      </w:r>
    </w:p>
    <w:p>
      <w:r>
        <w:t xml:space="preserve">   confiabilidade de dados de receita; ou evidência documental do acompanhamento da CEO.</w:t>
      </w:r>
    </w:p>
    <w:p/>
    <w:p>
      <w:pPr>
        <w:pStyle w:val="ListNumber"/>
      </w:pPr>
      <w:r>
        <w:t>Viabilidade Técnica           5/10</w:t>
      </w:r>
    </w:p>
    <w:p>
      <w:r>
        <w:t xml:space="preserve">   Evidência disponível: PARCIAL</w:t>
      </w:r>
    </w:p>
    <w:p>
      <w:r>
        <w:t xml:space="preserve">   SAP e GRLOG são os dois sistemas envolvidos [08:10-08:11], com campos correspondentes declarados</w:t>
      </w:r>
    </w:p>
    <w:p>
      <w:r>
        <w:t xml:space="preserve">   pelo solicitante [02:25-02:44]. Porém: método de integração não definido (API, RFC, flat file,</w:t>
      </w:r>
    </w:p>
    <w:p>
      <w:r>
        <w:t xml:space="preserve">   middleware — Lacuna L4); mapeamento de campos não detalhado (Lacuna L7); arquitetura técnica do</w:t>
      </w:r>
    </w:p>
    <w:p>
      <w:r>
        <w:t xml:space="preserve">   GRLOG desconhecida; estudo de viabilidade da DTI não iniciado (Lacuna L5). A afirmação de que é</w:t>
      </w:r>
    </w:p>
    <w:p>
      <w:r>
        <w:t xml:space="preserve">   "melhoria de processo existente" foi verificada: o processo de cadastro existe, mas a integração</w:t>
      </w:r>
    </w:p>
    <w:p>
      <w:r>
        <w:t xml:space="preserve">   automática é desenvolvimento novo, não ajuste de funcionalidade existente. Sem estudo técnico da</w:t>
      </w:r>
    </w:p>
    <w:p>
      <w:r>
        <w:t xml:space="preserve">   DTI e sem definição do método de integração, a viabilidade é incerta.</w:t>
      </w:r>
    </w:p>
    <w:p>
      <w:r>
        <w:t xml:space="preserve">   Para revisar esta nota, precisamos de: parecer técnico da DTI sobre método de integração viável;</w:t>
      </w:r>
    </w:p>
    <w:p>
      <w:r>
        <w:t xml:space="preserve">   mapeamento de campos SAP→GRLOG; confirmação de APIs ou serviços disponíveis.</w:t>
      </w:r>
    </w:p>
    <w:p/>
    <w:p>
      <w:pPr>
        <w:pStyle w:val="ListNumber"/>
      </w:pPr>
      <w:r>
        <w:t>Retorno sobre Investimento    6/10</w:t>
      </w:r>
    </w:p>
    <w:p>
      <w:r>
        <w:t xml:space="preserve">   Evidência disponível: PARCIAL</w:t>
      </w:r>
    </w:p>
    <w:p>
      <w:r>
        <w:t xml:space="preserve">   Benefícios qualitativos claros: eliminação de erros de cadastro, confiabilidade do BI,</w:t>
      </w:r>
    </w:p>
    <w:p>
      <w:r>
        <w:t xml:space="preserve">   liberação de tempo de 5 pessoas [06:41-06:46]. Porém: nenhum valor financeiro quantificado pelo</w:t>
      </w:r>
    </w:p>
    <w:p>
      <w:r>
        <w:t xml:space="preserve">   solicitante — nem custo do trabalho manual atual, nem valor da receita impactada por dados incorretos,</w:t>
      </w:r>
    </w:p>
    <w:p>
      <w:r>
        <w:t xml:space="preserve">   nem custo estimado do projeto. Orçamento depende de estudo da DTI [09:14-09:20]. Payback não pode</w:t>
      </w:r>
    </w:p>
    <w:p>
      <w:r>
        <w:t xml:space="preserve">   ser calculado com precisão sem custos.</w:t>
      </w:r>
    </w:p>
    <w:p>
      <w:r>
        <w:t xml:space="preserve">   Estimativa de Felipe (confiança BAIXA): se 5 pessoas dedicam ~1h/dia ao cadastro manual = ~5h/dia</w:t>
      </w:r>
    </w:p>
    <w:p>
      <w:r>
        <w:t xml:space="preserve">   = ~110h/mês. A custo médio de R$50/h (analista operacional), isso representa ~R$66.000/ano de</w:t>
      </w:r>
    </w:p>
    <w:p>
      <w:r>
        <w:t xml:space="preserve">   custo operacional evitável. Custo do projeto estimado por Rafael: 180–290h, a ~R$200/h</w:t>
      </w:r>
    </w:p>
    <w:p>
      <w:r>
        <w:t xml:space="preserve">   (desenvolvimento/integração) = R$36.000–58.000 + 20% contingência = R$43.200–69.600.</w:t>
      </w:r>
    </w:p>
    <w:p>
      <w:r>
        <w:t xml:space="preserve">   Payback estimado: 8–13 meses. ROI 12 meses: -5% a +53%. Confiança: BAIXA — baseado em premissas</w:t>
      </w:r>
    </w:p>
    <w:p>
      <w:r>
        <w:t xml:space="preserve">   não validadas pelo solicitante.</w:t>
      </w:r>
    </w:p>
    <w:p>
      <w:r>
        <w:t xml:space="preserve">   Para revisar esta nota, precisamos de: custo/hora real das 5 pessoas; tempo real dedicado ao</w:t>
      </w:r>
    </w:p>
    <w:p>
      <w:r>
        <w:t xml:space="preserve">   cadastro manual; custo estimado do projeto pela DTI.</w:t>
      </w:r>
    </w:p>
    <w:p/>
    <w:p>
      <w:pPr>
        <w:pStyle w:val="ListNumber"/>
      </w:pPr>
      <w:r>
        <w:t>Urgência                      6/10</w:t>
      </w:r>
    </w:p>
    <w:p>
      <w:r>
        <w:t xml:space="preserve">   Evidência disponível: PARCIAL</w:t>
      </w:r>
    </w:p>
    <w:p>
      <w:r>
        <w:t xml:space="preserve">   Prazo desejado: outubro 2026 [08:40-08:57] — data concreta presente. "Quanto antes" indica</w:t>
      </w:r>
    </w:p>
    <w:p>
      <w:r>
        <w:t xml:space="preserve">   pressão temporal [08:40-08:57]. Porém: a consequência de não-fazer não foi quantificada em</w:t>
      </w:r>
    </w:p>
    <w:p>
      <w:r>
        <w:t xml:space="preserve">   valor financeiro. Impacto descrito é operacional (dados incorretos no BI, trabalho manual),</w:t>
      </w:r>
    </w:p>
    <w:p>
      <w:r>
        <w:t xml:space="preserve">   mas não há evidência de incidente, multa, auditoria ou perda financeira concreta causada pelo</w:t>
      </w:r>
    </w:p>
    <w:p>
      <w:r>
        <w:t xml:space="preserve">   problema. A urgência é genuína (dados incorretos visíveis no BI) mas não é crítica (não há</w:t>
      </w:r>
    </w:p>
    <w:p>
      <w:r>
        <w:t xml:space="preserve">   regulatório, não há SLA em risco, não há penalidade contratual).</w:t>
      </w:r>
    </w:p>
    <w:p>
      <w:r>
        <w:t xml:space="preserve">   Para revisar esta nota, precisamos de: quantificação do custo de decisões baseadas em dados</w:t>
      </w:r>
    </w:p>
    <w:p>
      <w:r>
        <w:t xml:space="preserve">   incorretos no BI; ou evidência de incidente passado causado pela falta de integração.</w:t>
      </w:r>
    </w:p>
    <w:p/>
    <w:p>
      <w:pPr>
        <w:pStyle w:val="ListNumber"/>
      </w:pPr>
      <w:r>
        <w:t>Maturidade da Demanda         7/10</w:t>
      </w:r>
    </w:p>
    <w:p>
      <w:r>
        <w:t xml:space="preserve">   Evidência disponível: SIM</w:t>
      </w:r>
    </w:p>
    <w:p>
      <w:r>
        <w:t xml:space="preserve">   O problema está bem definido: processo manual de cadastro entre SAP e GRLOG, com 5 pessoas</w:t>
      </w:r>
    </w:p>
    <w:p>
      <w:r>
        <w:t xml:space="preserve">   executando diariamente [02:25-02:44], [03:02-03:09]. As entidades estão identificadas (centro</w:t>
      </w:r>
    </w:p>
    <w:p>
      <w:r>
        <w:t xml:space="preserve">   de custo, centro de lucro, clientes). O impacto está claro (dados incorretos no BI [04:11-04:31]).</w:t>
      </w:r>
    </w:p>
    <w:p>
      <w:r>
        <w:t xml:space="preserve">   O critério de sucesso está declarado [09:35-09:44]. Lacunas técnicas existem (método de</w:t>
      </w:r>
    </w:p>
    <w:p>
      <w:r>
        <w:t xml:space="preserve">   integração, mapeamento de campos) mas são esperadas nesta fase — o escopo funcional está</w:t>
      </w:r>
    </w:p>
    <w:p>
      <w:r>
        <w:t xml:space="preserve">   suficientemente maduro para qualificação. Iara documentou 10 lacunas com prioridade, demonstrando</w:t>
      </w:r>
    </w:p>
    <w:p>
      <w:r>
        <w:t xml:space="preserve">   que a captação foi rigorosa.</w:t>
      </w:r>
    </w:p>
    <w:p>
      <w:r>
        <w:t xml:space="preserve">   Evidência: transcrição Fireflies com timestamps, 10 lacunas classificadas, necessidade separada</w:t>
      </w:r>
    </w:p>
    <w:p>
      <w:r>
        <w:t xml:space="preserve">   de pedido, premissas e restrições documentadas.</w:t>
      </w:r>
    </w:p>
    <w:p/>
    <w:p>
      <w:pPr>
        <w:pStyle w:val="ListNumber"/>
      </w:pPr>
      <w:r>
        <w:t>Disponibilidade de Recursos   3/10</w:t>
      </w:r>
    </w:p>
    <w:p>
      <w:r>
        <w:t xml:space="preserve">   Evidência disponível: NÃO</w:t>
      </w:r>
    </w:p>
    <w:p>
      <w:r>
        <w:t xml:space="preserve">   Orçamento NÃO aprovado — depende de estudo da DTI que não tem responsável nomeado nem prazo</w:t>
      </w:r>
    </w:p>
    <w:p>
      <w:r>
        <w:t xml:space="preserve">   [09:14-09:20] (Lacuna L5). Aprovação formal de Diretoria AUSENTE (Lacuna L1 — BLOQUEANTE conforme</w:t>
      </w:r>
    </w:p>
    <w:p>
      <w:r>
        <w:t xml:space="preserve">   regras do squad). Aprovação do Gerente de TI AUSENTE (Lacuna L2 — BLOQUEANTE). Ana Sílvia</w:t>
      </w:r>
    </w:p>
    <w:p>
      <w:r>
        <w:t xml:space="preserve">   Kallegard é aprovadora de custos [07:39-07:49], mas isso não é aprovação formal de orçamento.</w:t>
      </w:r>
    </w:p>
    <w:p>
      <w:r>
        <w:t xml:space="preserve">   Disponibilidade da equipe de TI não verificada. Nenhum recurso está formalmente comprometido.</w:t>
      </w:r>
    </w:p>
    <w:p>
      <w:r>
        <w:t xml:space="preserve">   Para tornar esta nota mais alta: aprovação formal de Diretoria + Gerente de TI; formalização</w:t>
      </w:r>
    </w:p>
    <w:p>
      <w:r>
        <w:t xml:space="preserve">   do orçamento com centro de custo; confirmação de disponibilidade da equipe DTI.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Critérios 7–10 — Complexidade de Execução</w:t>
      </w:r>
    </w:p>
    <w:p/>
    <w:p>
      <w:pPr>
        <w:pStyle w:val="ListNumber"/>
      </w:pPr>
      <w:r>
        <w:t>Esforço Estimado              8/10</w:t>
      </w:r>
    </w:p>
    <w:p>
      <w:r>
        <w:t xml:space="preserve">   Evidência disponível: SIM</w:t>
      </w:r>
    </w:p>
    <w:p>
      <w:r>
        <w:t xml:space="preserve">   Fonte: sizing.md de Rafael Requisito (Step 5). Estimativa por fase:</w:t>
      </w:r>
    </w:p>
    <w:p>
      <w:r>
        <w:t xml:space="preserve">   - Levantamento de requisitos: 40–60h (confiança MÉDIA)</w:t>
      </w:r>
    </w:p>
    <w:p>
      <w:r>
        <w:t xml:space="preserve">   - Desenvolvimento/Configuração: 80–140h (confiança BAIXA)</w:t>
      </w:r>
    </w:p>
    <w:p>
      <w:r>
        <w:t xml:space="preserve">   - Testes e homologação: 40–60h (confiança MÉDIA)</w:t>
      </w:r>
    </w:p>
    <w:p>
      <w:r>
        <w:t xml:space="preserve">   - Go-live e suporte inicial: 20–30h (confiança ALTA)</w:t>
      </w:r>
    </w:p>
    <w:p>
      <w:r>
        <w:t xml:space="preserve">   - TOTAL: 180–290h (confiança BAIXA)</w:t>
      </w:r>
    </w:p>
    <w:p>
      <w:r>
        <w:t xml:space="preserve">   Classificação de Rafael: &gt; 160h → Projeto formal. Mesmo no cenário otimista (180h), ultrapassa</w:t>
      </w:r>
    </w:p>
    <w:p>
      <w:r>
        <w:t xml:space="preserve">   o limiar. Nota 8/10 reflete esforço significativo com faixa ampla de incerteza. Não é nota 9 ou</w:t>
      </w:r>
    </w:p>
    <w:p>
      <w:r>
        <w:t xml:space="preserve">   10 porque o cenário otimista (180h) está próximo do limiar de melhoria complexa (160h).</w:t>
      </w:r>
    </w:p>
    <w:p/>
    <w:p>
      <w:pPr>
        <w:pStyle w:val="ListNumber"/>
      </w:pPr>
      <w:r>
        <w:t>Impacto Organizacional        6/10</w:t>
      </w:r>
    </w:p>
    <w:p>
      <w:r>
        <w:t xml:space="preserve">   Evidência disponível: PARCIAL</w:t>
      </w:r>
    </w:p>
    <w:p>
      <w:r>
        <w:t xml:space="preserve">   Áreas declaradas como impactadas: Gestão da Receita e "toda a Diretoria" [07:02-07:06]. +200</w:t>
      </w:r>
    </w:p>
    <w:p>
      <w:r>
        <w:t xml:space="preserve">   usuários do GRLOG [07:17-07:20]. Porém: a integração SAP→GRLOG em si será operada pela equipe</w:t>
      </w:r>
    </w:p>
    <w:p>
      <w:r>
        <w:t xml:space="preserve">   técnica/DTI, não por 200 usuários. O impacto nos 200 usuários é indireto (dados corretos no BI).</w:t>
      </w:r>
    </w:p>
    <w:p>
      <w:r>
        <w:t xml:space="preserve">   Mudança de processo: as 5 pessoas que fazem cadastro manual terão essa atividade eliminada —</w:t>
      </w:r>
    </w:p>
    <w:p>
      <w:r>
        <w:t xml:space="preserve">   impacto direto mas restrito a um grupo pequeno. Não há evidência de mudança de processo em</w:t>
      </w:r>
    </w:p>
    <w:p>
      <w:r>
        <w:t xml:space="preserve">   múltiplas gerências distintas. Treinamento: mínimo (usuários continuam usando GRLOG; a mudança</w:t>
      </w:r>
    </w:p>
    <w:p>
      <w:r>
        <w:t xml:space="preserve">   é no backend). Nota reflete impacto real mas concentrado.</w:t>
      </w:r>
    </w:p>
    <w:p>
      <w:r>
        <w:t xml:space="preserve">   Para revisar esta nota, precisamos de: confirmação de que equipes de gerências distintas</w:t>
      </w:r>
    </w:p>
    <w:p>
      <w:r>
        <w:t xml:space="preserve">   operam ou dependem diretamente do processo de cadastro.</w:t>
      </w:r>
    </w:p>
    <w:p/>
    <w:p>
      <w:pPr>
        <w:pStyle w:val="ListNumber"/>
      </w:pPr>
      <w:r>
        <w:t>Governança Necessária         7/10</w:t>
      </w:r>
    </w:p>
    <w:p>
      <w:r>
        <w:t xml:space="preserve">   Evidência disponível: PARCIAL</w:t>
      </w:r>
    </w:p>
    <w:p>
      <w:r>
        <w:t xml:space="preserve">   Integração entre dois sistemas corporativos (SAP e GRLOG) com rotina automatizada diária. Envolve</w:t>
      </w:r>
    </w:p>
    <w:p>
      <w:r>
        <w:t xml:space="preserve">   DTI para desenvolvimento, Gestão da Receita como área de negócio, Controladoria como aprovadora</w:t>
      </w:r>
    </w:p>
    <w:p>
      <w:r>
        <w:t xml:space="preserve">   de custos — 3 áreas com interesses distintos requerem coordenação formal. Prazo externo (outubro</w:t>
      </w:r>
    </w:p>
    <w:p>
      <w:r>
        <w:t xml:space="preserve">   2026) exige cronograma. Orçamento por definir exige governança financeira. Não é gerível como</w:t>
      </w:r>
    </w:p>
    <w:p>
      <w:r>
        <w:t xml:space="preserve">   task de sustentação — precisa de gestão de stakeholders e controle de escopo.</w:t>
      </w:r>
    </w:p>
    <w:p>
      <w:r>
        <w:t xml:space="preserve">   NOTA: GMUD não foi usada como justificativa — governança baseada em multiplicidade de</w:t>
      </w:r>
    </w:p>
    <w:p>
      <w:r>
        <w:t xml:space="preserve">   stakeholders e necessidade de coordenação inter-áreas, não em processo padrão de mudança SAP.</w:t>
      </w:r>
    </w:p>
    <w:p/>
    <w:p>
      <w:pPr>
        <w:pStyle w:val="ListNumber"/>
      </w:pPr>
      <w:r>
        <w:t>Impacto Regulatório/Financeiro  4/10</w:t>
      </w:r>
    </w:p>
    <w:p>
      <w:r>
        <w:t xml:space="preserve">    Evidência disponível: PARCIAL</w:t>
      </w:r>
    </w:p>
    <w:p>
      <w:r>
        <w:t xml:space="preserve">    Solicitante declarou "nenhum requisito legal/regulatório" [08:29]. Impacto financeiro é indireto:</w:t>
      </w:r>
    </w:p>
    <w:p>
      <w:r>
        <w:t xml:space="preserve">    dados incorretos no BI de receita afetam visibilidade executiva mas não há evidência de impacto</w:t>
      </w:r>
    </w:p>
    <w:p>
      <w:r>
        <w:t xml:space="preserve">    em demonstrativos contábeis, obrigações fiscais ou compliance. Centros de custo e centros de lucro</w:t>
      </w:r>
    </w:p>
    <w:p>
      <w:r>
        <w:t xml:space="preserve">    são entidades contábeis — um cadastro incorreto poderia gerar alocação incorreta de custos/receitas,</w:t>
      </w:r>
    </w:p>
    <w:p>
      <w:r>
        <w:t xml:space="preserve">    mas o solicitante não reportou esse tipo de problema. Nota 4/10 reflete risco implícito baixo</w:t>
      </w:r>
    </w:p>
    <w:p>
      <w:r>
        <w:t xml:space="preserve">    pela natureza contábil das entidades, sem evidência de impacto regulatório concreto.</w:t>
      </w:r>
    </w:p>
    <w:p/>
    <w:p>
      <w:pPr>
        <w:pBdr>
          <w:bottom w:val="single" w:sz="6" w:space="1" w:color="CCCCCC"/>
        </w:pBdr>
      </w:pPr>
    </w:p>
    <w:p/>
    <w:p>
      <w:r>
        <w:t>PONTUAÇÃO: 58/100 (58%)</w:t>
      </w:r>
    </w:p>
    <w:p/>
    <w:p>
      <w:r/>
      <w:r>
        <w:rPr>
          <w:b/>
        </w:rPr>
        <w:t>CLASSIFICAÇÃO: PROJETO</w:t>
      </w:r>
      <w:r/>
    </w:p>
    <w:p>
      <w:r>
        <w:t>Critérios 7–10: Esforço (8/10), Governança (7/10) — 2 de 4 critérios ≥ 7 confirmam necessidade</w:t>
      </w:r>
    </w:p>
    <w:p>
      <w:r>
        <w:t>de gestão formal. A integração automatizada entre SAP e GRLOG com 180–290h de esforço, 3 áreas</w:t>
      </w:r>
    </w:p>
    <w:p>
      <w:r>
        <w:t>envolvidas (DTI, Gestão da Receita, Controladoria) e prazo externo de outubro 2026 tornam inviável</w:t>
      </w:r>
    </w:p>
    <w:p>
      <w:r>
        <w:t>o tratamento como melhoria de sustentação. Pipeline VMO completo é obrigatório.</w:t>
      </w:r>
    </w:p>
    <w:p/>
    <w:p>
      <w:r/>
      <w:r>
        <w:rPr>
          <w:b/>
        </w:rPr>
        <w:t>DECISÃO: APROVADO COM CONDIÇÕES</w:t>
      </w:r>
      <w:r/>
    </w:p>
    <w:p>
      <w:r>
        <w:t>Pontuação de 58% (faixa 50–74%) com condições resolvíveis. A demanda tem valor operacional claro</w:t>
      </w:r>
    </w:p>
    <w:p>
      <w:r>
        <w:t>(eliminação de trabalho manual, confiabilidade de dados) e complexidade que justifica projeto formal.</w:t>
      </w:r>
    </w:p>
    <w:p>
      <w:r>
        <w:t>As condições são bloqueios administrativos/organizacionais, não técnicos ou de viabilidade.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Condições Bloqueantes</w:t>
      </w:r>
    </w:p>
    <w:p/>
    <w:p>
      <w:pPr>
        <w:pStyle w:val="ListBullet"/>
      </w:pPr>
      <w:r/>
      <w:r>
        <w:rPr>
          <w:b/>
        </w:rPr>
        <w:t>CB-1:</w:t>
      </w:r>
      <w:r>
        <w:t xml:space="preserve"> Obter aprovação formal de Diretoria — obrigatória conforme regras do squad. Sem isso a demanda não pode avançar para documentação. Quem da Diretoria aprova formalmente?</w:t>
      </w:r>
    </w:p>
    <w:p>
      <w:pPr>
        <w:pStyle w:val="ListBullet"/>
      </w:pPr>
      <w:r/>
      <w:r>
        <w:rPr>
          <w:b/>
        </w:rPr>
        <w:t>CB-2:</w:t>
      </w:r>
      <w:r>
        <w:t xml:space="preserve"> Obter aprovação do Gerente de TI — obrigatória conforme regras do squad. Nenhum Gerente de TI foi mencionado na reunião de discovery.</w:t>
      </w:r>
    </w:p>
    <w:p>
      <w:pPr>
        <w:pStyle w:val="ListBullet"/>
      </w:pPr>
      <w:r/>
      <w:r>
        <w:rPr>
          <w:b/>
        </w:rPr>
        <w:t>CB-3:</w:t>
      </w:r>
      <w:r>
        <w:t xml:space="preserve"> Formalizar orçamento — definir centro de custo, previsão de investimento e aprovação formal. Orçamento "depende da DTI" não é orçamento aprovado.</w:t>
      </w:r>
    </w:p>
    <w:p>
      <w:pPr>
        <w:pStyle w:val="ListBullet"/>
      </w:pPr>
      <w:r/>
      <w:r>
        <w:rPr>
          <w:b/>
        </w:rPr>
        <w:t>CB-4:</w:t>
      </w:r>
      <w:r>
        <w:t xml:space="preserve"> Concluir estudo de viabilidade da DTI — nomear responsável e definir prazo. Sem estudo técnico, a viabilidade é incerta (nota 5/10).</w:t>
      </w: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Condições Desejáveis (não bloqueantes)</w:t>
      </w:r>
    </w:p>
    <w:p/>
    <w:p>
      <w:pPr>
        <w:pStyle w:val="ListBullet"/>
      </w:pPr>
      <w:r/>
      <w:r>
        <w:rPr>
          <w:b/>
        </w:rPr>
        <w:t>CD-1:</w:t>
      </w:r>
      <w:r>
        <w:t xml:space="preserve"> Obter evidência documental do acompanhamento do BI pela CEO (melhoria da nota de alinhamento estratégico)</w:t>
      </w:r>
    </w:p>
    <w:p>
      <w:pPr>
        <w:pStyle w:val="ListBullet"/>
      </w:pPr>
      <w:r/>
      <w:r>
        <w:rPr>
          <w:b/>
        </w:rPr>
        <w:t>CD-2:</w:t>
      </w:r>
      <w:r>
        <w:t xml:space="preserve"> Quantificar custo real do trabalho manual atual (melhoria da estimativa de ROI)</w:t>
      </w:r>
    </w:p>
    <w:p>
      <w:pPr>
        <w:pStyle w:val="ListBullet"/>
      </w:pPr>
      <w:r/>
      <w:r>
        <w:rPr>
          <w:b/>
        </w:rPr>
        <w:t>CD-3:</w:t>
      </w:r>
      <w:r>
        <w:t xml:space="preserve"> Confirmar método de integração com DTI antes do kick-off (redução da faixa de esforço)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Análise Comercial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Benefícios Esperados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Benefício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 Estimado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Confiança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Eliminação de trabalho manual de cadastro (5 pessoas × ~1h/dia)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R$ 66.000/ano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Imediato após go-live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BAIXA — tempo dedicado e custo/hora não confirmados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Eliminação de erros de cadastro e dados "não informado" no BI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Não quantificado — impacto em qualidade de dados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1 mês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Confiabilidade de dados de receita para decisão executiva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Não quantificado — impacto estratégico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1 mês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Reaproveitamento de capacidade das 5 pessoas em atividades de maior valor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Não quantificado — depende da realocação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3 meses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—</w:t>
            </w:r>
          </w:p>
        </w:tc>
      </w:tr>
    </w:tbl>
    <w:p>
      <w:r>
        <w:t>Total de benefícios anuais quantificáveis estimados: ~R$ 66.000 (confiança BAIXA)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Custo do Projeto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Estimativa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Desenvolvimento e configuração (cenário médio ~170h × R$ 200/h)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R$ 34.000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Levantamento de requisitos (~50h × R$ 200/h)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R$ 10.000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Testes e homologação (~50h × R$ 200/h)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R$ 10.000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Go-live e suporte inicial (~25h × R$ 200/h)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R$ 5.000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Infraestrutura (12 meses — servidor/middleware se necessário)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R$ 6.000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Licenças (se middleware SAP PI/PO necessário)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R$ 0–15.000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Treinamento operacional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R$ 3.000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Contingência (20%)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R$ 13.600–16.600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R$ 81.600–99.600</w:t>
            </w:r>
          </w:p>
        </w:tc>
      </w:tr>
    </w:tbl>
    <w:p/>
    <w:p>
      <w:r>
        <w:t>Nota: cenário com RFC/API direta (sem middleware) = ~R$ 81.600; cenário com middleware = ~R$ 99.600.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Métricas de Retorno</w:t>
      </w:r>
    </w:p>
    <w:p/>
    <w:p>
      <w:pPr>
        <w:pStyle w:val="ListBullet"/>
      </w:pPr>
      <w:r>
        <w:t>Payback: 15–18 meses (com contingência)</w:t>
      </w:r>
    </w:p>
    <w:p>
      <w:pPr>
        <w:pStyle w:val="ListBullet"/>
      </w:pPr>
      <w:r>
        <w:t>ROI em 12 meses: -21% a -34% (ainda em amortização)</w:t>
      </w:r>
    </w:p>
    <w:p>
      <w:pPr>
        <w:pStyle w:val="ListBullet"/>
      </w:pPr>
      <w:r>
        <w:t>ROI em 24 meses: +32% a +62%</w:t>
      </w:r>
    </w:p>
    <w:p>
      <w:pPr>
        <w:pStyle w:val="ListBullet"/>
      </w:pPr>
      <w:r>
        <w:t>Nível de confiança geral: BAIXA — benefícios quantificáveis baseados em premissas não validadas; benefícios qualitativos (confiabilidade de dados, visibilidade executiva) podem ser mais relevantes que o ROI financeiro direto.</w:t>
      </w:r>
    </w:p>
    <w:p/>
    <w:p>
      <w:r>
        <w:t>Nota: sem contingência, payback seria ~12–15 meses.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Custo de Não-Fazer</w:t>
      </w:r>
    </w:p>
    <w:p/>
    <w:p>
      <w:r>
        <w:t>Manutenção do status quo: 5 pessoas dedicando ~1h/dia ao cadastro manual, com risco permanente de:</w:t>
      </w:r>
    </w:p>
    <w:p>
      <w:pPr>
        <w:pStyle w:val="ListBullet"/>
      </w:pPr>
      <w:r>
        <w:t>Erros de cadastro gerando dados "não informado" no BI de receita</w:t>
      </w:r>
    </w:p>
    <w:p>
      <w:pPr>
        <w:pStyle w:val="ListBullet"/>
      </w:pPr>
      <w:r>
        <w:t>Decisões executivas baseadas em dados incompletos ou incorretos</w:t>
      </w:r>
    </w:p>
    <w:p>
      <w:pPr>
        <w:pStyle w:val="ListBullet"/>
      </w:pPr>
      <w:r>
        <w:t>Custo operacional de ~R$ 66.000/ano sem tendência de redução</w:t>
      </w:r>
    </w:p>
    <w:p>
      <w:pPr>
        <w:pStyle w:val="ListBullet"/>
      </w:pPr>
      <w:r>
        <w:t>Risco reputacional: se o BI é efetivamente acompanhado pela CEO, dados incorretos impactam credibilidade da área de Gestão da Receita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Proposta de Valor</w:t>
      </w:r>
    </w:p>
    <w:p/>
    <w:p>
      <w:r>
        <w:t>"O projeto de Integração SAP-GRLOG, com investimento estimado de R$ 82.000–100.000, eliminará</w:t>
      </w:r>
    </w:p>
    <w:p>
      <w:r>
        <w:t>o cadastro manual diário realizado por 5 pessoas, garantindo sincronização automática de centros</w:t>
      </w:r>
    </w:p>
    <w:p>
      <w:r>
        <w:t>de custo, centros de lucro e clientes. O retorno estimado é de R$ 66.000/ano em custo operacional</w:t>
      </w:r>
    </w:p>
    <w:p>
      <w:r>
        <w:t>evitável, com payback de 15–18 meses, além de benefícios qualitativos de confiabilidade de dados</w:t>
      </w:r>
    </w:p>
    <w:p>
      <w:r>
        <w:t>de receita que impactam a visibilidade executiva e a qualidade da tomada de decisão."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Próximos Passos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07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Obter aprovação formal de Diretoria (CB-1)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Jairo de Melo Ferreira Mendes (articular)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Identificar e obter aprovação do Gerente de TI (CB-2)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Jairo + DTI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Concluir estudo de viabilidade técnica da DTI (CB-4)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DTI (responsável a nomear)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2026-09-12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Formalizar orçamento com centro de custo (CB-3)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Ana Sílvia Kallegard (Controladoria)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2026-09-12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Quantificar tempo real dedicado ao cadastro manual (CD-2)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Jairo + equipe Gestão da Receita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Confirmar método de integração preferencial (CD-3)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DTI</w:t>
            </w:r>
          </w:p>
        </w:tc>
        <w:tc>
          <w:tcPr>
            <w:tcW w:type="dxa" w:w="3079"/>
            <w:shd w:val="clear" w:color="auto" w:fill="F0F5FB"/>
          </w:tcPr>
          <w:p>
            <w:r>
              <w:rPr>
                <w:sz w:val="19"/>
              </w:rPr>
              <w:t>2026-09-12</w:t>
            </w:r>
          </w:p>
        </w:tc>
      </w:tr>
      <w:tr>
        <w:tc>
          <w:tcPr>
            <w:tcW w:type="dxa" w:w="3079"/>
          </w:tcPr>
          <w:p>
            <w:r>
              <w:rPr>
                <w:sz w:val="19"/>
              </w:rPr>
              <w:t>Resubmeter para qualificação final após condições resolvidas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VMO Autônomo</w:t>
            </w:r>
          </w:p>
        </w:tc>
        <w:tc>
          <w:tcPr>
            <w:tcW w:type="dxa" w:w="3079"/>
          </w:tcPr>
          <w:p>
            <w:r>
              <w:rPr>
                <w:sz w:val="19"/>
              </w:rPr>
              <w:t>Após resoluções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r>
        <w:t>*Parecer emitido por Felipe Filtro — Analista de Qualificação | VMO Autônomo Squad | 2026-08-24*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