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ANÁLISE DE QUALIFICAÇÃO DE DEMANDA</w:t>
      </w:r>
    </w:p>
    <w:p>
      <w:r>
        <w:t>ID: DEM-2026-007</w:t>
      </w:r>
    </w:p>
    <w:p>
      <w:r>
        <w:t>Data: 2026-05-20 (Requalificação — v2)</w:t>
      </w:r>
    </w:p>
    <w:p>
      <w:r>
        <w:t>Analista: Felipe Filtro (VMO Autônomo)</w:t>
      </w:r>
    </w:p>
    <w:p/>
    <w:p>
      <w:r>
        <w:t>Histórico:</w:t>
      </w:r>
    </w:p>
    <w:p>
      <w:pPr>
        <w:pStyle w:val="ListBullet"/>
      </w:pPr>
      <w:r>
        <w:t>v1 (2026-05-20): Decisão EM ESPERA (44/100) — 4 CBs identificadas</w:t>
      </w:r>
    </w:p>
    <w:p>
      <w:pPr>
        <w:pStyle w:val="ListBullet"/>
      </w:pPr>
      <w:r>
        <w:t>v2 (2026-05-20): Requalificação com respostas às CBs. CB-4 eliminada (processo normal);</w:t>
      </w:r>
    </w:p>
    <w:p>
      <w:r>
        <w:t xml:space="preserve">  CB-3 convertida em Risco + Gate de Kick-off; CB-1 parcialmente resolvida (existência confirmada,</w:t>
      </w:r>
    </w:p>
    <w:p>
      <w:r>
        <w:t xml:space="preserve">  sem documentação formal); CB-2 reclassificada como item de descoberta técnica (fase de requisitos).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Resumo da Demanda</w:t>
      </w:r>
    </w:p>
    <w:p/>
    <w:p>
      <w:r>
        <w:t>A VAB Matriz solicita a automação do recebimento de boletos via DDA (Débito Direto Autorizado)</w:t>
      </w:r>
    </w:p>
    <w:p>
      <w:r>
        <w:t>integrado ao SAP, eliminando o processo manual de impressão física e digitação de código de barras</w:t>
      </w:r>
    </w:p>
    <w:p>
      <w:r>
        <w:t>pela equipe de Contas a Pagar. A solução é uma replicação do modelo em produção na Divisão</w:t>
      </w:r>
    </w:p>
    <w:p>
      <w:r>
        <w:t>Logística (mesmo ambiente GAB) e na unidade VIX, com ajustes cuja natureza exata será determinada</w:t>
      </w:r>
    </w:p>
    <w:p>
      <w:r>
        <w:t>na fase de requisitos. Integração: SAP x Santander. Aprovação gerencial: Gladston Campos</w:t>
      </w:r>
    </w:p>
    <w:p>
      <w:r>
        <w:t>(incondicional, 06/05); Walace Bacelar/Holding (condicional a custo zero, 08/04 — gerenciada</w:t>
      </w:r>
    </w:p>
    <w:p>
      <w:r>
        <w:t>como risco com gate de kick-off obrigatório).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Claims de Alto Risco — Status Atualizado (v2)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Claim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Fonte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Evidência disponível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Status v2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Impacto na análise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"É só uma replicação"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E-mail Noemia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 — existência confirmada na Div. Logística; sem documentação técnica formal; ajustes desconhecidos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ABERTO (CB-2 → fase de requisitos)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Viabilidade Técnica: sobe para 6/10 (existência real confirmada); Esforço: mantém 5/10 (incerteza em ajustes)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"Custo zero"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Autorização Walace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 — ticket declara &lt;R$10K, contradizendo premissa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CONVERTIDO EM RISCO + GATE KICK-OFF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Recursos: sobe para 6/10 — contradição gerenciada formalmente; kickoff não ocorre sem formalização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"Já está aprovado"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Gladston (incondicional) + Walace (condicional)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 — Gladston: APROVADO sem ressalvas (real e operacional); Walace: condicional (gerenciado como gate)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RESOLVIDO PARCIALMENTE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Recursos: 6/10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"Não impacta outras áreas"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Ticket solicitante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NÃO — afirmação do solicitante sem análise técnica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ABERTO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Impacto Organizacional: mantém 4/10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"É urgente" / SLA em atraso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NÃO — solicitante: Criticidade Normal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ABERTO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Urgência: mantém 3/10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"Responsável técnico não designado = risco"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Gate intake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RESOLVIDO — processo padrão: DTI designa recurso após aceitação formal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ELIMINADO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Recursos: não penalizar por isso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Critérios de Qualificação — v2</w:t>
      </w:r>
    </w:p>
    <w:p/>
    <w:p>
      <w:pPr>
        <w:pStyle w:val="Heading3"/>
      </w:pPr>
      <w:r>
        <w:rPr>
          <w:color w:val="404040"/>
          <w:sz w:val="24"/>
        </w:rPr>
        <w:t>Valor da Demanda</w:t>
      </w:r>
    </w:p>
    <w:p/>
    <w:p>
      <w:r/>
      <w:r>
        <w:rPr>
          <w:b/>
        </w:rPr>
        <w:t>1. Alinhamento Estratégico   [6/10]</w:t>
      </w:r>
      <w:r>
        <w:t xml:space="preserve"> — sem alteração</w:t>
      </w:r>
    </w:p>
    <w:p>
      <w:r>
        <w:t>Evidência disponível: PARCIAL</w:t>
      </w:r>
    </w:p>
    <w:p>
      <w:r>
        <w:t>A demanda endereça automação financeira e eliminação de trabalho manual, alinhada a qualquer</w:t>
      </w:r>
    </w:p>
    <w:p>
      <w:r>
        <w:t>objetivo de eficiência operacional ou transformação digital. O nome "Controladoria do Futuro"</w:t>
      </w:r>
    </w:p>
    <w:p>
      <w:r>
        <w:t>(e-mail Noemia) sugere inserção em programa estratégico mais amplo, não confirmado (L9 em aberto).</w:t>
      </w:r>
    </w:p>
    <w:p>
      <w:r>
        <w:t>O precedente da Div. Logística e VIX reforça o reconhecimento organizacional do valor da solução.</w:t>
      </w:r>
    </w:p>
    <w:p>
      <w:r>
        <w:t>Sem OKR ou objetivo estratégico formal citado — regra: digitalização sem OKR específico = máximo</w:t>
      </w:r>
    </w:p>
    <w:p>
      <w:r>
        <w:t>6/10. Mantido.</w:t>
      </w:r>
    </w:p>
    <w:p/>
    <w:p>
      <w:r/>
      <w:r>
        <w:rPr>
          <w:b/>
        </w:rPr>
        <w:t>2. Viabilidade Técnica   [6/10]</w:t>
      </w:r>
      <w:r>
        <w:t xml:space="preserve"> — subiu de 5</w:t>
      </w:r>
    </w:p>
    <w:p>
      <w:r>
        <w:t>Evidência disponível: PARCIAL</w:t>
      </w:r>
    </w:p>
    <w:p>
      <w:r>
        <w:t>Atualização v2: CB-1 esclarecida — a implementação DDA na Div. Logística foi confirmada como real</w:t>
      </w:r>
    </w:p>
    <w:p>
      <w:r>
        <w:t>e em produção no mesmo ambiente GAB/SAP. Isso remove a dúvida sobre existência e eleva a confiança</w:t>
      </w:r>
    </w:p>
    <w:p>
      <w:r>
        <w:t>técnica na viabilidade. A ausência de documentação formal não invalida o precedente — a solução</w:t>
      </w:r>
    </w:p>
    <w:p>
      <w:r>
        <w:t>existe, funciona, e o ambiente é o mesmo. O que permanece em aberto: natureza dos "ajustes</w:t>
      </w:r>
    </w:p>
    <w:p>
      <w:r>
        <w:t>necessários" para o CP da VAB (CB-2 → fase de requisitos), habilitação DDA no Santander VAB (L5).</w:t>
      </w:r>
    </w:p>
    <w:p>
      <w:r>
        <w:t>A viabilidade técnica é plausível com confiança MÉDIA. Subiu de 5 para 6.</w:t>
      </w:r>
    </w:p>
    <w:p>
      <w:r>
        <w:t>Para validar além de 6/10, precisamos de: levantamento técnico dos ajustes (fase de requisitos).</w:t>
      </w:r>
    </w:p>
    <w:p/>
    <w:p>
      <w:r/>
      <w:r>
        <w:rPr>
          <w:b/>
        </w:rPr>
        <w:t>3. Retorno sobre Investimento   [4/10]</w:t>
      </w:r>
      <w:r>
        <w:t xml:space="preserve"> — sem alteração</w:t>
      </w:r>
    </w:p>
    <w:p>
      <w:r>
        <w:t>Evidência disponível: NÃO</w:t>
      </w:r>
    </w:p>
    <w:p>
      <w:r>
        <w:t>Benefício qualitativo claro (eliminar impressão, digitação manual, dependência de terceiros).</w:t>
      </w:r>
    </w:p>
    <w:p>
      <w:r>
        <w:t>Sem volume de boletos/mês (L3), ROI não pode ser calculado. Custo esperado &lt;R$10K, mas não</w:t>
      </w:r>
    </w:p>
    <w:p>
      <w:r>
        <w:t>formalizado. Confiança: BAIXA. Mantido.</w:t>
      </w:r>
    </w:p>
    <w:p>
      <w:r>
        <w:t>Para revisar esta nota, precisamos de: volume mensal de boletos CP VAB por tipo (fornecedores,</w:t>
      </w:r>
    </w:p>
    <w:p>
      <w:r>
        <w:t>tributos, outros).</w:t>
      </w:r>
    </w:p>
    <w:p/>
    <w:p>
      <w:r/>
      <w:r>
        <w:rPr>
          <w:b/>
        </w:rPr>
        <w:t>4. Urgência   [3/10]</w:t>
      </w:r>
      <w:r>
        <w:t xml:space="preserve"> — sem alteração</w:t>
      </w:r>
    </w:p>
    <w:p>
      <w:r>
        <w:t>Evidência disponível: NÃO</w:t>
      </w:r>
    </w:p>
    <w:p>
      <w:r>
        <w:t>Regra aplicada: sem data concreta + sem custo de inação quantificado = máximo 4/10. O próprio</w:t>
      </w:r>
    </w:p>
    <w:p>
      <w:r>
        <w:t>solicitante classificou como Criticidade 3 - Normal. Sem evento de negócio associado. Desgaste</w:t>
      </w:r>
    </w:p>
    <w:p>
      <w:r>
        <w:t>operacional real mas sem ruptura de processo. Nota reflete ausência de pressão temporal formal.</w:t>
      </w:r>
    </w:p>
    <w:p>
      <w:r>
        <w:t>O que tornaria esta nota mais alta: data-limite com consequência financeira quantificada (ex:</w:t>
      </w:r>
    </w:p>
    <w:p>
      <w:r>
        <w:t>fechamento fiscal, auditoria, perda de prazo contratual).</w:t>
      </w:r>
    </w:p>
    <w:p/>
    <w:p>
      <w:r/>
      <w:r>
        <w:rPr>
          <w:b/>
        </w:rPr>
        <w:t>5. Maturidade da Demanda   [5/10]</w:t>
      </w:r>
      <w:r>
        <w:t xml:space="preserve"> — subiu de 4</w:t>
      </w:r>
    </w:p>
    <w:p>
      <w:r>
        <w:t>Evidência disponível: PARCIAL</w:t>
      </w:r>
    </w:p>
    <w:p>
      <w:r>
        <w:t>Atualização v2: CB-2 reclassificada como item de descoberta técnica da fase de requisitos — a</w:t>
      </w:r>
    </w:p>
    <w:p>
      <w:r>
        <w:t>ausência de especificação dos ajustes é esperada neste estágio para uma Melhoria Evolutiva, onde</w:t>
      </w:r>
    </w:p>
    <w:p>
      <w:r>
        <w:t>a fase de requisitos (Rafael Requisito) é o momento correto para esse levantamento. O problema</w:t>
      </w:r>
    </w:p>
    <w:p>
      <w:r>
        <w:t>está bem delimitado (processo manual de boletos no CP), a solução tem precedente real (Div.</w:t>
      </w:r>
    </w:p>
    <w:p>
      <w:r>
        <w:t>Logística), e o escopo é definível pela equipe técnica. Atingiu o teto da regra: processo não</w:t>
      </w:r>
    </w:p>
    <w:p>
      <w:r>
        <w:t>documentado + escopo não declarado = máximo 5/10. Subiu de 4 para 5.</w:t>
      </w:r>
    </w:p>
    <w:p/>
    <w:p>
      <w:r/>
      <w:r>
        <w:rPr>
          <w:b/>
        </w:rPr>
        <w:t>6. Disponibilidade de Recursos   [6/10]</w:t>
      </w:r>
      <w:r>
        <w:t xml:space="preserve"> — subiu de 3</w:t>
      </w:r>
    </w:p>
    <w:p>
      <w:r>
        <w:t>Evidência disponível: PARCIAL</w:t>
      </w:r>
    </w:p>
    <w:p>
      <w:r>
        <w:t>Atualização v2: dois fatores eliminados como penalizações incorretas:</w:t>
      </w:r>
    </w:p>
    <w:p>
      <w:r>
        <w:t>— CB-4 removida: designação de recurso técnico DTI é processo padrão pós-aceitação formal; não</w:t>
      </w:r>
    </w:p>
    <w:p>
      <w:r>
        <w:t xml:space="preserve">  é um gap de qualificação — é o próximo passo natural após aprovação;</w:t>
      </w:r>
    </w:p>
    <w:p>
      <w:r>
        <w:t>— CB-3 convertida em Risco + Gate de Kick-off: a contradição entre a autorização condicional do</w:t>
      </w:r>
    </w:p>
    <w:p>
      <w:r>
        <w:t xml:space="preserve">  Holding (custo zero) e a expectativa real (&lt;R$10K) não é ausência de recursos — é um risco</w:t>
      </w:r>
    </w:p>
    <w:p>
      <w:r>
        <w:t xml:space="preserve">  gerenciado formalmente, com kickoff bloqueado até formalização de custos.</w:t>
      </w:r>
    </w:p>
    <w:p>
      <w:r>
        <w:t>O que permanece: orçamento não formalizado financeiramente (Gladston aprovou operacionalmente,</w:t>
      </w:r>
    </w:p>
    <w:p>
      <w:r>
        <w:t>não financeiramente). Subiu de 3 para 6. Para chegar a 7, precisamos de: alocação orçamentária</w:t>
      </w:r>
    </w:p>
    <w:p>
      <w:r>
        <w:t>formal ou confirmação de custo zero por quem vai executar.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404040"/>
          <w:sz w:val="24"/>
        </w:rPr>
        <w:t>Complexidade de Execução</w:t>
      </w:r>
    </w:p>
    <w:p/>
    <w:p>
      <w:r/>
      <w:r>
        <w:rPr>
          <w:b/>
        </w:rPr>
        <w:t>7. Esforço Estimado   [5/10]</w:t>
      </w:r>
      <w:r>
        <w:t xml:space="preserve"> — sem alteração</w:t>
      </w:r>
    </w:p>
    <w:p>
      <w:r>
        <w:t>Evidência disponível: NÃO</w:t>
      </w:r>
    </w:p>
    <w:p>
      <w:r>
        <w:t>CB-2 permanece sem resposta — a natureza dos "ajustes necessários" é o determinante de esforço.</w:t>
      </w:r>
    </w:p>
    <w:p>
      <w:r>
        <w:t>Sem essa informação, a amplitude 80–200h persiste. Nota reflete incerteza máxima para este claim.</w:t>
      </w:r>
    </w:p>
    <w:p>
      <w:r>
        <w:t>Regra aplicada: claim de replicação sem documentação + estimativa por fase ausente = máximo 5/10.</w:t>
      </w:r>
    </w:p>
    <w:p>
      <w:r>
        <w:t>Variável de classificação: se DTI confirmar ajustes como parametrização (sem desenvolvimento</w:t>
      </w:r>
    </w:p>
    <w:p>
      <w:r>
        <w:t>ABAP) → esforço provável ~80-100h → Melhoria Evolutiva confirmada. Se ajustes exigirem</w:t>
      </w:r>
    </w:p>
    <w:p>
      <w:r>
        <w:t>desenvolvimento → esforço &gt;160h → reclassificar como Projeto.</w:t>
      </w:r>
    </w:p>
    <w:p>
      <w:r>
        <w:t>Para revisar: levantamento técnico dos ajustes vs. solução Div. Logística (fase de requisitos).</w:t>
      </w:r>
    </w:p>
    <w:p/>
    <w:p>
      <w:r/>
      <w:r>
        <w:rPr>
          <w:b/>
        </w:rPr>
        <w:t>8. Impacto Organizacional   [4/10]</w:t>
      </w:r>
      <w:r>
        <w:t xml:space="preserve"> — sem alteração</w:t>
      </w:r>
    </w:p>
    <w:p>
      <w:r>
        <w:t>Evidência disponível: PARCIAL</w:t>
      </w:r>
    </w:p>
    <w:p>
      <w:r>
        <w:t>"Não impacta outras áreas" — declaração do solicitante sem análise técnica; claim de alto risco</w:t>
      </w:r>
    </w:p>
    <w:p>
      <w:r>
        <w:t>não resolvido. Integração bancária envolve minimamente: equipe CP (mudança de processo), DTI</w:t>
      </w:r>
    </w:p>
    <w:p>
      <w:r>
        <w:t>(execução), Santander (habilitação). Possível impacto em tesouraria/FI não avaliado. Teto 4/10.</w:t>
      </w:r>
    </w:p>
    <w:p/>
    <w:p>
      <w:r/>
      <w:r>
        <w:rPr>
          <w:b/>
        </w:rPr>
        <w:t>9. Governança Necessária   [5/10]</w:t>
      </w:r>
      <w:r>
        <w:t xml:space="preserve"> — sem alteração</w:t>
      </w:r>
    </w:p>
    <w:p>
      <w:r>
        <w:t>Evidência disponível: PARCIAL</w:t>
      </w:r>
    </w:p>
    <w:p>
      <w:r>
        <w:t>Multi-stakeholder (Holding + VAB + DTI + Santander) com tensão de autorização agora formalmente</w:t>
      </w:r>
    </w:p>
    <w:p>
      <w:r>
        <w:t>gerenciada pelo gate de kick-off. A estrutura de governança ficou mais clara: Gladston =</w:t>
      </w:r>
    </w:p>
    <w:p>
      <w:r>
        <w:t>aprovador de negócio; DTI = executor (recurso a ser designado); gate de kick-off = ponto de</w:t>
      </w:r>
    </w:p>
    <w:p>
      <w:r>
        <w:t>controle de custo. Escopo restrito ao CP/VAB. Nível de governança adequado para Melhoria Evolutiva.</w:t>
      </w:r>
    </w:p>
    <w:p/>
    <w:p>
      <w:r/>
      <w:r>
        <w:rPr>
          <w:b/>
        </w:rPr>
        <w:t>10. Impacto Regulatório/Financeiro   [5/10]</w:t>
      </w:r>
      <w:r>
        <w:t xml:space="preserve"> — sem alteração</w:t>
      </w:r>
    </w:p>
    <w:p>
      <w:r>
        <w:t>Evidência disponível: PARCIAL</w:t>
      </w:r>
    </w:p>
    <w:p>
      <w:r>
        <w:t>Integração bancária (SAP x Santander) com risco de pagamentos incorretos por falha de</w:t>
      </w:r>
    </w:p>
    <w:p>
      <w:r>
        <w:t>configuração ou layout CNAB. Sem requisito legal explícito, mas processo de pagamento sujeito</w:t>
      </w:r>
    </w:p>
    <w:p>
      <w:r>
        <w:t>a auditoria contábil. Regra: integração bancária = mínimo 4/10. Mantido em 5/10.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Resultado</w:t>
      </w:r>
    </w:p>
    <w:p/>
    <w:p>
      <w:r/>
      <w:r>
        <w:rPr>
          <w:b/>
        </w:rPr>
        <w:t>PONTUAÇÃO TOTAL: 49/100 (49%)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Critério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v1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v2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Δ</w:t>
            </w:r>
          </w:p>
        </w:tc>
        <w:tc>
          <w:tcPr>
            <w:tcW w:type="dxa" w:w="1757"/>
            <w:shd w:val="clear" w:color="auto" w:fill="D6E4F0"/>
          </w:tcPr>
          <w:p>
            <w:r>
              <w:rPr>
                <w:b/>
                <w:sz w:val="20"/>
              </w:rPr>
              <w:t>Evidência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1. Alinhamento Estratégico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2. Viabilidade Técnica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3. Retorno sobre Investimento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4. Urgência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5. Maturidade da Demanda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+1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6. Disponibilidade de Recursos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+3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7. Esforço Estimado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8. Impacto Organizacional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9. Governança Necessária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10. Impacto Regulatório/Financeiro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PARCIAL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44/100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49/100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+5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CLASSIFICAÇÃO: MELHORIA EVOLUTIVA → Sustentação ERP FI</w:t>
      </w:r>
      <w:r>
        <w:t xml:space="preserve"> (classificação provisória)</w:t>
      </w:r>
    </w:p>
    <w:p/>
    <w:p>
      <w:r>
        <w:t>Justificativa técnica: nenhum dos critérios 7–10 atingiu ≥ 7/10 individualmente (5/4/5/5).</w:t>
      </w:r>
    </w:p>
    <w:p>
      <w:r>
        <w:t>Escopo declarado é o de ajuste funcional com base em solução existente — sem alteração estrutural</w:t>
      </w:r>
    </w:p>
    <w:p>
      <w:r>
        <w:t>de processo de negócio. Área responsável: FI (processo de Contas a Pagar, integração bancária).</w:t>
      </w:r>
    </w:p>
    <w:p>
      <w:r>
        <w:t>Nota de alerta: se o levantamento técnico dos ajustes (CB-2 — fase de requisitos) revelar</w:t>
      </w:r>
    </w:p>
    <w:p>
      <w:r>
        <w:t>esforço &gt;160h ou necessidade de desenvolvimento ABAP novo, reclassificar como PROJETO antes</w:t>
      </w:r>
    </w:p>
    <w:p>
      <w:r>
        <w:t>do gate de kick-off.</w:t>
      </w:r>
    </w:p>
    <w:p/>
    <w:p>
      <w:r/>
      <w:r>
        <w:rPr>
          <w:b/>
        </w:rPr>
        <w:t>DECISÃO: EM ESPERA</w:t>
      </w:r>
      <w:r>
        <w:t xml:space="preserve"> (1 ponto abaixo do limiar de 50% para APROVADO COM CONDIÇÕES)</w:t>
      </w:r>
    </w:p>
    <w:p/>
    <w:p>
      <w:r>
        <w:t>49/100 = 49% — 1 ponto abaixo do limiar. A última variável determinante é CB-2 (ajustes):</w:t>
      </w:r>
    </w:p>
    <w:p>
      <w:r>
        <w:t>se o levantamento técnico confirmar ajustes como parametrização (sem desenvolvimento), o esforço</w:t>
      </w:r>
    </w:p>
    <w:p>
      <w:r>
        <w:t>cai para ~80-100h e Maturidade/Esforço podem ser revisados para 6/5, levando o total a 51-53/100</w:t>
      </w:r>
    </w:p>
    <w:p>
      <w:r>
        <w:t>(APROVADO COM CONDIÇÕES). Esta demanda não deve ser reprovada — o mérito existe e o pipeline</w:t>
      </w:r>
    </w:p>
    <w:p>
      <w:r>
        <w:t>pode avançar para a fase de requisitos como condição de resolução de CB-2.</w:t>
      </w:r>
    </w:p>
    <w:p/>
    <w:p>
      <w:r>
        <w:t>Recomendação pragmática: avançar para fase de requisitos com CB-2 aberta como condição de</w:t>
      </w:r>
    </w:p>
    <w:p>
      <w:r>
        <w:t>confirmação de classificação, CB-3 como Condição de Kick-off obrigatória e CB-Sponsor a</w:t>
      </w:r>
    </w:p>
    <w:p>
      <w:r>
        <w:t>resolver na iniciação.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Condições Bloqueantes</w:t>
      </w:r>
    </w:p>
    <w:p/>
    <w:p>
      <w:pPr>
        <w:pStyle w:val="ListBullet"/>
      </w:pPr>
      <w:r/>
      <w:r>
        <w:rPr>
          <w:b/>
        </w:rPr>
        <w:t>CB-2 (aberta → fase de requisitos):</w:t>
      </w:r>
      <w:r>
        <w:t xml:space="preserve"> Natureza dos "ajustes necessários" para o CP da VAB</w:t>
      </w:r>
    </w:p>
    <w:p>
      <w:r>
        <w:t xml:space="preserve">  em relação à solução da Div. Logística. A ser levantada por Rafael Requisito (Step 8) junto</w:t>
      </w:r>
    </w:p>
    <w:p>
      <w:r>
        <w:t xml:space="preserve">  ao DTI. Resultado determina: (a) classificação MELHORIA vs. PROJETO; (b) esforço estimado</w:t>
      </w:r>
    </w:p>
    <w:p>
      <w:r>
        <w:t xml:space="preserve">  por fase; (c) revisão da pontuação final antes do gate de kick-off.</w:t>
      </w:r>
    </w:p>
    <w:p/>
    <w:p>
      <w:pPr>
        <w:pStyle w:val="ListBullet"/>
      </w:pPr>
      <w:r/>
      <w:r>
        <w:rPr>
          <w:b/>
        </w:rPr>
        <w:t>CB-3 (convertida em Condição de Kick-off — OBRIGATÓRIA):</w:t>
      </w:r>
      <w:r>
        <w:t xml:space="preserve"> Formalização e alinhamento</w:t>
      </w:r>
    </w:p>
    <w:p>
      <w:r>
        <w:t xml:space="preserve">  dos custos da implementação. Kickoff NÃO deve ocorrer sem: (a) confirmação escrita de custo</w:t>
      </w:r>
    </w:p>
    <w:p>
      <w:r>
        <w:t xml:space="preserve">  real por quem vai executar; (b) nova autorização formal do Holding (Walace Bacelar) para o</w:t>
      </w:r>
    </w:p>
    <w:p>
      <w:r>
        <w:t xml:space="preserve">  custo aprovado — independentemente de ser zero ou não. Registrar como risco ativo no plano</w:t>
      </w:r>
    </w:p>
    <w:p>
      <w:r>
        <w:t xml:space="preserve">  de riscos (Pedro Perigo — Step 11).</w:t>
      </w:r>
    </w:p>
    <w:p/>
    <w:p>
      <w:pPr>
        <w:pStyle w:val="ListBullet"/>
      </w:pPr>
      <w:r/>
      <w:r>
        <w:rPr>
          <w:b/>
        </w:rPr>
        <w:t>CB-Sponsor (a resolver na iniciação):</w:t>
      </w:r>
      <w:r>
        <w:t xml:space="preserve"> Sponsor com nível Diretor+ não identificado.</w:t>
      </w:r>
    </w:p>
    <w:p>
      <w:r>
        <w:t xml:space="preserve">  Gladston Campos é Gerente — decisões de escopo/custo podem não ter alçada suficiente.</w:t>
      </w:r>
    </w:p>
    <w:p>
      <w:r>
        <w:t xml:space="preserve">  A resolver antes do gate de kick-off como condição de governança (Gabriel Governança).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Condições de Avanço (para sair de EM ESPERA sem bloqueio completo)</w:t>
      </w:r>
    </w:p>
    <w:p/>
    <w:p>
      <w:r>
        <w:t>A demanda pode avançar para as fases de documentação (Steps 7–13) com as seguintes condições:</w:t>
      </w:r>
    </w:p>
    <w:p/>
    <w:p>
      <w:pPr>
        <w:pStyle w:val="ListNumber"/>
      </w:pPr>
      <w:r/>
      <w:r>
        <w:rPr>
          <w:b/>
        </w:rPr>
        <w:t>CB-2</w:t>
      </w:r>
      <w:r>
        <w:t xml:space="preserve"> será investigada por Rafael Requisito (Step 8) — resultado reclassifica ou confirma</w:t>
      </w:r>
    </w:p>
    <w:p>
      <w:pPr>
        <w:pStyle w:val="ListNumber"/>
      </w:pPr>
      <w:r/>
      <w:r>
        <w:rPr>
          <w:b/>
        </w:rPr>
        <w:t>CB-3</w:t>
      </w:r>
      <w:r>
        <w:t xml:space="preserve"> é Condição de Kick-off — não bloqueia documentação, bloqueia execução</w:t>
      </w:r>
    </w:p>
    <w:p>
      <w:pPr>
        <w:pStyle w:val="ListNumber"/>
      </w:pPr>
      <w:r/>
      <w:r>
        <w:rPr>
          <w:b/>
        </w:rPr>
        <w:t>CB-Sponsor</w:t>
      </w:r>
      <w:r>
        <w:t xml:space="preserve"> a resolver na iniciação antes do gate de kick-off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4B5"/>
          <w:sz w:val="28"/>
        </w:rPr>
        <w:t>Próximos Passos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Ação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Responsável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Prazo</w:t>
            </w:r>
          </w:p>
        </w:tc>
        <w:tc>
          <w:tcPr>
            <w:tcW w:type="dxa" w:w="2196"/>
            <w:shd w:val="clear" w:color="auto" w:fill="D6E4F0"/>
          </w:tcPr>
          <w:p>
            <w:r>
              <w:rPr>
                <w:b/>
                <w:sz w:val="20"/>
              </w:rPr>
              <w:t>Fase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Levantar natureza dos ajustes técnicos vs. Div. Logística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Rafael Requisito / DTI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Step 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Requisitos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Registrar risco de autorização Holding como risco ativo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Pedro Perigo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Step 11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Planejamento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Identificar sponsor Diretor+ ou escalada da aprovação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Noemia / Gladston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Antes do kick-off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Iniciação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Formalizar custo e obter autorização Holding (re-autorização)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Noemia → Walace Bacelar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Antes do kick-off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Gate de Kick-off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Requalificação final (se CB-2 mudar classificação)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Felipe Filtro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Após Step 8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Qualificação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