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  <w:sz w:val="36"/>
        </w:rPr>
        <w:t>Gate de Governança — Fase 02: Qualificação</w:t>
      </w:r>
    </w:p>
    <w:p>
      <w:r>
        <w:t>Projeto: DEM-2026-007</w:t>
      </w:r>
    </w:p>
    <w:p>
      <w:r>
        <w:t>Data: 2026-05-20 (v2 — requalificação)</w:t>
      </w:r>
    </w:p>
    <w:p>
      <w:r>
        <w:t>Auditor: Gabriel Governança</w:t>
      </w:r>
    </w:p>
    <w:p/>
    <w:p>
      <w:r>
        <w:t>Histórico:</w:t>
      </w:r>
    </w:p>
    <w:p>
      <w:pPr>
        <w:pStyle w:val="ListBullet"/>
      </w:pPr>
      <w:r>
        <w:t>v1 (2026-05-20): PASS sobre qualificação v1 (44/100 EM ESPERA)</w:t>
      </w:r>
    </w:p>
    <w:p>
      <w:pPr>
        <w:pStyle w:val="ListBullet"/>
      </w:pPr>
      <w:r>
        <w:t>v2 (2026-05-20): PASS sobre qualificação v2 (49/100 EM ESPERA). Novas CBs tratadas corretamente.</w:t>
      </w:r>
    </w:p>
    <w:p/>
    <w:p>
      <w:pPr>
        <w:pStyle w:val="Heading2"/>
      </w:pPr>
      <w:r>
        <w:rPr>
          <w:color w:val="2E74B5"/>
          <w:sz w:val="28"/>
        </w:rPr>
        <w:t>Veredicto: PASS</w:t>
      </w:r>
    </w:p>
    <w:p/>
    <w:p>
      <w:pPr>
        <w:pStyle w:val="Heading3"/>
      </w:pPr>
      <w:r>
        <w:rPr>
          <w:color w:val="404040"/>
          <w:sz w:val="24"/>
        </w:rPr>
        <w:t>Checklist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Critério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Observação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G1.1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10 critérios pontuados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Critérios 1–10: 6/6/4/3/5/6/5/4/5/5 = 49/100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G1.2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Justificativas presentes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Justificativas atualizadas com raciocínio das CBs resolvidas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G1.3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Classificação declarada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"MELHORIA EVOLUTIVA → Sustentação ERP FI" (provisória, pendente CB-2)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G1.4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Decisão declarada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"EM ESPERA" com fundamentação explícita sobre o 1 ponto de diferença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G2.1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Decisão coerente com pontuação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49/100 (49%) &lt; 50% → EM ESPERA correto; 1 ponto do limiar com CB-2 como variável determinante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G3.1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CB-Sponsor documentada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 ABERTA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Registrada explicitamente: "Gladston Campos é Gerente — decisões de escopo/custo podem não ter alçada suficiente. A resolver antes do kick-off."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G3.2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CB-Orçamento documentada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 ABERTA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CB-3 convertida em Condição de Kick-off obrigatória — formalização de custos e re-autorização Holding antes do kickoff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G3.3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CB-Escopo documentada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 ABERTA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CB-2 documentada como item de descoberta técnica na fase de requisitos (Step 8)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G4.1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Dados consistentes com intake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Stakeholders, fontes e contexto batem com demanda-coletada.md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G4.2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Sem informações inventadas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Todos os dados rastreáveis às fontes 1, 2 e 3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G4.3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Lacunas da Iara tratadas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L1–L10 endereçadas; CB-4 corretamente eliminada (processo normal, não lacuna)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G5.1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Time sustentação indicado (melhoria)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"Sustentação ERP FI" mantido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G5.2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Próximos passos com responsável e prazo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5 ações com responsável, prazo e fase do pipeline</w:t>
            </w:r>
          </w:p>
        </w:tc>
      </w:tr>
    </w:tbl>
    <w:p/>
    <w:p>
      <w:r/>
      <w:r>
        <w:rPr>
          <w:b/>
        </w:rPr>
        <w:t>Resultado: 13/13 ✅ — nenhuma observação bloqueante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Registro Governança — Mudanças da v1 para v2</w:t>
      </w:r>
    </w:p>
    <w:p/>
    <w:p>
      <w:r/>
      <w:r>
        <w:rPr>
          <w:b/>
        </w:rPr>
        <w:t>Melhoria registrada: CB-4 eliminada corretamente</w:t>
      </w:r>
      <w:r/>
    </w:p>
    <w:p>
      <w:r>
        <w:t>A v1 penalizou o projeto pela ausência de designação de recurso técnico DTI. A v2 corrige: a</w:t>
      </w:r>
    </w:p>
    <w:p>
      <w:r>
        <w:t>designação de recurso técnico em projetos de sustentação ERP é processo padrão que ocorre após</w:t>
      </w:r>
    </w:p>
    <w:p>
      <w:r>
        <w:t>aceitação formal da demanda — não é esperada nem exigível na fase de qualificação. A eliminação</w:t>
      </w:r>
    </w:p>
    <w:p>
      <w:r>
        <w:t>desta CB é tecnicamente correta e não representa flexibilização de critérios.</w:t>
      </w:r>
    </w:p>
    <w:p/>
    <w:p>
      <w:r/>
      <w:r>
        <w:rPr>
          <w:b/>
        </w:rPr>
        <w:t>Melhoria registrada: CB-3 convertida em Gate de Kick-off</w:t>
      </w:r>
      <w:r/>
    </w:p>
    <w:p>
      <w:r>
        <w:t>A v2 tratou corretamente a contradição de autorização Holding (custo zero vs. expectativa real)</w:t>
      </w:r>
    </w:p>
    <w:p>
      <w:r>
        <w:t>como Condição de Kick-off obrigatória. Este é o tratamento de governança adequado: não bloqueia</w:t>
      </w:r>
    </w:p>
    <w:p>
      <w:r>
        <w:t>a documentação, bloqueia a execução. Gabriel confirma que o kickoff gate para esta CB será</w:t>
      </w:r>
    </w:p>
    <w:p>
      <w:r>
        <w:t>verificado no Step adequado antes de qualquer início de trabalho.</w:t>
      </w:r>
    </w:p>
    <w:p/>
    <w:p>
      <w:r/>
      <w:r>
        <w:rPr>
          <w:b/>
        </w:rPr>
        <w:t>Pendência de governança mantida: CB-Sponsor</w:t>
      </w:r>
      <w:r/>
    </w:p>
    <w:p>
      <w:r>
        <w:t>Gladston Campos (Gerente) permanece como único aprovador local. A ausência de sponsor Diretor+</w:t>
      </w:r>
    </w:p>
    <w:p>
      <w:r>
        <w:t>é uma condição de governança que deve ser resolvida antes do gate de kick-off. Felipe registrou</w:t>
      </w:r>
    </w:p>
    <w:p>
      <w:r>
        <w:t>explicitamente. Gabriel irá verificar esta CB no gate de kick-off (task: pre-kickoff-gate.md).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Condições Bloqueantes Registradas (monitoramento)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CB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Descrição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Quando Verificar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CB-2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Natureza dos ajustes técnicos + esforço por fase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ABERTA → Step 8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Requisitos (Rafael Requisito)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CB-3 (Gate KO)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Formalização de custos + re-autorização Holding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ABERTA → Gate Kick-off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Antes do kick-off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CB-Sponsor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Sponsor Diretor+ identificado ou escalada formal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ABERTA → Iniciação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Gate de Kick-off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Encaminhamento</w:t>
      </w:r>
    </w:p>
    <w:p/>
    <w:p>
      <w:r/>
      <w:r>
        <w:rPr>
          <w:b/>
        </w:rPr>
        <w:t>PASS → Checkpoint Step 6: Aprovar Qualificação (v2)</w:t>
      </w:r>
      <w:r/>
    </w:p>
    <w:p/>
    <w:p>
      <w:r>
        <w:t>A qualificação v2 cumpre todos os requisitos de governança formal. A decisão EM ESPERA é</w:t>
      </w:r>
    </w:p>
    <w:p>
      <w:r>
        <w:t>coerente, as CBs estão corretamente reclassificadas (CB-4 eliminada, CB-3 como kickoff gate,</w:t>
      </w:r>
    </w:p>
    <w:p>
      <w:r>
        <w:t>CB-2 como fase de requisitos), e a recomendação de avançar para documentação com condições</w:t>
      </w:r>
    </w:p>
    <w:p>
      <w:r>
        <w:t>explícitas é processualmente correta para este tipo de demanda.</w:t>
      </w:r>
    </w:p>
    <w:p/>
    <w:p>
      <w:r>
        <w:t xml:space="preserve">O pacote segue para o </w:t>
      </w:r>
      <w:r>
        <w:rPr>
          <w:b/>
        </w:rPr>
        <w:t>Checkpoint Step 6</w:t>
      </w:r>
      <w:r>
        <w:t xml:space="preserve"> onde o usuário decide se avança para as fases</w:t>
      </w:r>
    </w:p>
    <w:p>
      <w:r>
        <w:t>de documentação (Steps 7–13) com CB-2 aberta para resolução pelo Rafael Requisito.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