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0"/>
        <w:keepLines w:val="0"/>
        <w:pageBreakBefore w:val="0"/>
        <w:spacing w:after="0" w:before="60" w:lineRule="auto"/>
        <w:jc w:val="both"/>
        <w:rPr>
          <w:rFonts w:ascii="Raleway" w:cs="Raleway" w:eastAsia="Raleway" w:hAnsi="Raleway"/>
          <w:sz w:val="32"/>
          <w:szCs w:val="32"/>
        </w:rPr>
      </w:pPr>
      <w:bookmarkStart w:colFirst="0" w:colLast="0" w:name="_np1x19peam06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keepNext w:val="0"/>
        <w:keepLines w:val="0"/>
        <w:pageBreakBefore w:val="0"/>
        <w:spacing w:after="0" w:before="60" w:lineRule="auto"/>
        <w:rPr>
          <w:rFonts w:ascii="Raleway" w:cs="Raleway" w:eastAsia="Raleway" w:hAnsi="Raleway"/>
          <w:sz w:val="32"/>
          <w:szCs w:val="32"/>
        </w:rPr>
      </w:pPr>
      <w:bookmarkStart w:colFirst="0" w:colLast="0" w:name="_muf3u7sebko" w:id="1"/>
      <w:bookmarkEnd w:id="1"/>
      <w:r w:rsidDel="00000000" w:rsidR="00000000" w:rsidRPr="00000000">
        <w:rPr>
          <w:rFonts w:ascii="Raleway" w:cs="Raleway" w:eastAsia="Raleway" w:hAnsi="Raleway"/>
          <w:sz w:val="32"/>
          <w:szCs w:val="32"/>
        </w:rPr>
        <w:drawing>
          <wp:inline distB="114300" distT="114300" distL="114300" distR="114300">
            <wp:extent cx="766763" cy="76676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763" cy="766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0"/>
        <w:spacing w:before="200" w:lineRule="auto"/>
        <w:rPr>
          <w:rFonts w:ascii="Lato" w:cs="Lato" w:eastAsia="Lato" w:hAnsi="Lato"/>
          <w:b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ageBreakBefore w:val="0"/>
        <w:spacing w:after="120" w:lineRule="auto"/>
        <w:rPr>
          <w:rFonts w:ascii="Inter" w:cs="Inter" w:eastAsia="Inter" w:hAnsi="Inter"/>
          <w:sz w:val="20"/>
          <w:szCs w:val="20"/>
        </w:rPr>
      </w:pPr>
      <w:bookmarkStart w:colFirst="0" w:colLast="0" w:name="_vevj1lse24zq" w:id="2"/>
      <w:bookmarkEnd w:id="2"/>
      <w:r w:rsidDel="00000000" w:rsidR="00000000" w:rsidRPr="00000000">
        <w:rPr>
          <w:sz w:val="24"/>
          <w:szCs w:val="24"/>
          <w:rtl w:val="0"/>
        </w:rPr>
        <w:t xml:space="preserve">Endeavor Brasil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pageBreakBefore w:val="0"/>
        <w:rPr>
          <w:rFonts w:ascii="Inter" w:cs="Inter" w:eastAsia="Inter" w:hAnsi="Inter"/>
          <w:sz w:val="20"/>
          <w:szCs w:val="20"/>
        </w:rPr>
      </w:pPr>
      <w:bookmarkStart w:colFirst="0" w:colLast="0" w:name="_b3kskl56649i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pageBreakBefore w:val="0"/>
        <w:ind w:left="0" w:firstLine="0"/>
        <w:rPr>
          <w:color w:val="ff0000"/>
        </w:rPr>
      </w:pPr>
      <w:bookmarkStart w:colFirst="0" w:colLast="0" w:name="_3yioigsi3vgq" w:id="4"/>
      <w:bookmarkEnd w:id="4"/>
      <w:r w:rsidDel="00000000" w:rsidR="00000000" w:rsidRPr="00000000">
        <w:rPr>
          <w:rFonts w:ascii="Inter" w:cs="Inter" w:eastAsia="Inter" w:hAnsi="Inter"/>
          <w:color w:val="ff0000"/>
          <w:sz w:val="20"/>
          <w:szCs w:val="20"/>
          <w:rtl w:val="0"/>
        </w:rPr>
        <w:t xml:space="preserve">Instruções:</w:t>
        <w:br w:type="textWrapping"/>
        <w:t xml:space="preserve">1. Faça uma cópia ou download desse documento e salve com o seu nome.</w:t>
        <w:br w:type="textWrapping"/>
        <w:t xml:space="preserve">2. Faça o mesmo com a base de dados (link ao final do doc).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Subtitle"/>
        <w:pageBreakBefore w:val="0"/>
        <w:jc w:val="center"/>
        <w:rPr/>
      </w:pPr>
      <w:bookmarkStart w:colFirst="0" w:colLast="0" w:name="_x0nelrxfl3pp" w:id="5"/>
      <w:bookmarkEnd w:id="5"/>
      <w:r w:rsidDel="00000000" w:rsidR="00000000" w:rsidRPr="00000000">
        <w:rPr>
          <w:rtl w:val="0"/>
        </w:rPr>
        <w:t xml:space="preserve">EXERCÍCIO PARA A VAGA DE</w:t>
        <w:br w:type="textWrapping"/>
        <w:t xml:space="preserve">ANALISTA DE DADOS E GESTÃO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 área de Gente &amp; Gestão da empresa </w:t>
      </w:r>
      <w:r w:rsidDel="00000000" w:rsidR="00000000" w:rsidRPr="00000000">
        <w:rPr>
          <w:b w:val="1"/>
          <w:rtl w:val="0"/>
        </w:rPr>
        <w:t xml:space="preserve">HI</w:t>
      </w:r>
      <w:r w:rsidDel="00000000" w:rsidR="00000000" w:rsidRPr="00000000">
        <w:rPr>
          <w:rtl w:val="0"/>
        </w:rPr>
        <w:t xml:space="preserve"> (High Impact) tem a missão de fazer com que gente boa entregue o seu melhor para que a organização possa, com sucesso, alcançar sua estratégia e impacto.</w:t>
      </w:r>
    </w:p>
    <w:p w:rsidR="00000000" w:rsidDel="00000000" w:rsidP="00000000" w:rsidRDefault="00000000" w:rsidRPr="00000000" w14:paraId="0000000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 pessoa analista de dados e gestão da área, garante que haja alinhamento entre as pessoas e a estratégia da organização através de processos de performance integrados com um modelo de gestão focado em resultados e alinhados à estratégias únicas de reconhecimento.</w:t>
      </w:r>
    </w:p>
    <w:p w:rsidR="00000000" w:rsidDel="00000000" w:rsidP="00000000" w:rsidRDefault="00000000" w:rsidRPr="00000000" w14:paraId="0000000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Recentemente a empresa </w:t>
      </w:r>
      <w:r w:rsidDel="00000000" w:rsidR="00000000" w:rsidRPr="00000000">
        <w:rPr>
          <w:b w:val="1"/>
          <w:rtl w:val="0"/>
        </w:rPr>
        <w:t xml:space="preserve">HI</w:t>
      </w:r>
      <w:r w:rsidDel="00000000" w:rsidR="00000000" w:rsidRPr="00000000">
        <w:rPr>
          <w:rtl w:val="0"/>
        </w:rPr>
        <w:t xml:space="preserve"> (High Impact) constatou um desafio: o turnover tem aumentado nos últimos anos e isso gera um impacto muito grande na organização. Por conta disso, a área recebeu um direcionamento do Conselho para que o turnover acumulado anual se mantivesse no máximo em 15%, ou seja, a área de G&amp;G tem uma meta para diminuir o turnover do próximo ano de 35% (conforme gráfico abaixo) para 15%.</w:t>
      </w:r>
    </w:p>
    <w:p w:rsidR="00000000" w:rsidDel="00000000" w:rsidP="00000000" w:rsidRDefault="00000000" w:rsidRPr="00000000" w14:paraId="0000000F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descr="Gráfico" id="4" name="image5.png"/>
            <a:graphic>
              <a:graphicData uri="http://schemas.openxmlformats.org/drawingml/2006/picture">
                <pic:pic>
                  <pic:nvPicPr>
                    <pic:cNvPr descr="Gráfico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Suponha que você seja a pessoa analista de dados e gestão da área, responda:</w:t>
      </w:r>
    </w:p>
    <w:p w:rsidR="00000000" w:rsidDel="00000000" w:rsidP="00000000" w:rsidRDefault="00000000" w:rsidRPr="00000000" w14:paraId="0000001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partir da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base de dados</w:t>
        </w:r>
      </w:hyperlink>
      <w:r w:rsidDel="00000000" w:rsidR="00000000" w:rsidRPr="00000000">
        <w:rPr>
          <w:rtl w:val="0"/>
        </w:rPr>
        <w:t xml:space="preserve"> disponível,</w:t>
      </w:r>
      <w:r w:rsidDel="00000000" w:rsidR="00000000" w:rsidRPr="00000000">
        <w:rPr>
          <w:rtl w:val="0"/>
        </w:rPr>
        <w:t xml:space="preserve"> qual seria a sua abordagem para apoiar o time de Gente &amp; Gestão no entendimento das causas raízes deste desafio?</w:t>
      </w:r>
    </w:p>
    <w:p w:rsidR="00000000" w:rsidDel="00000000" w:rsidP="00000000" w:rsidRDefault="00000000" w:rsidRPr="00000000" w14:paraId="0000001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Quais seriam as suas hipóteses sobre o problema e o que você sugeriria como próximo passo?</w:t>
      </w:r>
    </w:p>
    <w:p w:rsidR="00000000" w:rsidDel="00000000" w:rsidP="00000000" w:rsidRDefault="00000000" w:rsidRPr="00000000" w14:paraId="0000001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Quais outros dados você solicitaria para complementar a sua análise?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0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Apresente sua análise como preferir (doc, excel, ppt, etc). </w:t>
      </w:r>
    </w:p>
    <w:p w:rsidR="00000000" w:rsidDel="00000000" w:rsidP="00000000" w:rsidRDefault="00000000" w:rsidRPr="00000000" w14:paraId="0000001C">
      <w:pPr>
        <w:pageBreakBefore w:val="0"/>
        <w:ind w:left="0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Esse exercício é fictício e não busca avaliar se você vai chegar na resposta correta, mas queremos conhecer seu pensamento para resolver o desafio.</w:t>
      </w:r>
    </w:p>
    <w:p w:rsidR="00000000" w:rsidDel="00000000" w:rsidP="00000000" w:rsidRDefault="00000000" w:rsidRPr="00000000" w14:paraId="0000001D">
      <w:pPr>
        <w:pageBreakBefore w:val="0"/>
        <w:ind w:left="0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Ao terminar, envie o exercício para o e-mail raquel.souza@endeavor.org.br</w:t>
      </w:r>
    </w:p>
    <w:p w:rsidR="00000000" w:rsidDel="00000000" w:rsidP="00000000" w:rsidRDefault="00000000" w:rsidRPr="00000000" w14:paraId="0000001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1440" w:top="0" w:left="1440" w:right="1440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 Unicode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</w:font>
  <w:font w:name="La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Work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spacing w:after="200" w:line="480" w:lineRule="auto"/>
      <w:jc w:val="both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-605670</wp:posOffset>
          </wp:positionV>
          <wp:extent cx="7791450" cy="1061609"/>
          <wp:effectExtent b="0" l="0" r="0" t="0"/>
          <wp:wrapNone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1450" cy="1061609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ageBreakBefore w:val="0"/>
      <w:widowControl w:val="0"/>
      <w:spacing w:line="14.399999999999999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1</wp:posOffset>
          </wp:positionV>
          <wp:extent cx="7759666" cy="1062077"/>
          <wp:effectExtent b="0" l="0" r="0" t="0"/>
          <wp:wrapSquare wrapText="bothSides" distB="114300" distT="114300" distL="114300" distR="114300"/>
          <wp:docPr id="5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59666" cy="1062077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ind w:hanging="144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-9143</wp:posOffset>
          </wp:positionV>
          <wp:extent cx="1114425" cy="2095500"/>
          <wp:effectExtent b="0" l="0" r="0" t="0"/>
          <wp:wrapSquare wrapText="bothSides" distB="0" distT="0" distL="0" distR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14425" cy="20955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Work Sans" w:cs="Work Sans" w:eastAsia="Work Sans" w:hAnsi="Work Sans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  <w:jc w:val="center"/>
    </w:pPr>
    <w:rPr>
      <w:rFonts w:ascii="Work Sans" w:cs="Work Sans" w:eastAsia="Work Sans" w:hAnsi="Work Sans"/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</w:pPr>
    <w:rPr>
      <w:rFonts w:ascii="Work Sans" w:cs="Work Sans" w:eastAsia="Work Sans" w:hAnsi="Work Sans"/>
      <w:b w:val="1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hyperlink" Target="https://docs.google.com/spreadsheets/d/12WrVB0TBQPbF095l6wExg2L8TqROqCa6EjtsUUrH_XI/edit?usp=sharing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WorkSans-regular.ttf"/><Relationship Id="rId10" Type="http://schemas.openxmlformats.org/officeDocument/2006/relationships/font" Target="fonts/Lato-boldItalic.ttf"/><Relationship Id="rId13" Type="http://schemas.openxmlformats.org/officeDocument/2006/relationships/font" Target="fonts/WorkSans-italic.ttf"/><Relationship Id="rId12" Type="http://schemas.openxmlformats.org/officeDocument/2006/relationships/font" Target="fonts/WorkSans-bold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Lato-italic.ttf"/><Relationship Id="rId14" Type="http://schemas.openxmlformats.org/officeDocument/2006/relationships/font" Target="fonts/WorkSans-boldItalic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Lato-regular.ttf"/><Relationship Id="rId8" Type="http://schemas.openxmlformats.org/officeDocument/2006/relationships/font" Target="fonts/Lato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