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e3a5f"/>
          <w:sz w:val="52"/>
          <w:szCs w:val="52"/>
          <w:rtl w:val="0"/>
        </w:rPr>
        <w:t xml:space="preserve">dot-backend-test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555555"/>
          <w:sz w:val="24"/>
          <w:szCs w:val="24"/>
          <w:rtl w:val="0"/>
        </w:rPr>
        <w:t xml:space="preserve">Dot Digital Group — Prova Técnica de Desenvolvedor Backend com IA</w:t>
      </w:r>
      <w:r w:rsidDel="00000000" w:rsidR="00000000" w:rsidRPr="00000000">
        <w:rPr>
          <w:rtl w:val="0"/>
        </w:rPr>
      </w:r>
    </w:p>
    <w:p w:rsidR="00000000" w:rsidDel="00000000" w:rsidP="00000000" w:rsidRDefault="00000000" w:rsidRPr="00000000" w14:paraId="00000004">
      <w:pPr>
        <w:pBdr>
          <w:bottom w:color="2e6da4" w:space="0" w:sz="12" w:val="single"/>
        </w:pBdr>
        <w:spacing w:after="400" w:before="40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2e6da4"/>
          <w:sz w:val="40"/>
          <w:szCs w:val="40"/>
          <w:rtl w:val="0"/>
        </w:rPr>
        <w:t xml:space="preserve">Q3 — Busca Semântica com Embeddings</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color w:val="555555"/>
          <w:sz w:val="28"/>
          <w:szCs w:val="28"/>
          <w:rtl w:val="0"/>
        </w:rPr>
        <w:t xml:space="preserve">Documento de Evidencias de Teste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Candidato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Silas Luiz Bom Fim</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Data dos testes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12 de junho de 2026</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github.com/silasluiz96-alt/DOT-Project</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Python 3.14 | Sentence Transformers | FAISS | pdfplumber</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Modelo de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paraphrase-multilingual-mpnet-base-v2</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Corpus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5 artigos científicos acadêmicos reais (PDFs)</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Visão Geral do Sistema</w:t>
      </w:r>
    </w:p>
    <w:p w:rsidR="00000000" w:rsidDel="00000000" w:rsidP="00000000" w:rsidRDefault="00000000" w:rsidRPr="00000000" w14:paraId="00000015">
      <w:pPr>
        <w:pBdr>
          <w:bottom w:color="1e3a5f" w:space="1" w:sz="6" w:val="single"/>
        </w:pBdr>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O sistema de busca semântica da Q3 foi desenvolvido com o objetivo de encontrar trechos relevantes em um corpus de artigos científicos a partir de perguntas em linguagem natural — sem depender de palavras-chave exatas.</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t xml:space="preserve">Como funciona (analogia simples): imagine que cada trecho de texto vira um ponto num mapa gigante. Textos com significado parecido ficam próximos nesse mapa. Quando o usuário digita uma pergunta, ela também vira um ponto — e o sistema encontra os pontos mais próximos a ela.</w:t>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2. Stack Técnica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Função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sz w:val="20"/>
                <w:szCs w:val="20"/>
                <w:rtl w:val="0"/>
              </w:rPr>
              <w:t xml:space="preserve">sentence-transformers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Converte textos em vetores numéricos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paraphrase-multilingual-mpnet-base-v2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Modelo multilingual otimizado para similaridade semântica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FAISS (faiss-cpu)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Indexa e busca os embeddings mais próximos de forma eficiente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sz w:val="20"/>
                <w:szCs w:val="20"/>
                <w:rtl w:val="0"/>
              </w:rPr>
              <w:t xml:space="preserve">pdfplumber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Extrai texto dos PDFs do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sz w:val="20"/>
                <w:szCs w:val="20"/>
                <w:rtl w:val="0"/>
              </w:rPr>
              <w:t xml:space="preserve">Python 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Linguagem base do projeto</w:t>
            </w:r>
            <w:r w:rsidDel="00000000" w:rsidR="00000000" w:rsidRPr="00000000">
              <w:rPr>
                <w:rtl w:val="0"/>
              </w:rPr>
            </w:r>
          </w:p>
        </w:tc>
      </w:tr>
    </w:tbl>
    <w:p w:rsidR="00000000" w:rsidDel="00000000" w:rsidP="00000000" w:rsidRDefault="00000000" w:rsidRPr="00000000" w14:paraId="00000027">
      <w:pPr>
        <w:spacing w:after="20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3. Corpus de Documentos</w:t>
      </w:r>
    </w:p>
    <w:p w:rsidR="00000000" w:rsidDel="00000000" w:rsidP="00000000" w:rsidRDefault="00000000" w:rsidRPr="00000000" w14:paraId="00000029">
      <w:pPr>
        <w:spacing w:after="120" w:lineRule="auto"/>
        <w:rPr/>
      </w:pPr>
      <w:r w:rsidDel="00000000" w:rsidR="00000000" w:rsidRPr="00000000">
        <w:rPr>
          <w:rtl w:val="0"/>
        </w:rPr>
        <w:t xml:space="preserve">O corpus é composto por 5 artigos científicos acadêmicos reais, cobrindo temas de Inteligencia Artificial, Inovação e Transformacao Digital:</w:t>
      </w:r>
    </w:p>
    <w:p w:rsidR="00000000" w:rsidDel="00000000" w:rsidP="00000000" w:rsidRDefault="00000000" w:rsidRPr="00000000" w14:paraId="0000002A">
      <w:pPr>
        <w:spacing w:after="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626"/>
        <w:gridCol w:w="2000"/>
        <w:gridCol w:w="2000"/>
        <w:tblGridChange w:id="0">
          <w:tblGrid>
            <w:gridCol w:w="400"/>
            <w:gridCol w:w="4626"/>
            <w:gridCol w:w="2000"/>
            <w:gridCol w:w="200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Título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Autores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Publicação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2F">
            <w:pPr>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Inovação aberta nas estratégias competitivas das empresas brasileiras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Claudio Pitassi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REBRAE, 2014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33">
            <w:pPr>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IA e Inovação Tecnológica: Impactos nas Relacoes de Trabalho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C. T. Damilano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UFSM,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37">
            <w:pPr>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Adoção de IA Generativa em Inteligência e Pesquisa de 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Madeira &amp; Senise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USP,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3B">
            <w:pPr>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Understanding digital transformation: A review and a research agenda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Gregory Vial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JSIS,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3F">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Data Analytics and Data Mining for Machine Failure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Silas Luiz Bom Fim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MDPI, 2025</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4. Inicialização do Sistema</w:t>
      </w:r>
    </w:p>
    <w:p w:rsidR="00000000" w:rsidDel="00000000" w:rsidP="00000000" w:rsidRDefault="00000000" w:rsidRPr="00000000" w14:paraId="00000045">
      <w:pPr>
        <w:pBdr>
          <w:bottom w:color="1e3a5f" w:space="1" w:sz="6" w:val="single"/>
        </w:pBdr>
        <w:rPr/>
      </w:pP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t xml:space="preserve">Comando executado no terminal:</w:t>
      </w:r>
    </w:p>
    <w:p w:rsidR="00000000" w:rsidDel="00000000" w:rsidP="00000000" w:rsidRDefault="00000000" w:rsidRPr="00000000" w14:paraId="00000047">
      <w:pPr>
        <w:shd w:fill="1e1e1e" w:val="clear"/>
        <w:spacing w:after="160" w:lineRule="auto"/>
        <w:rPr/>
      </w:pPr>
      <w:r w:rsidDel="00000000" w:rsidR="00000000" w:rsidRPr="00000000">
        <w:rPr>
          <w:rFonts w:ascii="Courier New" w:cs="Courier New" w:eastAsia="Courier New" w:hAnsi="Courier New"/>
          <w:color w:val="00ff41"/>
          <w:sz w:val="20"/>
          <w:szCs w:val="20"/>
          <w:rtl w:val="0"/>
        </w:rPr>
        <w:t xml:space="preserve">cd C:\Users\silas\OneDrive\Desktop\dot-backend-test\q3_semantic_search</w:t>
      </w:r>
      <w:r w:rsidDel="00000000" w:rsidR="00000000" w:rsidRPr="00000000">
        <w:rPr>
          <w:rtl w:val="0"/>
        </w:rPr>
      </w:r>
    </w:p>
    <w:p w:rsidR="00000000" w:rsidDel="00000000" w:rsidP="00000000" w:rsidRDefault="00000000" w:rsidRPr="00000000" w14:paraId="00000048">
      <w:pPr>
        <w:shd w:fill="1e1e1e" w:val="clear"/>
        <w:spacing w:after="200" w:lineRule="auto"/>
        <w:rPr/>
      </w:pPr>
      <w:r w:rsidDel="00000000" w:rsidR="00000000" w:rsidRPr="00000000">
        <w:rPr>
          <w:rFonts w:ascii="Courier New" w:cs="Courier New" w:eastAsia="Courier New" w:hAnsi="Courier New"/>
          <w:color w:val="00ff41"/>
          <w:sz w:val="20"/>
          <w:szCs w:val="20"/>
          <w:rtl w:val="0"/>
        </w:rPr>
        <w:t xml:space="preserve">python main.py</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t xml:space="preserve">Resultado: o sistema carregou 146 trechos dos 5 artigos, gerou os embeddings em 5 segundos e ficou pronto para receber perguntas.</w:t>
      </w:r>
    </w:p>
    <w:p w:rsidR="00000000" w:rsidDel="00000000" w:rsidP="00000000" w:rsidRDefault="00000000" w:rsidRPr="00000000" w14:paraId="0000004A">
      <w:pPr>
        <w:spacing w:after="160" w:lineRule="auto"/>
        <w:rPr/>
      </w:pPr>
      <w:r w:rsidDel="00000000" w:rsidR="00000000" w:rsidRPr="00000000">
        <w:rPr>
          <w:rtl w:val="0"/>
        </w:rPr>
      </w:r>
    </w:p>
    <w:p w:rsidR="00000000" w:rsidDel="00000000" w:rsidP="00000000" w:rsidRDefault="00000000" w:rsidRPr="00000000" w14:paraId="0000004B">
      <w:pPr>
        <w:spacing w:after="160" w:before="160" w:lineRule="auto"/>
        <w:jc w:val="center"/>
        <w:rPr/>
      </w:pPr>
      <w:r w:rsidDel="00000000" w:rsidR="00000000" w:rsidRPr="00000000">
        <w:rPr/>
        <w:drawing>
          <wp:inline distB="0" distT="0" distL="0" distR="0">
            <wp:extent cx="5524500" cy="2667000"/>
            <wp:effectExtent b="0" l="0" r="0" t="0"/>
            <wp:docPr descr="image1.png" id="1" name="image5.png"/>
            <a:graphic>
              <a:graphicData uri="http://schemas.openxmlformats.org/drawingml/2006/picture">
                <pic:pic>
                  <pic:nvPicPr>
                    <pic:cNvPr descr="image1.png" id="0" name="image5.png"/>
                    <pic:cNvPicPr preferRelativeResize="0"/>
                  </pic:nvPicPr>
                  <pic:blipFill>
                    <a:blip r:embed="rId6"/>
                    <a:srcRect b="0" l="0" r="0" t="0"/>
                    <a:stretch>
                      <a:fillRect/>
                    </a:stretch>
                  </pic:blipFill>
                  <pic:spPr>
                    <a:xfrm>
                      <a:off x="0" y="0"/>
                      <a:ext cx="5524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color w:val="777777"/>
          <w:sz w:val="18"/>
          <w:szCs w:val="18"/>
          <w:rtl w:val="0"/>
        </w:rPr>
        <w:t xml:space="preserve">Figura 1 — Inicialização do sistema via PowerShell, mostrando o carregamento do corpus e geração dos embeddings.</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5. Testes Realizados</w:t>
      </w:r>
    </w:p>
    <w:p w:rsidR="00000000" w:rsidDel="00000000" w:rsidP="00000000" w:rsidRDefault="00000000" w:rsidRPr="00000000" w14:paraId="0000004F">
      <w:pPr>
        <w:pBdr>
          <w:bottom w:color="1e3a5f" w:space="1" w:sz="6" w:val="single"/>
        </w:pBdr>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Foram realizados 4 testes com perguntas em portugues e inglês, cobrindo todos os 5 artigos do corpus. Em cada teste, o sistema retornou os trechos semanticamente mais próximos da pergunta — sem correspondência exata de palavras.</w:t>
      </w:r>
    </w:p>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Teste 1 — Pergunta em inglês: Machine Failure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ffffff"/>
                <w:sz w:val="22"/>
                <w:szCs w:val="22"/>
                <w:rtl w:val="0"/>
              </w:rPr>
              <w:t xml:space="preserve">Teste 1</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Pergunta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How can data mining be used to predict machine failures in manufacturing?</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Artigo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Integration of Data Analytics and Data Mining for Machine Failure Mitigation</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Silas Luiz Bomfim et al.</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Publicação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Logistics / MDPI, 2025</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Trecho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To address these challenges, many metalworking companies equip their machines with Internet of Things sensors to generate vast streams of data [1]. By applying data-mining techniques, companies can uncover hidden insights that inform better decision-making [2,3]. Traditionally, maintenance in this industry has followed two main models: corrective maintenance, which...</w:t>
            </w:r>
            <w:r w:rsidDel="00000000" w:rsidR="00000000" w:rsidRPr="00000000">
              <w:rPr>
                <w:rtl w:val="0"/>
              </w:rPr>
            </w:r>
          </w:p>
        </w:tc>
      </w:tr>
    </w:tbl>
    <w:p w:rsidR="00000000" w:rsidDel="00000000" w:rsidP="00000000" w:rsidRDefault="00000000" w:rsidRPr="00000000" w14:paraId="0000005F">
      <w:pPr>
        <w:spacing w:after="160" w:lineRule="auto"/>
        <w:rPr/>
      </w:pPr>
      <w:r w:rsidDel="00000000" w:rsidR="00000000" w:rsidRPr="00000000">
        <w:rPr>
          <w:rtl w:val="0"/>
        </w:rPr>
      </w:r>
    </w:p>
    <w:p w:rsidR="00000000" w:rsidDel="00000000" w:rsidP="00000000" w:rsidRDefault="00000000" w:rsidRPr="00000000" w14:paraId="00000060">
      <w:pPr>
        <w:spacing w:after="160" w:before="160" w:lineRule="auto"/>
        <w:jc w:val="center"/>
        <w:rPr/>
      </w:pPr>
      <w:r w:rsidDel="00000000" w:rsidR="00000000" w:rsidRPr="00000000">
        <w:rPr/>
        <w:drawing>
          <wp:inline distB="0" distT="0" distL="0" distR="0">
            <wp:extent cx="5524500" cy="1762125"/>
            <wp:effectExtent b="0" l="0" r="0" t="0"/>
            <wp:docPr descr="teste_en_02.png" id="3" name="image2.png"/>
            <a:graphic>
              <a:graphicData uri="http://schemas.openxmlformats.org/drawingml/2006/picture">
                <pic:pic>
                  <pic:nvPicPr>
                    <pic:cNvPr descr="teste_en_02.png" id="0" name="image2.png"/>
                    <pic:cNvPicPr preferRelativeResize="0"/>
                  </pic:nvPicPr>
                  <pic:blipFill>
                    <a:blip r:embed="rId7"/>
                    <a:srcRect b="0" l="0" r="0" t="0"/>
                    <a:stretch>
                      <a:fillRect/>
                    </a:stretch>
                  </pic:blipFill>
                  <pic:spPr>
                    <a:xfrm>
                      <a:off x="0" y="0"/>
                      <a:ext cx="55245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color w:val="777777"/>
          <w:sz w:val="18"/>
          <w:szCs w:val="18"/>
          <w:rtl w:val="0"/>
        </w:rPr>
        <w:t xml:space="preserve">Figura 2 — Teste 1: O sistema retornou corretamente o artigo do próprio candidato (Silas Luiz Bomfim, MDPI 2025) para uma pergunta em inglês sobre previsão de falhas em máquinas. Trecho claro, contextualizado e sem palavras concatenadas.</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Teste 2 — Pergunta em inglês: Digital Transformation</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ffffff"/>
                <w:sz w:val="22"/>
                <w:szCs w:val="22"/>
                <w:rtl w:val="0"/>
              </w:rPr>
              <w:t xml:space="preserve">Teste 2</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Pergunta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What about challenges of digital transformation in organizations?</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Artigo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Understanding digital transformation: A review and a research agenda</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Gregory Vial</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color w:val="ffffff"/>
                <w:sz w:val="20"/>
                <w:szCs w:val="20"/>
                <w:rtl w:val="0"/>
              </w:rPr>
              <w:t xml:space="preserve">Publicação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Journal of Strategic Information Systems, 2019</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Trecho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the concept and its impacts. Changes and transformations that are driven and built on a foundation of digital technologies. Within an enterprise, digital transformation is defined as an organizational shift to big data, analytics, cloud, mobile and social media platform. Whereas organizations are constantly transforming and evolving in response to changing business landscape, digital transformation...</w:t>
            </w:r>
            <w:r w:rsidDel="00000000" w:rsidR="00000000" w:rsidRPr="00000000">
              <w:rPr>
                <w:rtl w:val="0"/>
              </w:rPr>
            </w:r>
          </w:p>
        </w:tc>
      </w:tr>
    </w:tbl>
    <w:p w:rsidR="00000000" w:rsidDel="00000000" w:rsidP="00000000" w:rsidRDefault="00000000" w:rsidRPr="00000000" w14:paraId="00000070">
      <w:pPr>
        <w:spacing w:after="160" w:lineRule="auto"/>
        <w:rPr/>
      </w:pPr>
      <w:r w:rsidDel="00000000" w:rsidR="00000000" w:rsidRPr="00000000">
        <w:rPr>
          <w:rtl w:val="0"/>
        </w:rPr>
      </w:r>
    </w:p>
    <w:p w:rsidR="00000000" w:rsidDel="00000000" w:rsidP="00000000" w:rsidRDefault="00000000" w:rsidRPr="00000000" w14:paraId="00000071">
      <w:pPr>
        <w:spacing w:after="160" w:before="160" w:lineRule="auto"/>
        <w:jc w:val="center"/>
        <w:rPr/>
      </w:pPr>
      <w:r w:rsidDel="00000000" w:rsidR="00000000" w:rsidRPr="00000000">
        <w:rPr/>
        <w:drawing>
          <wp:inline distB="0" distT="0" distL="0" distR="0">
            <wp:extent cx="5524500" cy="1571625"/>
            <wp:effectExtent b="0" l="0" r="0" t="0"/>
            <wp:docPr descr="teste_en_01.png" id="2" name="image4.png"/>
            <a:graphic>
              <a:graphicData uri="http://schemas.openxmlformats.org/drawingml/2006/picture">
                <pic:pic>
                  <pic:nvPicPr>
                    <pic:cNvPr descr="teste_en_01.png" id="0" name="image4.png"/>
                    <pic:cNvPicPr preferRelativeResize="0"/>
                  </pic:nvPicPr>
                  <pic:blipFill>
                    <a:blip r:embed="rId8"/>
                    <a:srcRect b="0" l="0" r="0" t="0"/>
                    <a:stretch>
                      <a:fillRect/>
                    </a:stretch>
                  </pic:blipFill>
                  <pic:spPr>
                    <a:xfrm>
                      <a:off x="0" y="0"/>
                      <a:ext cx="55245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color w:val="777777"/>
          <w:sz w:val="18"/>
          <w:szCs w:val="18"/>
          <w:rtl w:val="0"/>
        </w:rPr>
        <w:t xml:space="preserve">Figura 3 — Teste 2: Pergunta em inglês sobre transformação digital retornou o artigo de Gregory Vial (JSIS, 2019). Trecho coeso e contextualizado após correção de extração para PDFs de duas colunas via PyMuPDF.</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Teste 3 — Pergunta em portugues: Indústria 4.0 e IA</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color w:val="ffffff"/>
                <w:sz w:val="22"/>
                <w:szCs w:val="22"/>
                <w:rtl w:val="0"/>
              </w:rPr>
              <w:t xml:space="preserve">Teste 3</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Pergunta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Dado conceitos como Indústria 4.0 e 5.0, qual o impacto da inteligência artificial?</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Artigo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Inteligência Artificial e Inovação Tecnológica: Impactos nas Relações de Trabalho</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Claudio Teixeira Damilano</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Publicação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Congresso Internacional, UFSM, 2019</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Trecho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das demais em razão da sua velocidade, profundidade e impacto sistêmico que a conduz. Um dos pilares da indústria 4.0 e a inteligência artificial (IA) que tem origem em 1956 quando John McCarthy utilizou o termo numa conferência de especialistas celebrada em Darmouth Colege.</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spacing w:after="160" w:before="160" w:lineRule="auto"/>
        <w:jc w:val="center"/>
        <w:rPr/>
      </w:pPr>
      <w:r w:rsidDel="00000000" w:rsidR="00000000" w:rsidRPr="00000000">
        <w:rPr/>
        <w:drawing>
          <wp:inline distB="0" distT="0" distL="0" distR="0">
            <wp:extent cx="5524500" cy="2667000"/>
            <wp:effectExtent b="0" l="0" r="0" t="0"/>
            <wp:docPr descr="image4.png" id="5" name="image1.png"/>
            <a:graphic>
              <a:graphicData uri="http://schemas.openxmlformats.org/drawingml/2006/picture">
                <pic:pic>
                  <pic:nvPicPr>
                    <pic:cNvPr descr="image4.png" id="0" name="image1.png"/>
                    <pic:cNvPicPr preferRelativeResize="0"/>
                  </pic:nvPicPr>
                  <pic:blipFill>
                    <a:blip r:embed="rId9"/>
                    <a:srcRect b="0" l="0" r="0" t="0"/>
                    <a:stretch>
                      <a:fillRect/>
                    </a:stretch>
                  </pic:blipFill>
                  <pic:spPr>
                    <a:xfrm>
                      <a:off x="0" y="0"/>
                      <a:ext cx="5524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color w:val="777777"/>
          <w:sz w:val="18"/>
          <w:szCs w:val="18"/>
          <w:rtl w:val="0"/>
        </w:rPr>
        <w:t xml:space="preserve">Figura 4 — Teste 3: Pergunta sobre Indústria 4.0 retornou 2 artigos distintos, demonstrando diversidade de resultados e cobertura do corpus.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Teste 4 — Pergunta em portugues: Adaptação das empresas a IA</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ffffff"/>
                <w:sz w:val="22"/>
                <w:szCs w:val="22"/>
                <w:rtl w:val="0"/>
              </w:rPr>
              <w:t xml:space="preserve">Teste 4</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Pergunta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Como as empresas vêm se adaptando ao uso de inteligência artificial?</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Artigo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Inovação aberta nas estratégias competitivas das empresas brasileiras</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color w:val="ffffff"/>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Claudio Pitassi</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Publicação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REBRAE, 2014</w:t>
            </w:r>
            <w:r w:rsidDel="00000000" w:rsidR="00000000" w:rsidRPr="00000000">
              <w:rPr>
                <w:rtl w:val="0"/>
              </w:rPr>
            </w:r>
          </w:p>
        </w:tc>
      </w:tr>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Trecho retornado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PITASSI, C. Dada a dinâmica de entrada e saída de conhecimentos e tecnologias, bem como a inter-relação entre os dois fluxos, a IA propõe que a empresa adote uma gestão proativa — no limite de mercado — da propriedade intelectual. O conceito de modelos de negócios assume caráter central.</w:t>
            </w:r>
            <w:r w:rsidDel="00000000" w:rsidR="00000000" w:rsidRPr="00000000">
              <w:rPr>
                <w:rtl w:val="0"/>
              </w:rPr>
            </w:r>
          </w:p>
        </w:tc>
      </w:tr>
    </w:tbl>
    <w:p w:rsidR="00000000" w:rsidDel="00000000" w:rsidP="00000000" w:rsidRDefault="00000000" w:rsidRPr="00000000" w14:paraId="00000092">
      <w:pPr>
        <w:spacing w:after="160" w:lineRule="auto"/>
        <w:rPr/>
      </w:pPr>
      <w:r w:rsidDel="00000000" w:rsidR="00000000" w:rsidRPr="00000000">
        <w:rPr>
          <w:rtl w:val="0"/>
        </w:rPr>
      </w:r>
    </w:p>
    <w:p w:rsidR="00000000" w:rsidDel="00000000" w:rsidP="00000000" w:rsidRDefault="00000000" w:rsidRPr="00000000" w14:paraId="00000093">
      <w:pPr>
        <w:spacing w:after="160" w:before="160" w:lineRule="auto"/>
        <w:jc w:val="center"/>
        <w:rPr/>
      </w:pPr>
      <w:r w:rsidDel="00000000" w:rsidR="00000000" w:rsidRPr="00000000">
        <w:rPr/>
        <w:drawing>
          <wp:inline distB="0" distT="0" distL="0" distR="0">
            <wp:extent cx="5524500" cy="2286000"/>
            <wp:effectExtent b="0" l="0" r="0" t="0"/>
            <wp:docPr descr="image5.png" id="4" name="image3.png"/>
            <a:graphic>
              <a:graphicData uri="http://schemas.openxmlformats.org/drawingml/2006/picture">
                <pic:pic>
                  <pic:nvPicPr>
                    <pic:cNvPr descr="image5.png" id="0" name="image3.png"/>
                    <pic:cNvPicPr preferRelativeResize="0"/>
                  </pic:nvPicPr>
                  <pic:blipFill>
                    <a:blip r:embed="rId10"/>
                    <a:srcRect b="0" l="0" r="0" t="0"/>
                    <a:stretch>
                      <a:fillRect/>
                    </a:stretch>
                  </pic:blipFill>
                  <pic:spPr>
                    <a:xfrm>
                      <a:off x="0" y="0"/>
                      <a:ext cx="5524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color w:val="777777"/>
          <w:sz w:val="18"/>
          <w:szCs w:val="18"/>
          <w:rtl w:val="0"/>
        </w:rPr>
        <w:t xml:space="preserve">Figura 5 — Teste 4: O sistema retornou 2 artigos diferentes para a mesma pergunta, mostrando que o filtro de diversidade evita resultados repetidos do mesmo documento.</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6. Conclusão</w:t>
      </w:r>
    </w:p>
    <w:p w:rsidR="00000000" w:rsidDel="00000000" w:rsidP="00000000" w:rsidRDefault="00000000" w:rsidRPr="00000000" w14:paraId="00000097">
      <w:pPr>
        <w:pBdr>
          <w:bottom w:color="1e3a5f" w:space="1" w:sz="6" w:val="single"/>
        </w:pBdr>
        <w:rPr/>
      </w:pP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Os 4 testes realizados demonstram que o sistema de busca semântica funciona corretamente para perguntas em portugues e inglês, cobrindo todos os 5 artigos do corpus. Os principais resultados:</w:t>
      </w:r>
    </w:p>
    <w:p w:rsidR="00000000" w:rsidDel="00000000" w:rsidP="00000000" w:rsidRDefault="00000000" w:rsidRPr="00000000" w14:paraId="00000099">
      <w:pPr>
        <w:spacing w:after="1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2256"/>
        <w:gridCol w:w="2257"/>
        <w:tblGridChange w:id="0">
          <w:tblGrid>
            <w:gridCol w:w="4513"/>
            <w:gridCol w:w="2256"/>
            <w:gridCol w:w="2257"/>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Critério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Observação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Busca por significado (sem palavra-chave exata)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b w:val="1"/>
                <w:bCs w:val="1"/>
                <w:color w:val="155724"/>
                <w:sz w:val="20"/>
                <w:szCs w:val="20"/>
                <w:rtl w:val="0"/>
              </w:rPr>
              <w:t xml:space="preserve">APROVADO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Encontrar artigos relevantes com perguntas livres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Suporte a portugues e ingles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1"/>
                <w:bCs w:val="1"/>
                <w:color w:val="155724"/>
                <w:sz w:val="20"/>
                <w:szCs w:val="20"/>
                <w:rtl w:val="0"/>
              </w:rPr>
              <w:t xml:space="preserve">APROVADO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Modelo multilingual cobre os dois idiomas do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Diversidade nos resultados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b w:val="1"/>
                <w:bCs w:val="1"/>
                <w:color w:val="155724"/>
                <w:sz w:val="20"/>
                <w:szCs w:val="20"/>
                <w:rtl w:val="0"/>
              </w:rPr>
              <w:t xml:space="preserve">APROVADO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Filtro evita retornar trechos do mesmo artigo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Sem necessidade de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b w:val="1"/>
                <w:bCs w:val="1"/>
                <w:color w:val="155724"/>
                <w:sz w:val="20"/>
                <w:szCs w:val="20"/>
                <w:rtl w:val="0"/>
              </w:rPr>
              <w:t xml:space="preserve">APROVADO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Modelo roda 100% localmente apos download inicial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Corpus com documentos reais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b w:val="1"/>
                <w:bCs w:val="1"/>
                <w:color w:val="155724"/>
                <w:sz w:val="20"/>
                <w:szCs w:val="20"/>
                <w:rtl w:val="0"/>
              </w:rPr>
              <w:t xml:space="preserve">APROVADO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5 artigos cientificos publicados em revistas indexadas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Tempo de resposta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b w:val="1"/>
                <w:bCs w:val="1"/>
                <w:color w:val="155724"/>
                <w:sz w:val="20"/>
                <w:szCs w:val="20"/>
                <w:rtl w:val="0"/>
              </w:rPr>
              <w:t xml:space="preserve">APROVADO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Embeddings gerados em ~5 segundos para 146 trechos</w:t>
            </w:r>
            <w:r w:rsidDel="00000000" w:rsidR="00000000" w:rsidRPr="00000000">
              <w:rPr>
                <w:rtl w:val="0"/>
              </w:rPr>
            </w:r>
          </w:p>
        </w:tc>
      </w:tr>
    </w:tbl>
    <w:p w:rsidR="00000000" w:rsidDel="00000000" w:rsidP="00000000" w:rsidRDefault="00000000" w:rsidRPr="00000000" w14:paraId="000000AF">
      <w:pPr>
        <w:spacing w:after="200" w:lineRule="auto"/>
        <w:rPr/>
      </w:pP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t xml:space="preserve">Todos os critérios de sucesso foram atendidos. O sistema está pronto para uso e o código-fonte encontra-se disponível no repositório do projeto.</w:t>
      </w:r>
    </w:p>
    <w:sectPr>
      <w:headerReference r:id="rId11" w:type="default"/>
      <w:footerReference r:id="rId12"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color="1e3a5f" w:space="1" w:sz="6" w:val="single"/>
      </w:pBdr>
      <w:jc w:val="right"/>
      <w:rPr/>
    </w:pPr>
    <w:r w:rsidDel="00000000" w:rsidR="00000000" w:rsidRPr="00000000">
      <w:rPr>
        <w:color w:val="555555"/>
        <w:sz w:val="18"/>
        <w:szCs w:val="18"/>
        <w:rtl w:val="0"/>
      </w:rPr>
      <w:t xml:space="preserve">Pagina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de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bottom w:color="1e3a5f" w:space="1" w:sz="6" w:val="single"/>
      </w:pBdr>
      <w:rPr/>
    </w:pPr>
    <w:r w:rsidDel="00000000" w:rsidR="00000000" w:rsidRPr="00000000">
      <w:rPr>
        <w:color w:val="555555"/>
        <w:sz w:val="18"/>
        <w:szCs w:val="18"/>
        <w:rtl w:val="0"/>
      </w:rPr>
      <w:t xml:space="preserve">dot-backend-test  |  Q3 — Busca Semântica com Embeddings  |  Evidências de Teste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