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b/>
          <w:bCs/>
          <w:color w:val="1E3A5F"/>
          <w:sz w:val="48"/>
          <w:szCs w:val="48"/>
        </w:rPr>
        <w:t xml:space="preserve">Plataforma de Tutores Personalizados</w:t>
      </w:r>
    </w:p>
    <w:p>
      <w:pPr>
        <w:spacing w:after="200" w:before="0"/>
        <w:jc w:val="center"/>
      </w:pPr>
      <w:r>
        <w:rPr>
          <w:color w:val="2E5E8E"/>
          <w:sz w:val="32"/>
          <w:szCs w:val="32"/>
        </w:rPr>
        <w:t xml:space="preserve">Relatório Técnico de Evidências de Teste</w:t>
      </w:r>
    </w:p>
    <w:p>
      <w:pPr>
        <w:spacing w:after="100" w:before="600"/>
        <w:jc w:val="center"/>
      </w:pPr>
      <w:r>
        <w:rPr>
          <w:color w:val="555555"/>
          <w:sz w:val="24"/>
          <w:szCs w:val="24"/>
        </w:rPr>
        <w:t xml:space="preserve">Desafio Técnico — DOT Digital Group</w:t>
      </w:r>
    </w:p>
    <w:p>
      <w:pPr>
        <w:jc w:val="center"/>
      </w:pPr>
      <w:r>
        <w:rPr>
          <w:color w:val="555555"/>
          <w:sz w:val="22"/>
          <w:szCs w:val="22"/>
        </w:rPr>
        <w:t xml:space="preserve">Candidato: Silas Luiz Bom Fim</w:t>
      </w:r>
    </w:p>
    <w:p>
      <w:pPr>
        <w:jc w:val="center"/>
      </w:pPr>
      <w:r>
        <w:rPr>
          <w:color w:val="555555"/>
          <w:sz w:val="22"/>
          <w:szCs w:val="22"/>
        </w:rPr>
        <w:t xml:space="preserve">Data: 16/06/2026</w:t>
      </w:r>
    </w:p>
    <w:p>
      <w:pPr>
        <w:spacing w:after="600" w:before="1000"/>
        <w:jc w:val="center"/>
      </w:pPr>
      <w:r>
        <w:rPr>
          <w:i/>
          <w:iCs/>
          <w:color w:val="999999"/>
          <w:sz w:val="18"/>
          <w:szCs w:val="18"/>
        </w:rPr>
        <w:t xml:space="preserve">Código produzido com auxílio de agentes de codificação (Claude Code — Anthropic)</w:t>
      </w:r>
    </w:p>
    <w:p>
      <w:r>
        <w:br w:type="page"/>
      </w:r>
    </w:p>
    <w:p>
      <w:pPr>
        <w:pStyle w:val="Heading1"/>
        <w:spacing w:after="200" w:before="0"/>
      </w:pPr>
      <w:r>
        <w:rPr>
          <w:b/>
          <w:bCs/>
          <w:color w:val="1E3A5F"/>
          <w:sz w:val="32"/>
          <w:szCs w:val="32"/>
        </w:rPr>
        <w:t xml:space="preserve">Resumo Executivo</w:t>
      </w:r>
    </w:p>
    <w:p>
      <w:pPr>
        <w:spacing w:after="120" w:before="0"/>
      </w:pPr>
      <w:r>
        <w:rPr>
          <w:sz w:val="20"/>
          <w:szCs w:val="20"/>
        </w:rPr>
        <w:t xml:space="preserve">Este documento registra os testes manuais realizados em sessão ponta a ponta da Plataforma de Tutores Personalizados, desenvolvida como desafio técnico para a DOT Digital Group.</w:t>
      </w:r>
    </w:p>
    <w:p>
      <w:pPr>
        <w:spacing w:after="120" w:before="0"/>
      </w:pPr>
      <w:r>
        <w:rPr>
          <w:sz w:val="20"/>
          <w:szCs w:val="20"/>
        </w:rPr>
        <w:t xml:space="preserve">Foram executados 9 cenários de teste cobrindo todo o fluxo previsto no PRD: inicialização do ambiente, autenticação administrativa, criação de tutor, geração de snippet de embed, carregamento do widget e conversas com a IA com renderização de Markdown e LaTeX.</w:t>
      </w:r>
    </w:p>
    <w:p>
      <w:pPr>
        <w:spacing w:after="240" w:before="0"/>
      </w:pPr>
      <w:r>
        <w:rPr>
          <w:b/>
          <w:bCs/>
          <w:sz w:val="20"/>
          <w:szCs w:val="20"/>
        </w:rPr>
        <w:t xml:space="preserve">Resultado consolidado: </w:t>
      </w:r>
      <w:r>
        <w:rPr>
          <w:b/>
          <w:bCs/>
          <w:color w:val="1A7A3C"/>
          <w:sz w:val="20"/>
          <w:szCs w:val="20"/>
        </w:rPr>
        <w:t xml:space="preserve">9 cenários executados — 9 APROVADOS — 0 reprovados.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4200"/>
        <w:gridCol w:w="2220"/>
        <w:gridCol w:w="222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Cenário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Critério PRD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TC-01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Inicialização do Backend (uvicorn)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§4.3 / §5b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A3C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TC-02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Inicialização do Frontend (npx serve)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§4.2 / §5d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A3C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TC-03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Autenticação no Painel Admin (API Key)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§4.1 / §3d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A3C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TC-04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Painel Admin carregado com sucesso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§4.1 / §3a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A3C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TC-05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Criação de Tutor via Painel Admin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§3a / §7b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A3C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TC-06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Geração de Snippet de Embed (iframe)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§4.2 / §3b / §7c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A3C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TC-07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Carregamento do Widget via iframe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§4.2 / §7c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A3C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TC-08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Conversa com IA — Markdown + código Python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§4.3 / §7c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A3C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TC-09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Conversa com IA — LaTeX + Gauss-Seidel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§4.3 / §7d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A3C"/>
                <w:sz w:val="18"/>
                <w:szCs w:val="18"/>
              </w:rPr>
              <w:t xml:space="preserve">APROVADO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8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TC-01 — Inicialização do Backend</w:t>
            </w:r>
          </w:p>
        </w:tc>
      </w:tr>
    </w:tbl>
    <w:p>
      <w:pPr>
        <w:spacing w:after="60" w:before="120"/>
      </w:pPr>
      <w:r>
        <w:rPr>
          <w:b/>
          <w:bCs/>
          <w:sz w:val="22"/>
          <w:szCs w:val="22"/>
        </w:rPr>
        <w:t xml:space="preserve">Objetivo</w:t>
      </w:r>
    </w:p>
    <w:p>
      <w:pPr>
        <w:spacing w:after="100" w:before="0"/>
      </w:pPr>
      <w:r>
        <w:rPr>
          <w:sz w:val="20"/>
          <w:szCs w:val="20"/>
        </w:rPr>
        <w:t xml:space="preserve">Verificar que o servidor FastAPI sobe corretamente, cria as tabelas no SQLite e fica disponível na porta 8000.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Passos executados</w:t>
      </w:r>
    </w:p>
    <w:p>
      <w:pPr>
        <w:spacing w:after="40" w:before="40"/>
      </w:pPr>
      <w:r>
        <w:rPr>
          <w:sz w:val="20"/>
          <w:szCs w:val="20"/>
        </w:rPr>
        <w:t xml:space="preserve">1. Abrir Prompt de Comando</w:t>
      </w:r>
    </w:p>
    <w:p>
      <w:pPr>
        <w:spacing w:after="40" w:before="40"/>
      </w:pPr>
      <w:r>
        <w:rPr>
          <w:sz w:val="20"/>
          <w:szCs w:val="20"/>
        </w:rPr>
        <w:t xml:space="preserve">2. Navegar até a pasta tutores-backend</w:t>
      </w:r>
    </w:p>
    <w:p>
      <w:pPr>
        <w:spacing w:after="40" w:before="40"/>
      </w:pPr>
      <w:r>
        <w:rPr>
          <w:sz w:val="20"/>
          <w:szCs w:val="20"/>
        </w:rPr>
        <w:t xml:space="preserve">3. Executar: uvicorn app.main:app --reload</w:t>
      </w:r>
    </w:p>
    <w:p>
      <w:pPr>
        <w:spacing w:after="40" w:before="40"/>
      </w:pPr>
      <w:r>
        <w:rPr>
          <w:sz w:val="20"/>
          <w:szCs w:val="20"/>
        </w:rPr>
        <w:t xml:space="preserve">4. Aguardar mensagens de inicialização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Resultado Obtido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Uvicorn disponível em http://127.0.0.1:8000 com log "Tabelas criadas. Servidor pronto."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Uvicorn iniciou na porta 8000; log exibiu "Tabelas criadas. Servidor pronto." e "Application startup complete."</w:t>
            </w: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A7A3C"/>
                <w:sz w:val="22"/>
                <w:szCs w:val="22"/>
              </w:rPr>
              <w:t xml:space="preserve">STATUS: APROVADO</w:t>
            </w:r>
          </w:p>
        </w:tc>
      </w:tr>
    </w:tbl>
    <w:p>
      <w:pPr>
        <w:spacing w:after="60" w:before="140"/>
      </w:pPr>
      <w:r>
        <w:rPr>
          <w:b/>
          <w:bCs/>
          <w:sz w:val="22"/>
          <w:szCs w:val="22"/>
        </w:rPr>
        <w:t xml:space="preserve">Evidência (captura de tela)</w:t>
      </w:r>
    </w:p>
    <w:p>
      <w:pPr>
        <w:spacing w:after="40" w:before="80"/>
        <w:jc w:val="center"/>
      </w:pPr>
      <w:r>
        <w:drawing>
          <wp:inline distT="0" distB="0" distL="0" distR="0">
            <wp:extent cx="8001000" cy="4448175"/>
            <wp:effectExtent t="0" r="0" b="0" l="0"/>
            <wp:docPr id="1" name="image9.png" descr="image9.png" titl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i/>
          <w:iCs/>
          <w:color w:val="777777"/>
          <w:sz w:val="18"/>
          <w:szCs w:val="18"/>
        </w:rPr>
        <w:t xml:space="preserve">Backend rodando — uvicorn app.main:app --reload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8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TC-02 — Inicialização do Frontend</w:t>
            </w:r>
          </w:p>
        </w:tc>
      </w:tr>
    </w:tbl>
    <w:p>
      <w:pPr>
        <w:spacing w:after="60" w:before="120"/>
      </w:pPr>
      <w:r>
        <w:rPr>
          <w:b/>
          <w:bCs/>
          <w:sz w:val="22"/>
          <w:szCs w:val="22"/>
        </w:rPr>
        <w:t xml:space="preserve">Objetivo</w:t>
      </w:r>
    </w:p>
    <w:p>
      <w:pPr>
        <w:spacing w:after="100" w:before="0"/>
      </w:pPr>
      <w:r>
        <w:rPr>
          <w:sz w:val="20"/>
          <w:szCs w:val="20"/>
        </w:rPr>
        <w:t xml:space="preserve">Verificar que o frontend é servido corretamente via npx serve na porta 5500.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Passos executados</w:t>
      </w:r>
    </w:p>
    <w:p>
      <w:pPr>
        <w:spacing w:after="40" w:before="40"/>
      </w:pPr>
      <w:r>
        <w:rPr>
          <w:sz w:val="20"/>
          <w:szCs w:val="20"/>
        </w:rPr>
        <w:t xml:space="preserve">1. Abrir PowerShell</w:t>
      </w:r>
    </w:p>
    <w:p>
      <w:pPr>
        <w:spacing w:after="40" w:before="40"/>
      </w:pPr>
      <w:r>
        <w:rPr>
          <w:sz w:val="20"/>
          <w:szCs w:val="20"/>
        </w:rPr>
        <w:t xml:space="preserve">2. Navegar até a pasta tutores-frontend</w:t>
      </w:r>
    </w:p>
    <w:p>
      <w:pPr>
        <w:spacing w:after="40" w:before="40"/>
      </w:pPr>
      <w:r>
        <w:rPr>
          <w:sz w:val="20"/>
          <w:szCs w:val="20"/>
        </w:rPr>
        <w:t xml:space="preserve">3. Executar: npx serve . --listen 5500</w:t>
      </w:r>
    </w:p>
    <w:p>
      <w:pPr>
        <w:spacing w:after="40" w:before="40"/>
      </w:pPr>
      <w:r>
        <w:rPr>
          <w:sz w:val="20"/>
          <w:szCs w:val="20"/>
        </w:rPr>
        <w:t xml:space="preserve">4. Confirmar endereço local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Resultado Obtido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Mensagem "Serving!" com endereço Local: http://localhost:5500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npx serve iniciou na porta 5500; endereço local e de rede exibidos com sucesso.</w:t>
            </w: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A7A3C"/>
                <w:sz w:val="22"/>
                <w:szCs w:val="22"/>
              </w:rPr>
              <w:t xml:space="preserve">STATUS: APROVADO</w:t>
            </w:r>
          </w:p>
        </w:tc>
      </w:tr>
    </w:tbl>
    <w:p>
      <w:pPr>
        <w:spacing w:after="60" w:before="140"/>
      </w:pPr>
      <w:r>
        <w:rPr>
          <w:b/>
          <w:bCs/>
          <w:sz w:val="22"/>
          <w:szCs w:val="22"/>
        </w:rPr>
        <w:t xml:space="preserve">Evidência (captura de tela)</w:t>
      </w:r>
    </w:p>
    <w:p>
      <w:pPr>
        <w:spacing w:after="40" w:before="80"/>
        <w:jc w:val="center"/>
      </w:pPr>
      <w:r>
        <w:drawing>
          <wp:inline distT="0" distB="0" distL="0" distR="0">
            <wp:extent cx="8001000" cy="4448175"/>
            <wp:effectExtent t="0" r="0" b="0" l="0"/>
            <wp:docPr id="1" name="image5.png" descr="image5.png" titl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i/>
          <w:iCs/>
          <w:color w:val="777777"/>
          <w:sz w:val="18"/>
          <w:szCs w:val="18"/>
        </w:rPr>
        <w:t xml:space="preserve">Frontend rodando — npx serve . --listen 5500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8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TC-03 — Autenticação no Painel Admin (API Key)</w:t>
            </w:r>
          </w:p>
        </w:tc>
      </w:tr>
    </w:tbl>
    <w:p>
      <w:pPr>
        <w:spacing w:after="60" w:before="120"/>
      </w:pPr>
      <w:r>
        <w:rPr>
          <w:b/>
          <w:bCs/>
          <w:sz w:val="22"/>
          <w:szCs w:val="22"/>
        </w:rPr>
        <w:t xml:space="preserve">Objetivo</w:t>
      </w:r>
    </w:p>
    <w:p>
      <w:pPr>
        <w:spacing w:after="100" w:before="0"/>
      </w:pPr>
      <w:r>
        <w:rPr>
          <w:sz w:val="20"/>
          <w:szCs w:val="20"/>
        </w:rPr>
        <w:t xml:space="preserve">Verificar que o painel administrativo solicita a API Key antes de exibir o conteúdo protegido.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Passos executados</w:t>
      </w:r>
    </w:p>
    <w:p>
      <w:pPr>
        <w:spacing w:after="40" w:before="40"/>
      </w:pPr>
      <w:r>
        <w:rPr>
          <w:sz w:val="20"/>
          <w:szCs w:val="20"/>
        </w:rPr>
        <w:t xml:space="preserve">1. Abrir navegador e acessar http://localhost:5500/admin/</w:t>
      </w:r>
    </w:p>
    <w:p>
      <w:pPr>
        <w:spacing w:after="40" w:before="40"/>
      </w:pPr>
      <w:r>
        <w:rPr>
          <w:sz w:val="20"/>
          <w:szCs w:val="20"/>
        </w:rPr>
        <w:t xml:space="preserve">2. Observar se há prompt de autenticação</w:t>
      </w:r>
    </w:p>
    <w:p>
      <w:pPr>
        <w:spacing w:after="40" w:before="40"/>
      </w:pPr>
      <w:r>
        <w:rPr>
          <w:sz w:val="20"/>
          <w:szCs w:val="20"/>
        </w:rPr>
        <w:t xml:space="preserve">3. Informar a ADMIN_API_KEY configurada no .env</w:t>
      </w:r>
    </w:p>
    <w:p>
      <w:pPr>
        <w:spacing w:after="40" w:before="40"/>
      </w:pPr>
      <w:r>
        <w:rPr>
          <w:sz w:val="20"/>
          <w:szCs w:val="20"/>
        </w:rPr>
        <w:t xml:space="preserve">4. Confirmar com OK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Resultado Obtido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Dialog solicitando a Admin API Key antes de liberar o acesso ao painel.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Dialog nativo do navegador exibido com o texto "Informe sua Admin API Key:", solicitando credencial antes de qualquer acesso.</w:t>
            </w: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A7A3C"/>
                <w:sz w:val="22"/>
                <w:szCs w:val="22"/>
              </w:rPr>
              <w:t xml:space="preserve">STATUS: APROVADO</w:t>
            </w:r>
          </w:p>
        </w:tc>
      </w:tr>
    </w:tbl>
    <w:p>
      <w:pPr>
        <w:spacing w:after="60" w:before="140"/>
      </w:pPr>
      <w:r>
        <w:rPr>
          <w:b/>
          <w:bCs/>
          <w:sz w:val="22"/>
          <w:szCs w:val="22"/>
        </w:rPr>
        <w:t xml:space="preserve">Evidência (captura de tela)</w:t>
      </w:r>
    </w:p>
    <w:p>
      <w:pPr>
        <w:spacing w:after="40" w:before="80"/>
        <w:jc w:val="center"/>
      </w:pPr>
      <w:r>
        <w:drawing>
          <wp:inline distT="0" distB="0" distL="0" distR="0">
            <wp:extent cx="8001000" cy="1685925"/>
            <wp:effectExtent t="0" r="0" b="0" l="0"/>
            <wp:docPr id="1" name="image4.png" descr="image4.png" titl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i/>
          <w:iCs/>
          <w:color w:val="777777"/>
          <w:sz w:val="18"/>
          <w:szCs w:val="18"/>
        </w:rPr>
        <w:t xml:space="preserve">Dialog de autenticação — Admin API Key solicitada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8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TC-04 — Painel Admin carregado com sucesso</w:t>
            </w:r>
          </w:p>
        </w:tc>
      </w:tr>
    </w:tbl>
    <w:p>
      <w:pPr>
        <w:spacing w:after="60" w:before="120"/>
      </w:pPr>
      <w:r>
        <w:rPr>
          <w:b/>
          <w:bCs/>
          <w:sz w:val="22"/>
          <w:szCs w:val="22"/>
        </w:rPr>
        <w:t xml:space="preserve">Objetivo</w:t>
      </w:r>
    </w:p>
    <w:p>
      <w:pPr>
        <w:spacing w:after="100" w:before="0"/>
      </w:pPr>
      <w:r>
        <w:rPr>
          <w:sz w:val="20"/>
          <w:szCs w:val="20"/>
        </w:rPr>
        <w:t xml:space="preserve">Verificar que após autenticação o painel de administração carrega com o formulário de criação de tutor e a lista de tutores cadastrados.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Passos executados</w:t>
      </w:r>
    </w:p>
    <w:p>
      <w:pPr>
        <w:spacing w:after="40" w:before="40"/>
      </w:pPr>
      <w:r>
        <w:rPr>
          <w:sz w:val="20"/>
          <w:szCs w:val="20"/>
        </w:rPr>
        <w:t xml:space="preserve">1. Informar a API Key no dialog (TC-03)</w:t>
      </w:r>
    </w:p>
    <w:p>
      <w:pPr>
        <w:spacing w:after="40" w:before="40"/>
      </w:pPr>
      <w:r>
        <w:rPr>
          <w:sz w:val="20"/>
          <w:szCs w:val="20"/>
        </w:rPr>
        <w:t xml:space="preserve">2. Observar o conteúdo carregado na tela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Resultado Obtido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Painel exibindo formulário "NOVO TUTOR" com todos os campos e seção "TUTORES CADASTRADOS" vazia.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Painel carregado com campos: Título, Descrição Curta, Instruções do Tutor, Currículo Lattes, LinkedIn, Site/GitHub. Seção de tutores cadastrados exibindo "Nenhum tutor cadastrado ainda."</w:t>
            </w: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A7A3C"/>
                <w:sz w:val="22"/>
                <w:szCs w:val="22"/>
              </w:rPr>
              <w:t xml:space="preserve">STATUS: APROVADO</w:t>
            </w:r>
          </w:p>
        </w:tc>
      </w:tr>
    </w:tbl>
    <w:p>
      <w:pPr>
        <w:spacing w:after="60" w:before="140"/>
      </w:pPr>
      <w:r>
        <w:rPr>
          <w:b/>
          <w:bCs/>
          <w:sz w:val="22"/>
          <w:szCs w:val="22"/>
        </w:rPr>
        <w:t xml:space="preserve">Evidência (captura de tela)</w:t>
      </w:r>
    </w:p>
    <w:p>
      <w:pPr>
        <w:spacing w:after="40" w:before="80"/>
        <w:jc w:val="center"/>
      </w:pPr>
      <w:r>
        <w:drawing>
          <wp:inline distT="0" distB="0" distL="0" distR="0">
            <wp:extent cx="8001000" cy="4000500"/>
            <wp:effectExtent t="0" r="0" b="0" l="0"/>
            <wp:docPr id="1" name="image6.png" descr="image6.png" titl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i/>
          <w:iCs/>
          <w:color w:val="777777"/>
          <w:sz w:val="18"/>
          <w:szCs w:val="18"/>
        </w:rPr>
        <w:t xml:space="preserve">Painel Admin — estado inicial com lista de tutores vazia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8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TC-05 — Criação de Tutor via Painel Admin</w:t>
            </w:r>
          </w:p>
        </w:tc>
      </w:tr>
    </w:tbl>
    <w:p>
      <w:pPr>
        <w:spacing w:after="60" w:before="120"/>
      </w:pPr>
      <w:r>
        <w:rPr>
          <w:b/>
          <w:bCs/>
          <w:sz w:val="22"/>
          <w:szCs w:val="22"/>
        </w:rPr>
        <w:t xml:space="preserve">Objetivo</w:t>
      </w:r>
    </w:p>
    <w:p>
      <w:pPr>
        <w:spacing w:after="100" w:before="0"/>
      </w:pPr>
      <w:r>
        <w:rPr>
          <w:sz w:val="20"/>
          <w:szCs w:val="20"/>
        </w:rPr>
        <w:t xml:space="preserve">Verificar que é possível criar um tutor pelo painel administrativo e que ele aparece na lista com status ATIVO.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Passos executados</w:t>
      </w:r>
    </w:p>
    <w:p>
      <w:pPr>
        <w:spacing w:after="40" w:before="40"/>
      </w:pPr>
      <w:r>
        <w:rPr>
          <w:sz w:val="20"/>
          <w:szCs w:val="20"/>
        </w:rPr>
        <w:t xml:space="preserve">1. Preencher campo Título: "Tutor de Python"</w:t>
      </w:r>
    </w:p>
    <w:p>
      <w:pPr>
        <w:spacing w:after="40" w:before="40"/>
      </w:pPr>
      <w:r>
        <w:rPr>
          <w:sz w:val="20"/>
          <w:szCs w:val="20"/>
        </w:rPr>
        <w:t xml:space="preserve">2. Preencher Descrição: "Ensina Python do zero com exemplos simples"</w:t>
      </w:r>
    </w:p>
    <w:p>
      <w:pPr>
        <w:spacing w:after="40" w:before="40"/>
      </w:pPr>
      <w:r>
        <w:rPr>
          <w:sz w:val="20"/>
          <w:szCs w:val="20"/>
        </w:rPr>
        <w:t xml:space="preserve">3. Preencher Instruções: instruções de comportamento do tutor</w:t>
      </w:r>
    </w:p>
    <w:p>
      <w:pPr>
        <w:spacing w:after="40" w:before="40"/>
      </w:pPr>
      <w:r>
        <w:rPr>
          <w:sz w:val="20"/>
          <w:szCs w:val="20"/>
        </w:rPr>
        <w:t xml:space="preserve">4. Clicar em "Criar Tutor"</w:t>
      </w:r>
    </w:p>
    <w:p>
      <w:pPr>
        <w:spacing w:after="40" w:before="40"/>
      </w:pPr>
      <w:r>
        <w:rPr>
          <w:sz w:val="20"/>
          <w:szCs w:val="20"/>
        </w:rPr>
        <w:t xml:space="preserve">5. Verificar listagem de tutores cadastrados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Resultado Obtido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Tutor "Tutor de Python" aparece na lista com badge ATIVO e botões "Gerar Embed" e "Desativar".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Tutor criado com sucesso. Card exibido com nome, descrição, badge ATIVO em verde e os dois botões de ação.</w:t>
            </w: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A7A3C"/>
                <w:sz w:val="22"/>
                <w:szCs w:val="22"/>
              </w:rPr>
              <w:t xml:space="preserve">STATUS: APROVADO</w:t>
            </w:r>
          </w:p>
        </w:tc>
      </w:tr>
    </w:tbl>
    <w:p>
      <w:pPr>
        <w:spacing w:after="60" w:before="140"/>
      </w:pPr>
      <w:r>
        <w:rPr>
          <w:b/>
          <w:bCs/>
          <w:sz w:val="22"/>
          <w:szCs w:val="22"/>
        </w:rPr>
        <w:t xml:space="preserve">Evidência (captura de tela)</w:t>
      </w:r>
    </w:p>
    <w:p>
      <w:pPr>
        <w:spacing w:after="40" w:before="80"/>
        <w:jc w:val="center"/>
      </w:pPr>
      <w:r>
        <w:drawing>
          <wp:inline distT="0" distB="0" distL="0" distR="0">
            <wp:extent cx="7515225" cy="8172450"/>
            <wp:effectExtent t="0" r="0" b="0" l="0"/>
            <wp:docPr id="1" name="image7.png" descr="image7.png" titl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15225" cy="817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i/>
          <w:iCs/>
          <w:color w:val="777777"/>
          <w:sz w:val="18"/>
          <w:szCs w:val="18"/>
        </w:rPr>
        <w:t xml:space="preserve">Tutor de Python criado — badge ATIVO visível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8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TC-06 — Geração de Snippet de Embed (iframe)</w:t>
            </w:r>
          </w:p>
        </w:tc>
      </w:tr>
    </w:tbl>
    <w:p>
      <w:pPr>
        <w:spacing w:after="60" w:before="120"/>
      </w:pPr>
      <w:r>
        <w:rPr>
          <w:b/>
          <w:bCs/>
          <w:sz w:val="22"/>
          <w:szCs w:val="22"/>
        </w:rPr>
        <w:t xml:space="preserve">Objetivo</w:t>
      </w:r>
    </w:p>
    <w:p>
      <w:pPr>
        <w:spacing w:after="100" w:before="0"/>
      </w:pPr>
      <w:r>
        <w:rPr>
          <w:sz w:val="20"/>
          <w:szCs w:val="20"/>
        </w:rPr>
        <w:t xml:space="preserve">Verificar que o botão "Gerar Embed" gera um snippet HTML pronto para copiar e usar em qualquer site.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Passos executados</w:t>
      </w:r>
    </w:p>
    <w:p>
      <w:pPr>
        <w:spacing w:after="40" w:before="40"/>
      </w:pPr>
      <w:r>
        <w:rPr>
          <w:sz w:val="20"/>
          <w:szCs w:val="20"/>
        </w:rPr>
        <w:t xml:space="preserve">1. No card do "Tutor de Python", clicar em "Gerar Embed"</w:t>
      </w:r>
    </w:p>
    <w:p>
      <w:pPr>
        <w:spacing w:after="40" w:before="40"/>
      </w:pPr>
      <w:r>
        <w:rPr>
          <w:sz w:val="20"/>
          <w:szCs w:val="20"/>
        </w:rPr>
        <w:t xml:space="preserve">2. Verificar o snippet gerado na seção "SNIPPET DE EMBED"</w:t>
      </w:r>
    </w:p>
    <w:p>
      <w:pPr>
        <w:spacing w:after="40" w:before="40"/>
      </w:pPr>
      <w:r>
        <w:rPr>
          <w:sz w:val="20"/>
          <w:szCs w:val="20"/>
        </w:rPr>
        <w:t xml:space="preserve">3. Confirmar que a URL contém tutor_id e tutor_nome corretos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Resultado Obtido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Snippet de &lt;iframe&gt; gerado com src apontando para /widget/index.html?tutor_id=1&amp;tutor_nome=...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Snippet gerado corretamente com src="http://localhost:5500/widget/index.html?tutor_id=1&amp;tutor_nome=Tutor%20de%20Python", width="400", height="600" e botões "Copiar" e "Fechar".</w:t>
            </w: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A7A3C"/>
                <w:sz w:val="22"/>
                <w:szCs w:val="22"/>
              </w:rPr>
              <w:t xml:space="preserve">STATUS: APROVADO</w:t>
            </w:r>
          </w:p>
        </w:tc>
      </w:tr>
    </w:tbl>
    <w:p>
      <w:pPr>
        <w:spacing w:after="60" w:before="140"/>
      </w:pPr>
      <w:r>
        <w:rPr>
          <w:b/>
          <w:bCs/>
          <w:sz w:val="22"/>
          <w:szCs w:val="22"/>
        </w:rPr>
        <w:t xml:space="preserve">Evidência (captura de tela)</w:t>
      </w:r>
    </w:p>
    <w:p>
      <w:pPr>
        <w:spacing w:after="40" w:before="80"/>
        <w:jc w:val="center"/>
      </w:pPr>
      <w:r>
        <w:drawing>
          <wp:inline distT="0" distB="0" distL="0" distR="0">
            <wp:extent cx="7781925" cy="4953000"/>
            <wp:effectExtent t="0" r="0" b="0" l="0"/>
            <wp:docPr id="1" name="image8.png" descr="image8.png" titl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81925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i/>
          <w:iCs/>
          <w:color w:val="777777"/>
          <w:sz w:val="18"/>
          <w:szCs w:val="18"/>
        </w:rPr>
        <w:t xml:space="preserve">Snippet de embed gerado com parâmetros corretos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8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TC-07 — Carregamento do Widget via iframe</w:t>
            </w:r>
          </w:p>
        </w:tc>
      </w:tr>
    </w:tbl>
    <w:p>
      <w:pPr>
        <w:spacing w:after="60" w:before="120"/>
      </w:pPr>
      <w:r>
        <w:rPr>
          <w:b/>
          <w:bCs/>
          <w:sz w:val="22"/>
          <w:szCs w:val="22"/>
        </w:rPr>
        <w:t xml:space="preserve">Objetivo</w:t>
      </w:r>
    </w:p>
    <w:p>
      <w:pPr>
        <w:spacing w:after="100" w:before="0"/>
      </w:pPr>
      <w:r>
        <w:rPr>
          <w:sz w:val="20"/>
          <w:szCs w:val="20"/>
        </w:rPr>
        <w:t xml:space="preserve">Verificar que o widget de chat carrega corretamente quando acessado via URL com parâmetros tutor_id e tutor_nome.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Passos executados</w:t>
      </w:r>
    </w:p>
    <w:p>
      <w:pPr>
        <w:spacing w:after="40" w:before="40"/>
      </w:pPr>
      <w:r>
        <w:rPr>
          <w:sz w:val="20"/>
          <w:szCs w:val="20"/>
        </w:rPr>
        <w:t xml:space="preserve">1. Acessar a URL do widget: localhost:5500/widget/?tutor_id=1&amp;tutor_nome=Tutor%20de%20Python&amp;backend_url=http://localhost:8000</w:t>
      </w:r>
    </w:p>
    <w:p>
      <w:pPr>
        <w:spacing w:after="40" w:before="40"/>
      </w:pPr>
      <w:r>
        <w:rPr>
          <w:sz w:val="20"/>
          <w:szCs w:val="20"/>
        </w:rPr>
        <w:t xml:space="preserve">2. Aguardar carregamento</w:t>
      </w:r>
    </w:p>
    <w:p>
      <w:pPr>
        <w:spacing w:after="40" w:before="40"/>
      </w:pPr>
      <w:r>
        <w:rPr>
          <w:sz w:val="20"/>
          <w:szCs w:val="20"/>
        </w:rPr>
        <w:t xml:space="preserve">3. Verificar cabeçalho e mensagem de boas-vindas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Resultado Obtido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Widget exibindo cabeçalho "TUTOR DE PYTHON" e mensagem de boas-vindas do assistente.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Widget carregado com cabeçalho "TUTOR DE PYTHON", mensagem "Olá! Sou Tutor de Python. Como posso te ajudar?" e campo de entrada habilitado.</w:t>
            </w: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A7A3C"/>
                <w:sz w:val="22"/>
                <w:szCs w:val="22"/>
              </w:rPr>
              <w:t xml:space="preserve">STATUS: APROVADO</w:t>
            </w:r>
          </w:p>
        </w:tc>
      </w:tr>
    </w:tbl>
    <w:p>
      <w:pPr>
        <w:spacing w:after="60" w:before="140"/>
      </w:pPr>
      <w:r>
        <w:rPr>
          <w:b/>
          <w:bCs/>
          <w:sz w:val="22"/>
          <w:szCs w:val="22"/>
        </w:rPr>
        <w:t xml:space="preserve">Evidência (captura de tela)</w:t>
      </w:r>
    </w:p>
    <w:p>
      <w:pPr>
        <w:spacing w:after="40" w:before="80"/>
        <w:jc w:val="center"/>
      </w:pPr>
      <w:r>
        <w:drawing>
          <wp:inline distT="0" distB="0" distL="0" distR="0">
            <wp:extent cx="8001000" cy="4086225"/>
            <wp:effectExtent t="0" r="0" b="0" l="0"/>
            <wp:docPr id="1" name="image10.png" descr="image10.png" titl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i/>
          <w:iCs/>
          <w:color w:val="777777"/>
          <w:sz w:val="18"/>
          <w:szCs w:val="18"/>
        </w:rPr>
        <w:t xml:space="preserve">Widget carregado — aguardando mensagem do usuário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8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TC-08 — Conversa com IA — Markdown + Código Python</w:t>
            </w:r>
          </w:p>
        </w:tc>
      </w:tr>
    </w:tbl>
    <w:p>
      <w:pPr>
        <w:spacing w:after="60" w:before="120"/>
      </w:pPr>
      <w:r>
        <w:rPr>
          <w:b/>
          <w:bCs/>
          <w:sz w:val="22"/>
          <w:szCs w:val="22"/>
        </w:rPr>
        <w:t xml:space="preserve">Objetivo</w:t>
      </w:r>
    </w:p>
    <w:p>
      <w:pPr>
        <w:spacing w:after="100" w:before="0"/>
      </w:pPr>
      <w:r>
        <w:rPr>
          <w:sz w:val="20"/>
          <w:szCs w:val="20"/>
        </w:rPr>
        <w:t xml:space="preserve">Verificar que o tutor responde corretamente a perguntas e que a resposta é renderizada com Markdown (negrito, blocos de código) e não como texto cru.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Passos executados</w:t>
      </w:r>
    </w:p>
    <w:p>
      <w:pPr>
        <w:spacing w:after="40" w:before="40"/>
      </w:pPr>
      <w:r>
        <w:rPr>
          <w:sz w:val="20"/>
          <w:szCs w:val="20"/>
        </w:rPr>
        <w:t xml:space="preserve">1. No widget, digitar: "Posso utilizar python para calcular séries de Taylor?"</w:t>
      </w:r>
    </w:p>
    <w:p>
      <w:pPr>
        <w:spacing w:after="40" w:before="40"/>
      </w:pPr>
      <w:r>
        <w:rPr>
          <w:sz w:val="20"/>
          <w:szCs w:val="20"/>
        </w:rPr>
        <w:t xml:space="preserve">2. Aguardar resposta do backend (Pydantic AI + OpenAI)</w:t>
      </w:r>
    </w:p>
    <w:p>
      <w:pPr>
        <w:spacing w:after="40" w:before="40"/>
      </w:pPr>
      <w:r>
        <w:rPr>
          <w:sz w:val="20"/>
          <w:szCs w:val="20"/>
        </w:rPr>
        <w:t xml:space="preserve">3. Verificar renderização da resposta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Resultado Obtido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Resposta renderizada com blocos de código com fundo escuro, texto em negrito e listas — não como texto cru com caracteres #, **, ``.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Resposta formatada com bloco de código Python (import sympy, sp.series), texto em negrito neon e lista numerada de passos. Markdown renderizado corretamente via marked.js.</w:t>
            </w: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A7A3C"/>
                <w:sz w:val="22"/>
                <w:szCs w:val="22"/>
              </w:rPr>
              <w:t xml:space="preserve">STATUS: APROVADO</w:t>
            </w:r>
          </w:p>
        </w:tc>
      </w:tr>
    </w:tbl>
    <w:p>
      <w:pPr>
        <w:spacing w:after="60" w:before="140"/>
      </w:pPr>
      <w:r>
        <w:rPr>
          <w:b/>
          <w:bCs/>
          <w:sz w:val="22"/>
          <w:szCs w:val="22"/>
        </w:rPr>
        <w:t xml:space="preserve">Evidência (captura de tela)</w:t>
      </w:r>
    </w:p>
    <w:p>
      <w:pPr>
        <w:spacing w:after="40" w:before="80"/>
        <w:jc w:val="center"/>
      </w:pPr>
      <w:r>
        <w:drawing>
          <wp:inline distT="0" distB="0" distL="0" distR="0">
            <wp:extent cx="4448175" cy="9001125"/>
            <wp:effectExtent t="0" r="0" b="0" l="0"/>
            <wp:docPr id="1" name="image1.png" descr="image1.png" titl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900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i/>
          <w:iCs/>
          <w:color w:val="777777"/>
          <w:sz w:val="18"/>
          <w:szCs w:val="18"/>
        </w:rPr>
        <w:t xml:space="preserve">Conversa com IA — Markdown e código Python renderizados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8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TC-09 — Conversa com IA — LaTeX e Gauss-Seidel</w:t>
            </w:r>
          </w:p>
        </w:tc>
      </w:tr>
    </w:tbl>
    <w:p>
      <w:pPr>
        <w:spacing w:after="60" w:before="120"/>
      </w:pPr>
      <w:r>
        <w:rPr>
          <w:b/>
          <w:bCs/>
          <w:sz w:val="22"/>
          <w:szCs w:val="22"/>
        </w:rPr>
        <w:t xml:space="preserve">Objetivo</w:t>
      </w:r>
    </w:p>
    <w:p>
      <w:pPr>
        <w:spacing w:after="100" w:before="0"/>
      </w:pPr>
      <w:r>
        <w:rPr>
          <w:sz w:val="20"/>
          <w:szCs w:val="20"/>
        </w:rPr>
        <w:t xml:space="preserve">Verificar que a IA responde a perguntas com fórmulas matemáticas e que o LaTeX é renderizado corretamente no widget.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Passos executados</w:t>
      </w:r>
    </w:p>
    <w:p>
      <w:pPr>
        <w:spacing w:after="40" w:before="40"/>
      </w:pPr>
      <w:r>
        <w:rPr>
          <w:sz w:val="20"/>
          <w:szCs w:val="20"/>
        </w:rPr>
        <w:t xml:space="preserve">1. No widget (mesma sessão do TC-08), digitar: "E Gauss-Seidel, é possível em python também?"</w:t>
      </w:r>
    </w:p>
    <w:p>
      <w:pPr>
        <w:spacing w:after="40" w:before="40"/>
      </w:pPr>
      <w:r>
        <w:rPr>
          <w:sz w:val="20"/>
          <w:szCs w:val="20"/>
        </w:rPr>
        <w:t xml:space="preserve">2. Aguardar resposta</w:t>
      </w:r>
    </w:p>
    <w:p>
      <w:pPr>
        <w:spacing w:after="40" w:before="40"/>
      </w:pPr>
      <w:r>
        <w:rPr>
          <w:sz w:val="20"/>
          <w:szCs w:val="20"/>
        </w:rPr>
        <w:t xml:space="preserve">3. Verificar renderização de fórmulas matemáticas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Resultado Obtido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Fórmulas matemáticas renderizadas com notação matemática tipográfica (KaTeX) em vez de LaTeX cru como \begin{align*}.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Resposta exibida com sistema de equações 4x + y = 2 / x + 3y = 7 renderizado em notação matemática, além de bloco de código Python com implementação do método iterativo.</w:t>
            </w: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A7A3C"/>
                <w:sz w:val="22"/>
                <w:szCs w:val="22"/>
              </w:rPr>
              <w:t xml:space="preserve">STATUS: APROVADO</w:t>
            </w:r>
          </w:p>
        </w:tc>
      </w:tr>
    </w:tbl>
    <w:p>
      <w:pPr>
        <w:spacing w:after="60" w:before="140"/>
      </w:pPr>
      <w:r>
        <w:rPr>
          <w:b/>
          <w:bCs/>
          <w:sz w:val="22"/>
          <w:szCs w:val="22"/>
        </w:rPr>
        <w:t xml:space="preserve">Evidência (captura de tela)</w:t>
      </w:r>
    </w:p>
    <w:p>
      <w:pPr>
        <w:spacing w:after="40" w:before="80"/>
        <w:jc w:val="center"/>
      </w:pPr>
      <w:r>
        <w:drawing>
          <wp:inline distT="0" distB="0" distL="0" distR="0">
            <wp:extent cx="4448175" cy="9029700"/>
            <wp:effectExtent t="0" r="0" b="0" l="0"/>
            <wp:docPr id="1" name="image2.png" descr="image2.png" titl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902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i/>
          <w:iCs/>
          <w:color w:val="777777"/>
          <w:sz w:val="18"/>
          <w:szCs w:val="18"/>
        </w:rPr>
        <w:t xml:space="preserve">Conversa com IA — fórmulas LaTeX e código Gauss-Seidel</w:t>
      </w:r>
    </w:p>
    <w:p>
      <w:r>
        <w:br w:type="page"/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>Plataforma de Tutores Personalizados — DOT Digital Group   |   Página </w:t>
    </w: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777777"/>
        <w:sz w:val="18"/>
        <w:szCs w:val="18"/>
      </w:rPr>
      <w:t xml:space="preserve"> de </w:t>
    </w:r>
    <w:r>
      <w:rPr>
        <w:color w:val="777777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609a8c623ef97130ca761d2bbc18796f92237c9.png"/><Relationship Id="rId9" Type="http://schemas.openxmlformats.org/officeDocument/2006/relationships/image" Target="media/daf5395bd3a2e1663798cc956319262289ef8836.png"/><Relationship Id="rId10" Type="http://schemas.openxmlformats.org/officeDocument/2006/relationships/image" Target="media/dc419a043cc0b3227d049f9beed50ebfe9a290e3.png"/><Relationship Id="rId11" Type="http://schemas.openxmlformats.org/officeDocument/2006/relationships/image" Target="media/89714512a41b7a887a4f952779321ad430e1310b.png"/><Relationship Id="rId12" Type="http://schemas.openxmlformats.org/officeDocument/2006/relationships/image" Target="media/1d07f96af9163823fa4eae1845e2d081e60d351a.png"/><Relationship Id="rId13" Type="http://schemas.openxmlformats.org/officeDocument/2006/relationships/image" Target="media/06ca197532b18d940a14ffbb8b9c52f308201e89.png"/><Relationship Id="rId14" Type="http://schemas.openxmlformats.org/officeDocument/2006/relationships/image" Target="media/1933082fb600aaadcff53fd426c77c002291daaf.png"/><Relationship Id="rId15" Type="http://schemas.openxmlformats.org/officeDocument/2006/relationships/image" Target="media/865ea36836d37657aa537b23c0836aebbfeda23b.png"/><Relationship Id="rId16" Type="http://schemas.openxmlformats.org/officeDocument/2006/relationships/image" Target="media/9199b92bd0502fabda9276c3338260f6256ee60b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2026-06-16T17:04:40.509Z</dcterms:created>
  <dcterms:modified xsi:type="dcterms:W3CDTF">2026-06-16T17:04:40.509Z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