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74C4DC" w14:textId="77777777" w:rsidR="00BC3AF7" w:rsidRPr="00D01DC0" w:rsidRDefault="00BC3AF7" w:rsidP="00D01DC0">
      <w:pPr>
        <w:spacing w:line="280" w:lineRule="exact"/>
        <w:jc w:val="center"/>
        <w:rPr>
          <w:rFonts w:ascii="Palatino" w:hAnsi="Palatino"/>
          <w:b/>
          <w:sz w:val="32"/>
          <w:szCs w:val="32"/>
        </w:rPr>
      </w:pPr>
      <w:r w:rsidRPr="00D01DC0">
        <w:rPr>
          <w:rFonts w:ascii="Palatino" w:hAnsi="Palatino"/>
          <w:b/>
          <w:sz w:val="32"/>
          <w:szCs w:val="32"/>
        </w:rPr>
        <w:t>Teaching Statement</w:t>
      </w:r>
    </w:p>
    <w:p w14:paraId="1AB0D2D1" w14:textId="048ED18A" w:rsidR="00BC3AF7" w:rsidRPr="00D01DC0" w:rsidRDefault="00BC3AF7" w:rsidP="00D01DC0">
      <w:pPr>
        <w:spacing w:line="280" w:lineRule="exact"/>
        <w:jc w:val="center"/>
        <w:rPr>
          <w:rFonts w:ascii="Palatino" w:hAnsi="Palatino"/>
          <w:b/>
        </w:rPr>
      </w:pPr>
    </w:p>
    <w:p w14:paraId="0C944A74" w14:textId="77777777" w:rsidR="006D0B17" w:rsidRPr="00D01DC0" w:rsidRDefault="006D0B17" w:rsidP="00D01DC0">
      <w:pPr>
        <w:spacing w:line="280" w:lineRule="exact"/>
        <w:rPr>
          <w:rFonts w:ascii="Palatino" w:hAnsi="Palatino"/>
        </w:rPr>
      </w:pPr>
    </w:p>
    <w:p w14:paraId="2ADDEFAC" w14:textId="0278F829" w:rsidR="007465A5" w:rsidRPr="00D01DC0" w:rsidRDefault="007465A5" w:rsidP="007465A5">
      <w:pPr>
        <w:pBdr>
          <w:bottom w:val="single" w:sz="12" w:space="1" w:color="auto"/>
        </w:pBdr>
        <w:spacing w:line="280" w:lineRule="exact"/>
        <w:rPr>
          <w:rFonts w:ascii="Palatino" w:hAnsi="Palatino"/>
          <w:b/>
          <w:sz w:val="28"/>
          <w:szCs w:val="28"/>
        </w:rPr>
      </w:pPr>
      <w:proofErr w:type="spellStart"/>
      <w:r>
        <w:rPr>
          <w:rFonts w:ascii="Palatino" w:hAnsi="Palatino"/>
          <w:b/>
          <w:sz w:val="28"/>
          <w:szCs w:val="28"/>
        </w:rPr>
        <w:t>Otjimbingwe</w:t>
      </w:r>
      <w:proofErr w:type="spellEnd"/>
      <w:r>
        <w:rPr>
          <w:rFonts w:ascii="Palatino" w:hAnsi="Palatino"/>
          <w:b/>
          <w:sz w:val="28"/>
          <w:szCs w:val="28"/>
        </w:rPr>
        <w:t>, Namibia</w:t>
      </w:r>
    </w:p>
    <w:p w14:paraId="75D4FC0E" w14:textId="77777777" w:rsidR="007465A5" w:rsidRDefault="007465A5" w:rsidP="00D01DC0">
      <w:pPr>
        <w:spacing w:line="280" w:lineRule="exact"/>
        <w:ind w:firstLine="720"/>
        <w:rPr>
          <w:rFonts w:ascii="Palatino" w:hAnsi="Palatino"/>
          <w:b/>
          <w:i/>
        </w:rPr>
      </w:pPr>
    </w:p>
    <w:p w14:paraId="7EFAE627" w14:textId="5A05AA42" w:rsidR="00A22197" w:rsidRPr="00D01DC0" w:rsidRDefault="005446FF" w:rsidP="00D01DC0">
      <w:pPr>
        <w:spacing w:line="280" w:lineRule="exact"/>
        <w:ind w:firstLine="720"/>
        <w:rPr>
          <w:rFonts w:ascii="Palatino" w:hAnsi="Palatino"/>
        </w:rPr>
      </w:pPr>
      <w:r w:rsidRPr="00D01DC0">
        <w:rPr>
          <w:rFonts w:ascii="Palatino" w:hAnsi="Palatino"/>
        </w:rPr>
        <w:t>I</w:t>
      </w:r>
      <w:r w:rsidR="009A328D" w:rsidRPr="00D01DC0">
        <w:rPr>
          <w:rFonts w:ascii="Palatino" w:hAnsi="Palatino"/>
        </w:rPr>
        <w:t>t was a hot summer day and I</w:t>
      </w:r>
      <w:r w:rsidRPr="00D01DC0">
        <w:rPr>
          <w:rFonts w:ascii="Palatino" w:hAnsi="Palatino"/>
        </w:rPr>
        <w:t xml:space="preserve"> was feeling proud of </w:t>
      </w:r>
      <w:r w:rsidR="009A328D" w:rsidRPr="00D01DC0">
        <w:rPr>
          <w:rFonts w:ascii="Palatino" w:hAnsi="Palatino"/>
        </w:rPr>
        <w:t xml:space="preserve">a lunar tides demonstration </w:t>
      </w:r>
      <w:r w:rsidRPr="00D01DC0">
        <w:rPr>
          <w:rFonts w:ascii="Palatino" w:hAnsi="Palatino"/>
        </w:rPr>
        <w:t>involvi</w:t>
      </w:r>
      <w:r w:rsidR="009A328D" w:rsidRPr="00D01DC0">
        <w:rPr>
          <w:rFonts w:ascii="Palatino" w:hAnsi="Palatino"/>
        </w:rPr>
        <w:t>ng two students and three ropes</w:t>
      </w:r>
      <w:r w:rsidR="008020D3">
        <w:rPr>
          <w:rFonts w:ascii="Palatino" w:hAnsi="Palatino"/>
        </w:rPr>
        <w:t>. But t</w:t>
      </w:r>
      <w:r w:rsidR="002A26E2" w:rsidRPr="00D01DC0">
        <w:rPr>
          <w:rFonts w:ascii="Palatino" w:hAnsi="Palatino"/>
        </w:rPr>
        <w:t>hen</w:t>
      </w:r>
      <w:r w:rsidRPr="00D01DC0">
        <w:rPr>
          <w:rFonts w:ascii="Palatino" w:hAnsi="Palatino"/>
        </w:rPr>
        <w:t xml:space="preserve"> a bright student raised his hand,</w:t>
      </w:r>
    </w:p>
    <w:p w14:paraId="7A5C5116" w14:textId="4C8FBF93" w:rsidR="00EB44C2" w:rsidRPr="00D01DC0" w:rsidRDefault="00EB44C2" w:rsidP="00D01DC0">
      <w:pPr>
        <w:spacing w:line="280" w:lineRule="exact"/>
        <w:ind w:firstLine="720"/>
        <w:rPr>
          <w:rFonts w:ascii="Palatino" w:hAnsi="Palatino"/>
        </w:rPr>
      </w:pPr>
      <w:r w:rsidRPr="00D01DC0">
        <w:rPr>
          <w:rFonts w:ascii="Palatino" w:hAnsi="Palatino"/>
        </w:rPr>
        <w:t xml:space="preserve">“Sir, </w:t>
      </w:r>
      <w:r w:rsidR="008020D3">
        <w:rPr>
          <w:rFonts w:ascii="Palatino" w:hAnsi="Palatino"/>
        </w:rPr>
        <w:t>I don’t believe that</w:t>
      </w:r>
      <w:r w:rsidR="00A22197" w:rsidRPr="00D01DC0">
        <w:rPr>
          <w:rFonts w:ascii="Palatino" w:hAnsi="Palatino"/>
        </w:rPr>
        <w:t>.</w:t>
      </w:r>
      <w:r w:rsidRPr="00D01DC0">
        <w:rPr>
          <w:rFonts w:ascii="Palatino" w:hAnsi="Palatino"/>
        </w:rPr>
        <w:t xml:space="preserve"> Everybody knows water </w:t>
      </w:r>
      <w:r w:rsidR="00C703B6" w:rsidRPr="00D01DC0">
        <w:rPr>
          <w:rFonts w:ascii="Palatino" w:hAnsi="Palatino"/>
        </w:rPr>
        <w:t>moves</w:t>
      </w:r>
      <w:r w:rsidRPr="00D01DC0">
        <w:rPr>
          <w:rFonts w:ascii="Palatino" w:hAnsi="Palatino"/>
        </w:rPr>
        <w:t xml:space="preserve"> because it is alive.”</w:t>
      </w:r>
    </w:p>
    <w:p w14:paraId="429FC0FD" w14:textId="60E29D63" w:rsidR="009C32E0" w:rsidRPr="00D01DC0" w:rsidRDefault="009C32E0" w:rsidP="00D01DC0">
      <w:pPr>
        <w:spacing w:line="280" w:lineRule="exact"/>
        <w:ind w:firstLine="720"/>
        <w:rPr>
          <w:rFonts w:ascii="Palatino" w:hAnsi="Palatino"/>
        </w:rPr>
      </w:pPr>
      <w:r w:rsidRPr="00D01DC0">
        <w:rPr>
          <w:rFonts w:ascii="Palatino" w:hAnsi="Palatino"/>
        </w:rPr>
        <w:t xml:space="preserve">This </w:t>
      </w:r>
      <w:r w:rsidR="002A26E2" w:rsidRPr="00D01DC0">
        <w:rPr>
          <w:rFonts w:ascii="Palatino" w:hAnsi="Palatino"/>
        </w:rPr>
        <w:t xml:space="preserve">was not an objection I had anticipated, and it </w:t>
      </w:r>
      <w:r w:rsidRPr="00D01DC0">
        <w:rPr>
          <w:rFonts w:ascii="Palatino" w:hAnsi="Palatino"/>
        </w:rPr>
        <w:t>immediately ignited a heated discussion of</w:t>
      </w:r>
      <w:r w:rsidR="005446FF" w:rsidRPr="00D01DC0">
        <w:rPr>
          <w:rFonts w:ascii="Palatino" w:hAnsi="Palatino"/>
        </w:rPr>
        <w:t xml:space="preserve"> </w:t>
      </w:r>
      <w:r w:rsidRPr="00D01DC0">
        <w:rPr>
          <w:rFonts w:ascii="Palatino" w:hAnsi="Palatino"/>
        </w:rPr>
        <w:t xml:space="preserve">how absurd it was to suppose that something 400,000 km away could affect anything at all, and </w:t>
      </w:r>
      <w:r w:rsidR="009A328D" w:rsidRPr="00D01DC0">
        <w:rPr>
          <w:rFonts w:ascii="Palatino" w:hAnsi="Palatino"/>
        </w:rPr>
        <w:t xml:space="preserve">degenerated into </w:t>
      </w:r>
      <w:r w:rsidRPr="00D01DC0">
        <w:rPr>
          <w:rFonts w:ascii="Palatino" w:hAnsi="Palatino"/>
        </w:rPr>
        <w:t xml:space="preserve">various statements starting with </w:t>
      </w:r>
      <w:r w:rsidR="005446FF" w:rsidRPr="00D01DC0">
        <w:rPr>
          <w:rFonts w:ascii="Palatino" w:hAnsi="Palatino"/>
        </w:rPr>
        <w:t xml:space="preserve">“My </w:t>
      </w:r>
      <w:proofErr w:type="spellStart"/>
      <w:r w:rsidR="005446FF" w:rsidRPr="00D01DC0">
        <w:rPr>
          <w:rFonts w:ascii="Palatino" w:hAnsi="Palatino"/>
        </w:rPr>
        <w:t>ouma</w:t>
      </w:r>
      <w:proofErr w:type="spellEnd"/>
      <w:r w:rsidR="005446FF" w:rsidRPr="00D01DC0">
        <w:rPr>
          <w:rFonts w:ascii="Palatino" w:hAnsi="Palatino"/>
        </w:rPr>
        <w:t xml:space="preserve"> (grandmother) says that…</w:t>
      </w:r>
      <w:r w:rsidRPr="00D01DC0">
        <w:rPr>
          <w:rFonts w:ascii="Palatino" w:hAnsi="Palatino"/>
        </w:rPr>
        <w:t xml:space="preserve">” </w:t>
      </w:r>
      <w:r w:rsidR="00C703B6" w:rsidRPr="00D01DC0">
        <w:rPr>
          <w:rFonts w:ascii="Palatino" w:hAnsi="Palatino"/>
        </w:rPr>
        <w:t xml:space="preserve">I had </w:t>
      </w:r>
      <w:r w:rsidR="002A26E2" w:rsidRPr="00D01DC0">
        <w:rPr>
          <w:rFonts w:ascii="Palatino" w:hAnsi="Palatino"/>
        </w:rPr>
        <w:t>hop</w:t>
      </w:r>
      <w:r w:rsidR="00C703B6" w:rsidRPr="00D01DC0">
        <w:rPr>
          <w:rFonts w:ascii="Palatino" w:hAnsi="Palatino"/>
        </w:rPr>
        <w:t xml:space="preserve">ed to </w:t>
      </w:r>
      <w:r w:rsidRPr="00D01DC0">
        <w:rPr>
          <w:rFonts w:ascii="Palatino" w:hAnsi="Palatino"/>
        </w:rPr>
        <w:t>finish the</w:t>
      </w:r>
      <w:r w:rsidR="00C703B6" w:rsidRPr="00D01DC0">
        <w:rPr>
          <w:rFonts w:ascii="Palatino" w:hAnsi="Palatino"/>
        </w:rPr>
        <w:t xml:space="preserve"> chapter that day, but this </w:t>
      </w:r>
      <w:r w:rsidRPr="00D01DC0">
        <w:rPr>
          <w:rFonts w:ascii="Palatino" w:hAnsi="Palatino"/>
        </w:rPr>
        <w:t>was</w:t>
      </w:r>
      <w:r w:rsidR="00EB44C2" w:rsidRPr="00D01DC0">
        <w:rPr>
          <w:rFonts w:ascii="Palatino" w:hAnsi="Palatino"/>
        </w:rPr>
        <w:t xml:space="preserve"> </w:t>
      </w:r>
      <w:r w:rsidR="00C703B6" w:rsidRPr="00D01DC0">
        <w:rPr>
          <w:rFonts w:ascii="Palatino" w:hAnsi="Palatino"/>
        </w:rPr>
        <w:t>too good an</w:t>
      </w:r>
      <w:r w:rsidR="00EB44C2" w:rsidRPr="00D01DC0">
        <w:rPr>
          <w:rFonts w:ascii="Palatino" w:hAnsi="Palatino"/>
        </w:rPr>
        <w:t xml:space="preserve"> </w:t>
      </w:r>
      <w:r w:rsidR="002A26E2" w:rsidRPr="00D01DC0">
        <w:rPr>
          <w:rFonts w:ascii="Palatino" w:hAnsi="Palatino"/>
        </w:rPr>
        <w:t xml:space="preserve">opportunity </w:t>
      </w:r>
      <w:r w:rsidR="008020D3">
        <w:rPr>
          <w:rFonts w:ascii="Palatino" w:hAnsi="Palatino"/>
        </w:rPr>
        <w:t>to learn something important</w:t>
      </w:r>
      <w:r w:rsidR="002A26E2" w:rsidRPr="00D01DC0">
        <w:rPr>
          <w:rFonts w:ascii="Palatino" w:hAnsi="Palatino"/>
        </w:rPr>
        <w:t>.</w:t>
      </w:r>
    </w:p>
    <w:p w14:paraId="05BB7777" w14:textId="10BED8A3" w:rsidR="009C32E0" w:rsidRPr="00D01DC0" w:rsidRDefault="002A26E2" w:rsidP="00D01DC0">
      <w:pPr>
        <w:spacing w:line="280" w:lineRule="exact"/>
        <w:ind w:firstLine="720"/>
        <w:rPr>
          <w:rFonts w:ascii="Palatino" w:hAnsi="Palatino"/>
        </w:rPr>
      </w:pPr>
      <w:r w:rsidRPr="00D01DC0">
        <w:rPr>
          <w:rFonts w:ascii="Palatino" w:hAnsi="Palatino"/>
        </w:rPr>
        <w:t xml:space="preserve">After regaining control of the classroom, </w:t>
      </w:r>
      <w:r w:rsidR="00D841CA" w:rsidRPr="00D01DC0">
        <w:rPr>
          <w:rFonts w:ascii="Palatino" w:hAnsi="Palatino"/>
        </w:rPr>
        <w:t xml:space="preserve">I had them break into groups and try to </w:t>
      </w:r>
      <w:r w:rsidR="00AA773B">
        <w:rPr>
          <w:rFonts w:ascii="Palatino" w:hAnsi="Palatino"/>
        </w:rPr>
        <w:t>brainstorm</w:t>
      </w:r>
      <w:r w:rsidR="00D841CA" w:rsidRPr="00D01DC0">
        <w:rPr>
          <w:rFonts w:ascii="Palatino" w:hAnsi="Palatino"/>
        </w:rPr>
        <w:t xml:space="preserve"> an experiment that </w:t>
      </w:r>
      <w:r w:rsidR="009064CC" w:rsidRPr="00D01DC0">
        <w:rPr>
          <w:rFonts w:ascii="Palatino" w:hAnsi="Palatino"/>
        </w:rPr>
        <w:t>would</w:t>
      </w:r>
      <w:r w:rsidR="00D841CA" w:rsidRPr="00D01DC0">
        <w:rPr>
          <w:rFonts w:ascii="Palatino" w:hAnsi="Palatino"/>
        </w:rPr>
        <w:t xml:space="preserve"> falsify their hypothesis.  </w:t>
      </w:r>
      <w:r w:rsidR="009C32E0" w:rsidRPr="00D01DC0">
        <w:rPr>
          <w:rFonts w:ascii="Palatino" w:hAnsi="Palatino"/>
        </w:rPr>
        <w:t>When we came back together, we agreed</w:t>
      </w:r>
      <w:r w:rsidR="00D841CA" w:rsidRPr="00D01DC0">
        <w:rPr>
          <w:rFonts w:ascii="Palatino" w:hAnsi="Palatino"/>
        </w:rPr>
        <w:t xml:space="preserve"> </w:t>
      </w:r>
      <w:r w:rsidR="00AA6874">
        <w:rPr>
          <w:rFonts w:ascii="Palatino" w:hAnsi="Palatino"/>
        </w:rPr>
        <w:t xml:space="preserve">that </w:t>
      </w:r>
      <w:r w:rsidR="00D841CA" w:rsidRPr="00D01DC0">
        <w:rPr>
          <w:rFonts w:ascii="Palatino" w:hAnsi="Palatino"/>
        </w:rPr>
        <w:t>we would carefully pour water onto the concrete walkway outside the classroom—</w:t>
      </w:r>
      <w:r w:rsidR="009064CC" w:rsidRPr="00D01DC0">
        <w:rPr>
          <w:rFonts w:ascii="Palatino" w:hAnsi="Palatino"/>
        </w:rPr>
        <w:t>if the water</w:t>
      </w:r>
      <w:r w:rsidR="009C32E0" w:rsidRPr="00D01DC0">
        <w:rPr>
          <w:rFonts w:ascii="Palatino" w:hAnsi="Palatino"/>
        </w:rPr>
        <w:t xml:space="preserve"> were alive, it should move</w:t>
      </w:r>
      <w:r w:rsidR="00D841CA" w:rsidRPr="00D01DC0">
        <w:rPr>
          <w:rFonts w:ascii="Palatino" w:hAnsi="Palatino"/>
        </w:rPr>
        <w:t xml:space="preserve">.  </w:t>
      </w:r>
    </w:p>
    <w:p w14:paraId="03E2C3A3" w14:textId="77777777" w:rsidR="00D841CA" w:rsidRPr="00D01DC0" w:rsidRDefault="00D841CA" w:rsidP="00D01DC0">
      <w:pPr>
        <w:spacing w:line="280" w:lineRule="exact"/>
        <w:ind w:firstLine="720"/>
        <w:rPr>
          <w:rFonts w:ascii="Palatino" w:hAnsi="Palatino"/>
        </w:rPr>
      </w:pPr>
      <w:r w:rsidRPr="00D01DC0">
        <w:rPr>
          <w:rFonts w:ascii="Palatino" w:hAnsi="Palatino"/>
        </w:rPr>
        <w:t xml:space="preserve">I was mentally rehearsing </w:t>
      </w:r>
      <w:r w:rsidR="002A26E2" w:rsidRPr="00D01DC0">
        <w:rPr>
          <w:rFonts w:ascii="Palatino" w:hAnsi="Palatino"/>
        </w:rPr>
        <w:t xml:space="preserve">a dramatic </w:t>
      </w:r>
      <w:r w:rsidRPr="00D01DC0">
        <w:rPr>
          <w:rFonts w:ascii="Palatino" w:hAnsi="Palatino"/>
        </w:rPr>
        <w:t xml:space="preserve">speech on the power of </w:t>
      </w:r>
      <w:r w:rsidR="009064CC" w:rsidRPr="00D01DC0">
        <w:rPr>
          <w:rFonts w:ascii="Palatino" w:hAnsi="Palatino"/>
        </w:rPr>
        <w:t>falsification</w:t>
      </w:r>
      <w:r w:rsidRPr="00D01DC0">
        <w:rPr>
          <w:rFonts w:ascii="Palatino" w:hAnsi="Palatino"/>
        </w:rPr>
        <w:t xml:space="preserve"> and the </w:t>
      </w:r>
      <w:r w:rsidR="009064CC" w:rsidRPr="00D01DC0">
        <w:rPr>
          <w:rFonts w:ascii="Palatino" w:hAnsi="Palatino"/>
        </w:rPr>
        <w:t xml:space="preserve">inexorable </w:t>
      </w:r>
      <w:r w:rsidRPr="00D01DC0">
        <w:rPr>
          <w:rFonts w:ascii="Palatino" w:hAnsi="Palatino"/>
        </w:rPr>
        <w:t xml:space="preserve">progress of science when, to my </w:t>
      </w:r>
      <w:r w:rsidR="002A26E2" w:rsidRPr="00D01DC0">
        <w:rPr>
          <w:rFonts w:ascii="Palatino" w:hAnsi="Palatino"/>
        </w:rPr>
        <w:t>horror</w:t>
      </w:r>
      <w:r w:rsidRPr="00D01DC0">
        <w:rPr>
          <w:rFonts w:ascii="Palatino" w:hAnsi="Palatino"/>
        </w:rPr>
        <w:t xml:space="preserve">, the water slowly started flowing.  It turned out the walkway was slightly inclined!  The resulting roar of </w:t>
      </w:r>
      <w:r w:rsidR="009064CC" w:rsidRPr="00D01DC0">
        <w:rPr>
          <w:rFonts w:ascii="Palatino" w:hAnsi="Palatino"/>
        </w:rPr>
        <w:t xml:space="preserve">celebration </w:t>
      </w:r>
      <w:r w:rsidRPr="00D01DC0">
        <w:rPr>
          <w:rFonts w:ascii="Palatino" w:hAnsi="Palatino"/>
        </w:rPr>
        <w:t xml:space="preserve">was perhaps a step back </w:t>
      </w:r>
      <w:r w:rsidR="009064CC" w:rsidRPr="00D01DC0">
        <w:rPr>
          <w:rFonts w:ascii="Palatino" w:hAnsi="Palatino"/>
        </w:rPr>
        <w:t>in mastering the curriculum</w:t>
      </w:r>
      <w:r w:rsidRPr="00D01DC0">
        <w:rPr>
          <w:rFonts w:ascii="Palatino" w:hAnsi="Palatino"/>
        </w:rPr>
        <w:t xml:space="preserve">, but </w:t>
      </w:r>
      <w:r w:rsidR="009064CC" w:rsidRPr="00D01DC0">
        <w:rPr>
          <w:rFonts w:ascii="Palatino" w:hAnsi="Palatino"/>
        </w:rPr>
        <w:t>I like to think it was a stride</w:t>
      </w:r>
      <w:r w:rsidRPr="00D01DC0">
        <w:rPr>
          <w:rFonts w:ascii="Palatino" w:hAnsi="Palatino"/>
        </w:rPr>
        <w:t xml:space="preserve"> </w:t>
      </w:r>
      <w:r w:rsidR="002A26E2" w:rsidRPr="00D01DC0">
        <w:rPr>
          <w:rFonts w:ascii="Palatino" w:hAnsi="Palatino"/>
        </w:rPr>
        <w:t>forward in</w:t>
      </w:r>
      <w:r w:rsidRPr="00D01DC0">
        <w:rPr>
          <w:rFonts w:ascii="Palatino" w:hAnsi="Palatino"/>
        </w:rPr>
        <w:t xml:space="preserve"> creating </w:t>
      </w:r>
      <w:r w:rsidR="009064CC" w:rsidRPr="00D01DC0">
        <w:rPr>
          <w:rFonts w:ascii="Palatino" w:hAnsi="Palatino"/>
        </w:rPr>
        <w:t>critical</w:t>
      </w:r>
      <w:r w:rsidRPr="00D01DC0">
        <w:rPr>
          <w:rFonts w:ascii="Palatino" w:hAnsi="Palatino"/>
        </w:rPr>
        <w:t>, independent thinkers.</w:t>
      </w:r>
    </w:p>
    <w:p w14:paraId="2D77E88E" w14:textId="77777777" w:rsidR="00BC3AF7" w:rsidRPr="00D01DC0" w:rsidRDefault="00BC3AF7" w:rsidP="00D01DC0">
      <w:pPr>
        <w:spacing w:line="280" w:lineRule="exact"/>
        <w:rPr>
          <w:rFonts w:ascii="Palatino" w:hAnsi="Palatino"/>
        </w:rPr>
      </w:pPr>
    </w:p>
    <w:p w14:paraId="6C216D18" w14:textId="77777777" w:rsidR="002A26E2" w:rsidRPr="00D01DC0" w:rsidRDefault="002A26E2" w:rsidP="00D01DC0">
      <w:pPr>
        <w:pBdr>
          <w:bottom w:val="single" w:sz="12" w:space="1" w:color="auto"/>
        </w:pBdr>
        <w:spacing w:line="280" w:lineRule="exact"/>
        <w:rPr>
          <w:rFonts w:ascii="Palatino" w:hAnsi="Palatino"/>
          <w:b/>
          <w:sz w:val="28"/>
          <w:szCs w:val="28"/>
        </w:rPr>
      </w:pPr>
      <w:r w:rsidRPr="00D01DC0">
        <w:rPr>
          <w:rFonts w:ascii="Palatino" w:hAnsi="Palatino"/>
          <w:b/>
          <w:sz w:val="28"/>
          <w:szCs w:val="28"/>
        </w:rPr>
        <w:t>Training Critical Thinkers</w:t>
      </w:r>
    </w:p>
    <w:p w14:paraId="596325EE" w14:textId="77777777" w:rsidR="002A26E2" w:rsidRPr="00D01DC0" w:rsidRDefault="002A26E2" w:rsidP="00D01DC0">
      <w:pPr>
        <w:spacing w:line="280" w:lineRule="exact"/>
        <w:rPr>
          <w:rFonts w:ascii="Palatino" w:hAnsi="Palatino"/>
          <w:b/>
        </w:rPr>
      </w:pPr>
      <w:r w:rsidRPr="00D01DC0">
        <w:rPr>
          <w:rFonts w:ascii="Palatino" w:hAnsi="Palatino"/>
          <w:b/>
        </w:rPr>
        <w:tab/>
      </w:r>
    </w:p>
    <w:p w14:paraId="4BB3112C" w14:textId="77777777" w:rsidR="00486D20" w:rsidRPr="00D01DC0" w:rsidRDefault="00486D20" w:rsidP="00D01DC0">
      <w:pPr>
        <w:spacing w:line="280" w:lineRule="exact"/>
        <w:ind w:firstLine="720"/>
        <w:rPr>
          <w:rFonts w:ascii="Palatino" w:hAnsi="Palatino"/>
        </w:rPr>
      </w:pPr>
      <w:r w:rsidRPr="00D01DC0">
        <w:rPr>
          <w:rFonts w:ascii="Palatino" w:hAnsi="Palatino"/>
        </w:rPr>
        <w:t xml:space="preserve">I </w:t>
      </w:r>
      <w:r w:rsidR="002A26E2" w:rsidRPr="00D01DC0">
        <w:rPr>
          <w:rFonts w:ascii="Palatino" w:hAnsi="Palatino"/>
        </w:rPr>
        <w:t xml:space="preserve">spent two years teaching </w:t>
      </w:r>
      <w:r w:rsidRPr="00D01DC0">
        <w:rPr>
          <w:rFonts w:ascii="Palatino" w:hAnsi="Palatino"/>
        </w:rPr>
        <w:t>mathematics and physical science in a rural high school in Namibia</w:t>
      </w:r>
      <w:r w:rsidR="002A26E2" w:rsidRPr="00D01DC0">
        <w:rPr>
          <w:rFonts w:ascii="Palatino" w:hAnsi="Palatino"/>
        </w:rPr>
        <w:t xml:space="preserve"> with the Peace Corps</w:t>
      </w:r>
      <w:r w:rsidRPr="00D01DC0">
        <w:rPr>
          <w:rFonts w:ascii="Palatino" w:hAnsi="Palatino"/>
        </w:rPr>
        <w:t xml:space="preserve">.  This proved to be a formidable challenge with high stakes. Following grade 10, students took a national exam to determine whether they could continue their studies—historically, most failed. </w:t>
      </w:r>
    </w:p>
    <w:p w14:paraId="2FA6AC89" w14:textId="77777777" w:rsidR="00486D20" w:rsidRPr="00D01DC0" w:rsidRDefault="00486D20" w:rsidP="00D01DC0">
      <w:pPr>
        <w:spacing w:line="280" w:lineRule="exact"/>
        <w:ind w:firstLine="720"/>
        <w:rPr>
          <w:rFonts w:ascii="Palatino" w:hAnsi="Palatino"/>
        </w:rPr>
      </w:pPr>
      <w:r w:rsidRPr="00D01DC0">
        <w:rPr>
          <w:rFonts w:ascii="Palatino" w:hAnsi="Palatino"/>
        </w:rPr>
        <w:t xml:space="preserve">The core of my philosophy is to teach critical thinking in an active learning environment. This </w:t>
      </w:r>
      <w:r w:rsidR="002A26E2" w:rsidRPr="00D01DC0">
        <w:rPr>
          <w:rFonts w:ascii="Palatino" w:hAnsi="Palatino"/>
        </w:rPr>
        <w:t>was forged</w:t>
      </w:r>
      <w:r w:rsidRPr="00D01DC0">
        <w:rPr>
          <w:rFonts w:ascii="Palatino" w:hAnsi="Palatino"/>
        </w:rPr>
        <w:t xml:space="preserve"> partly </w:t>
      </w:r>
      <w:r w:rsidR="002A26E2" w:rsidRPr="00D01DC0">
        <w:rPr>
          <w:rFonts w:ascii="Palatino" w:hAnsi="Palatino"/>
        </w:rPr>
        <w:t xml:space="preserve">as </w:t>
      </w:r>
      <w:r w:rsidRPr="00D01DC0">
        <w:rPr>
          <w:rFonts w:ascii="Palatino" w:hAnsi="Palatino"/>
        </w:rPr>
        <w:t xml:space="preserve">a reaction to the prevailing strategy in Namibia, which </w:t>
      </w:r>
      <w:r w:rsidR="00BB7E96" w:rsidRPr="00D01DC0">
        <w:rPr>
          <w:rFonts w:ascii="Palatino" w:hAnsi="Palatino"/>
        </w:rPr>
        <w:t>tailored teaching</w:t>
      </w:r>
      <w:r w:rsidRPr="00D01DC0">
        <w:rPr>
          <w:rFonts w:ascii="Palatino" w:hAnsi="Palatino"/>
        </w:rPr>
        <w:t xml:space="preserve"> to the national exam in a lecture format, </w:t>
      </w:r>
      <w:r w:rsidR="002A26E2" w:rsidRPr="00D01DC0">
        <w:rPr>
          <w:rFonts w:ascii="Palatino" w:hAnsi="Palatino"/>
        </w:rPr>
        <w:t xml:space="preserve">and </w:t>
      </w:r>
      <w:r w:rsidRPr="00D01DC0">
        <w:rPr>
          <w:rFonts w:ascii="Palatino" w:hAnsi="Palatino"/>
        </w:rPr>
        <w:t>emphasiz</w:t>
      </w:r>
      <w:r w:rsidR="002A26E2" w:rsidRPr="00D01DC0">
        <w:rPr>
          <w:rFonts w:ascii="Palatino" w:hAnsi="Palatino"/>
        </w:rPr>
        <w:t>ed</w:t>
      </w:r>
      <w:r w:rsidRPr="00D01DC0">
        <w:rPr>
          <w:rFonts w:ascii="Palatino" w:hAnsi="Palatino"/>
        </w:rPr>
        <w:t xml:space="preserve"> rote </w:t>
      </w:r>
      <w:proofErr w:type="gramStart"/>
      <w:r w:rsidRPr="00D01DC0">
        <w:rPr>
          <w:rFonts w:ascii="Palatino" w:hAnsi="Palatino"/>
        </w:rPr>
        <w:t>memorization</w:t>
      </w:r>
      <w:proofErr w:type="gramEnd"/>
      <w:r w:rsidRPr="00D01DC0">
        <w:rPr>
          <w:rFonts w:ascii="Palatino" w:hAnsi="Palatino"/>
        </w:rPr>
        <w:t xml:space="preserve">.  I wanted to try a different approach, and negotiated to see a class of students through their mathematics exam, starting from grade 9.  </w:t>
      </w:r>
    </w:p>
    <w:p w14:paraId="2835DEA9" w14:textId="77777777" w:rsidR="00486D20" w:rsidRPr="00D01DC0" w:rsidRDefault="00486D20" w:rsidP="00D01DC0">
      <w:pPr>
        <w:spacing w:line="280" w:lineRule="exact"/>
        <w:ind w:firstLine="720"/>
        <w:rPr>
          <w:rFonts w:ascii="Palatino" w:hAnsi="Palatino"/>
        </w:rPr>
      </w:pPr>
      <w:r w:rsidRPr="00D01DC0">
        <w:rPr>
          <w:rFonts w:ascii="Palatino" w:hAnsi="Palatino"/>
        </w:rPr>
        <w:t xml:space="preserve">I focused on problem solving, critical thinking and synthesizing concepts.  Students regularly worked in groups on in-class activities that promoted active learning.  While other students learned tricks for specific classes of exam problems, we learned algebra from the ground up, and how to translate real-world problems into mathematically tractable equations.  </w:t>
      </w:r>
    </w:p>
    <w:p w14:paraId="17F982D5" w14:textId="51552A34" w:rsidR="00BC3AF7" w:rsidRDefault="00BB7E96" w:rsidP="00AF5C85">
      <w:pPr>
        <w:spacing w:line="280" w:lineRule="exact"/>
        <w:ind w:firstLine="720"/>
        <w:rPr>
          <w:rFonts w:ascii="Palatino" w:hAnsi="Palatino"/>
          <w:b/>
        </w:rPr>
      </w:pPr>
      <w:r w:rsidRPr="00D01DC0">
        <w:rPr>
          <w:rFonts w:ascii="Palatino" w:hAnsi="Palatino"/>
        </w:rPr>
        <w:t>This</w:t>
      </w:r>
      <w:r w:rsidR="00486D20" w:rsidRPr="00D01DC0">
        <w:rPr>
          <w:rFonts w:ascii="Palatino" w:hAnsi="Palatino"/>
        </w:rPr>
        <w:t xml:space="preserve"> approach faced a huge inertia.  The educational system had never asked this of the students before, and for months all of their outward signs of progress were significantly behind those of their peers.  But gradually they gained </w:t>
      </w:r>
      <w:r w:rsidRPr="00D01DC0">
        <w:rPr>
          <w:rFonts w:ascii="Palatino" w:hAnsi="Palatino"/>
        </w:rPr>
        <w:t xml:space="preserve">confidence and </w:t>
      </w:r>
      <w:r w:rsidR="00486D20" w:rsidRPr="00D01DC0">
        <w:rPr>
          <w:rFonts w:ascii="Palatino" w:hAnsi="Palatino"/>
        </w:rPr>
        <w:t xml:space="preserve">analytical </w:t>
      </w:r>
      <w:r w:rsidRPr="00D01DC0">
        <w:rPr>
          <w:rFonts w:ascii="Palatino" w:hAnsi="Palatino"/>
        </w:rPr>
        <w:t>skills. By</w:t>
      </w:r>
      <w:r w:rsidR="00486D20" w:rsidRPr="00D01DC0">
        <w:rPr>
          <w:rFonts w:ascii="Palatino" w:hAnsi="Palatino"/>
        </w:rPr>
        <w:t xml:space="preserve"> the time of the exam, they were able to tackle broad classes of problems.  I am proud that </w:t>
      </w:r>
      <w:r w:rsidR="00486D20" w:rsidRPr="00D01DC0">
        <w:rPr>
          <w:rFonts w:ascii="Palatino" w:hAnsi="Palatino"/>
          <w:b/>
        </w:rPr>
        <w:t xml:space="preserve">in a year where more than 80% of students in the nearest town </w:t>
      </w:r>
      <w:r w:rsidR="00486D20" w:rsidRPr="00D01DC0">
        <w:rPr>
          <w:rFonts w:ascii="Palatino" w:hAnsi="Palatino"/>
          <w:b/>
          <w:i/>
        </w:rPr>
        <w:t>failed</w:t>
      </w:r>
      <w:r w:rsidR="00486D20" w:rsidRPr="00D01DC0">
        <w:rPr>
          <w:rFonts w:ascii="Palatino" w:hAnsi="Palatino"/>
          <w:b/>
        </w:rPr>
        <w:t xml:space="preserve"> the mathematics exam, over 80% of my village students passed.</w:t>
      </w:r>
    </w:p>
    <w:p w14:paraId="4B40DB0A" w14:textId="77777777" w:rsidR="00AF5C85" w:rsidRPr="00AF5C85" w:rsidRDefault="00AF5C85" w:rsidP="00AF5C85">
      <w:pPr>
        <w:spacing w:line="280" w:lineRule="exact"/>
        <w:ind w:firstLine="720"/>
        <w:rPr>
          <w:rFonts w:ascii="Palatino" w:hAnsi="Palatino"/>
          <w:b/>
        </w:rPr>
      </w:pPr>
    </w:p>
    <w:p w14:paraId="5C4183A6" w14:textId="5B0BD6B1" w:rsidR="00665822" w:rsidRPr="00D01DC0" w:rsidRDefault="00665822" w:rsidP="00D01DC0">
      <w:pPr>
        <w:pBdr>
          <w:bottom w:val="single" w:sz="12" w:space="1" w:color="auto"/>
        </w:pBdr>
        <w:spacing w:line="280" w:lineRule="exact"/>
        <w:rPr>
          <w:rFonts w:ascii="Palatino" w:hAnsi="Palatino"/>
          <w:b/>
          <w:sz w:val="28"/>
          <w:szCs w:val="28"/>
        </w:rPr>
      </w:pPr>
      <w:r w:rsidRPr="00D01DC0">
        <w:rPr>
          <w:rFonts w:ascii="Palatino" w:hAnsi="Palatino"/>
          <w:b/>
          <w:sz w:val="28"/>
          <w:szCs w:val="28"/>
        </w:rPr>
        <w:t>Engaging the Scholarship of Teaching and Learning</w:t>
      </w:r>
      <w:r w:rsidR="00A05E36" w:rsidRPr="00D01DC0">
        <w:rPr>
          <w:rFonts w:ascii="Palatino" w:hAnsi="Palatino"/>
          <w:b/>
          <w:sz w:val="28"/>
          <w:szCs w:val="28"/>
        </w:rPr>
        <w:t xml:space="preserve"> (</w:t>
      </w:r>
      <w:proofErr w:type="spellStart"/>
      <w:r w:rsidR="00A05E36" w:rsidRPr="00D01DC0">
        <w:rPr>
          <w:rFonts w:ascii="Palatino" w:hAnsi="Palatino"/>
          <w:b/>
          <w:sz w:val="28"/>
          <w:szCs w:val="28"/>
        </w:rPr>
        <w:t>SoTL</w:t>
      </w:r>
      <w:proofErr w:type="spellEnd"/>
      <w:r w:rsidR="00A05E36" w:rsidRPr="00D01DC0">
        <w:rPr>
          <w:rFonts w:ascii="Palatino" w:hAnsi="Palatino"/>
          <w:b/>
          <w:sz w:val="28"/>
          <w:szCs w:val="28"/>
        </w:rPr>
        <w:t>)</w:t>
      </w:r>
    </w:p>
    <w:p w14:paraId="0A52EEA5" w14:textId="1BBAA7EB" w:rsidR="00BB7E96" w:rsidRPr="00D01DC0" w:rsidRDefault="00665822" w:rsidP="00D01DC0">
      <w:pPr>
        <w:spacing w:line="280" w:lineRule="exact"/>
        <w:rPr>
          <w:rFonts w:ascii="Palatino" w:hAnsi="Palatino"/>
          <w:b/>
        </w:rPr>
      </w:pPr>
      <w:r w:rsidRPr="00D01DC0">
        <w:rPr>
          <w:rFonts w:ascii="Palatino" w:hAnsi="Palatino"/>
          <w:b/>
        </w:rPr>
        <w:tab/>
      </w:r>
    </w:p>
    <w:p w14:paraId="0E17747B" w14:textId="7DD5D419" w:rsidR="00A05E36" w:rsidRPr="00D01DC0" w:rsidRDefault="00BB7E96" w:rsidP="00D01DC0">
      <w:pPr>
        <w:spacing w:line="280" w:lineRule="exact"/>
        <w:ind w:firstLine="720"/>
        <w:rPr>
          <w:rFonts w:ascii="Palatino" w:hAnsi="Palatino"/>
        </w:rPr>
      </w:pPr>
      <w:r w:rsidRPr="00D01DC0">
        <w:rPr>
          <w:rFonts w:ascii="Palatino" w:hAnsi="Palatino"/>
        </w:rPr>
        <w:t>Over these two years in Namibia, I built up effective teaching practices and extensive experience developing course material and student-centered activities</w:t>
      </w:r>
      <w:r w:rsidR="00A05E36" w:rsidRPr="00D01DC0">
        <w:rPr>
          <w:rFonts w:ascii="Palatino" w:hAnsi="Palatino"/>
        </w:rPr>
        <w:t>,</w:t>
      </w:r>
      <w:r w:rsidR="00DB034E" w:rsidRPr="00D01DC0">
        <w:rPr>
          <w:rFonts w:ascii="Palatino" w:hAnsi="Palatino"/>
        </w:rPr>
        <w:t xml:space="preserve"> but it was </w:t>
      </w:r>
      <w:r w:rsidR="00A05E36" w:rsidRPr="00D01DC0">
        <w:rPr>
          <w:rFonts w:ascii="Palatino" w:hAnsi="Palatino"/>
        </w:rPr>
        <w:t xml:space="preserve">largely by trial and error. Graduate school opened my eyes to the </w:t>
      </w:r>
      <w:proofErr w:type="spellStart"/>
      <w:r w:rsidR="00A05E36" w:rsidRPr="00D01DC0">
        <w:rPr>
          <w:rFonts w:ascii="Palatino" w:hAnsi="Palatino"/>
        </w:rPr>
        <w:t>SoTL</w:t>
      </w:r>
      <w:proofErr w:type="spellEnd"/>
      <w:r w:rsidR="00A05E36" w:rsidRPr="00D01DC0">
        <w:rPr>
          <w:rFonts w:ascii="Palatino" w:hAnsi="Palatino"/>
        </w:rPr>
        <w:t xml:space="preserve">, and I actively sought out workshops and courses (see CV) to </w:t>
      </w:r>
      <w:r w:rsidR="00DB034E" w:rsidRPr="00D01DC0">
        <w:rPr>
          <w:rFonts w:ascii="Palatino" w:hAnsi="Palatino"/>
        </w:rPr>
        <w:t>help me grow as an educator.</w:t>
      </w:r>
    </w:p>
    <w:p w14:paraId="6F3754B3" w14:textId="0B3CEFC6" w:rsidR="00BB7E96" w:rsidRPr="00D01DC0" w:rsidRDefault="00BB7E96" w:rsidP="00D01DC0">
      <w:pPr>
        <w:spacing w:line="280" w:lineRule="exact"/>
        <w:rPr>
          <w:rFonts w:ascii="Palatino" w:hAnsi="Palatino"/>
        </w:rPr>
      </w:pPr>
      <w:r w:rsidRPr="00D01DC0">
        <w:rPr>
          <w:rFonts w:ascii="Palatino" w:hAnsi="Palatino"/>
        </w:rPr>
        <w:tab/>
        <w:t xml:space="preserve">During my time at Cornell, I worked as a teaching assistant for several introductory astronomy courses.  While this represented a reduced teaching responsibility, it was a fantastic laboratory for experimenting with and </w:t>
      </w:r>
      <w:r w:rsidR="00DB034E" w:rsidRPr="00D01DC0">
        <w:rPr>
          <w:rFonts w:ascii="Palatino" w:hAnsi="Palatino"/>
        </w:rPr>
        <w:t>practicing</w:t>
      </w:r>
      <w:r w:rsidRPr="00D01DC0">
        <w:rPr>
          <w:rFonts w:ascii="Palatino" w:hAnsi="Palatino"/>
        </w:rPr>
        <w:t xml:space="preserve"> </w:t>
      </w:r>
      <w:r w:rsidR="00DB034E" w:rsidRPr="00D01DC0">
        <w:rPr>
          <w:rFonts w:ascii="Palatino" w:hAnsi="Palatino"/>
        </w:rPr>
        <w:t xml:space="preserve">various </w:t>
      </w:r>
      <w:r w:rsidRPr="00D01DC0">
        <w:rPr>
          <w:rFonts w:ascii="Palatino" w:hAnsi="Palatino"/>
        </w:rPr>
        <w:t xml:space="preserve">teaching </w:t>
      </w:r>
      <w:r w:rsidR="00DB034E" w:rsidRPr="00D01DC0">
        <w:rPr>
          <w:rFonts w:ascii="Palatino" w:hAnsi="Palatino"/>
        </w:rPr>
        <w:t>techniques</w:t>
      </w:r>
      <w:r w:rsidRPr="00D01DC0">
        <w:rPr>
          <w:rFonts w:ascii="Palatino" w:hAnsi="Palatino"/>
        </w:rPr>
        <w:t>.  For example, after becoming</w:t>
      </w:r>
      <w:r w:rsidR="006217E3" w:rsidRPr="00D01DC0">
        <w:rPr>
          <w:rFonts w:ascii="Palatino" w:hAnsi="Palatino"/>
        </w:rPr>
        <w:t xml:space="preserve"> interested in peer instruction </w:t>
      </w:r>
      <w:r w:rsidRPr="00D01DC0">
        <w:rPr>
          <w:rFonts w:ascii="Palatino" w:hAnsi="Palatino"/>
        </w:rPr>
        <w:t>and in-class feedback</w:t>
      </w:r>
      <w:r w:rsidR="00AF5C85">
        <w:rPr>
          <w:rFonts w:ascii="Palatino" w:hAnsi="Palatino"/>
          <w:sz w:val="32"/>
          <w:szCs w:val="32"/>
          <w:vertAlign w:val="superscript"/>
        </w:rPr>
        <w:t>1</w:t>
      </w:r>
      <w:r w:rsidR="00D01DC0" w:rsidRPr="0085109E">
        <w:rPr>
          <w:rFonts w:ascii="Palatino" w:hAnsi="Palatino"/>
        </w:rPr>
        <w:t>,</w:t>
      </w:r>
      <w:r w:rsidR="00D01DC0" w:rsidRPr="00D01DC0">
        <w:rPr>
          <w:rFonts w:ascii="Palatino" w:hAnsi="Palatino"/>
        </w:rPr>
        <w:t xml:space="preserve"> </w:t>
      </w:r>
      <w:r w:rsidRPr="00D01DC0">
        <w:rPr>
          <w:rFonts w:ascii="Palatino" w:hAnsi="Palatino"/>
        </w:rPr>
        <w:t>I incorporated reg</w:t>
      </w:r>
      <w:r w:rsidR="00D01DC0" w:rsidRPr="00D01DC0">
        <w:rPr>
          <w:rFonts w:ascii="Palatino" w:hAnsi="Palatino"/>
        </w:rPr>
        <w:t>ular think-pair-share questions</w:t>
      </w:r>
      <w:r w:rsidR="00AF5C85">
        <w:rPr>
          <w:rFonts w:ascii="Palatino" w:hAnsi="Palatino"/>
          <w:sz w:val="32"/>
          <w:szCs w:val="32"/>
          <w:vertAlign w:val="superscript"/>
        </w:rPr>
        <w:t>2</w:t>
      </w:r>
      <w:r w:rsidR="00D01DC0" w:rsidRPr="00D01DC0">
        <w:rPr>
          <w:rFonts w:ascii="Palatino" w:hAnsi="Palatino"/>
        </w:rPr>
        <w:t xml:space="preserve"> </w:t>
      </w:r>
      <w:r w:rsidRPr="00D01DC0">
        <w:rPr>
          <w:rFonts w:ascii="Palatino" w:hAnsi="Palatino"/>
        </w:rPr>
        <w:t>into my sections.  I found that these helped promote active learning</w:t>
      </w:r>
      <w:r w:rsidR="00AF5C85">
        <w:rPr>
          <w:rFonts w:ascii="Palatino" w:hAnsi="Palatino"/>
          <w:sz w:val="32"/>
          <w:szCs w:val="32"/>
          <w:vertAlign w:val="superscript"/>
        </w:rPr>
        <w:t>3</w:t>
      </w:r>
      <w:r w:rsidRPr="00D01DC0">
        <w:rPr>
          <w:rFonts w:ascii="Palatino" w:hAnsi="Palatino"/>
        </w:rPr>
        <w:t>, increased student participation</w:t>
      </w:r>
      <w:r w:rsidR="00AF5C85">
        <w:rPr>
          <w:rFonts w:ascii="Palatino" w:hAnsi="Palatino"/>
          <w:sz w:val="32"/>
          <w:szCs w:val="32"/>
          <w:vertAlign w:val="superscript"/>
        </w:rPr>
        <w:t>4</w:t>
      </w:r>
      <w:r w:rsidRPr="00D01DC0">
        <w:rPr>
          <w:rFonts w:ascii="Palatino" w:hAnsi="Palatino"/>
        </w:rPr>
        <w:t>, and provided me with great feedback for pacing the class.</w:t>
      </w:r>
    </w:p>
    <w:p w14:paraId="38B95881" w14:textId="7445087B" w:rsidR="00BB7E96" w:rsidRPr="0085109E" w:rsidRDefault="00BB7E96" w:rsidP="00D01DC0">
      <w:pPr>
        <w:spacing w:line="280" w:lineRule="exact"/>
        <w:rPr>
          <w:rFonts w:ascii="Palatino" w:hAnsi="Palatino"/>
        </w:rPr>
      </w:pPr>
      <w:r w:rsidRPr="00D01DC0">
        <w:rPr>
          <w:rFonts w:ascii="Palatino" w:hAnsi="Palatino"/>
        </w:rPr>
        <w:tab/>
        <w:t xml:space="preserve">Graduate school also provided a great opportunity to obtain teaching feedback. In 2010, as the </w:t>
      </w:r>
      <w:proofErr w:type="gramStart"/>
      <w:r w:rsidRPr="00D01DC0">
        <w:rPr>
          <w:rFonts w:ascii="Palatino" w:hAnsi="Palatino"/>
        </w:rPr>
        <w:t>head teaching</w:t>
      </w:r>
      <w:proofErr w:type="gramEnd"/>
      <w:r w:rsidRPr="00D01DC0">
        <w:rPr>
          <w:rFonts w:ascii="Palatino" w:hAnsi="Palatino"/>
        </w:rPr>
        <w:t xml:space="preserve"> assistant for introductory astronomy, I organized opportunities for each of us to observe one another’s sections, and exchange ideas afterward. </w:t>
      </w:r>
      <w:r w:rsidR="0085109E">
        <w:rPr>
          <w:rFonts w:ascii="Palatino" w:hAnsi="Palatino"/>
        </w:rPr>
        <w:t xml:space="preserve">This helped me better structure my group activities, and </w:t>
      </w:r>
      <w:r w:rsidR="0085109E">
        <w:rPr>
          <w:rFonts w:ascii="Palatino" w:hAnsi="Palatino"/>
          <w:b/>
        </w:rPr>
        <w:t>t</w:t>
      </w:r>
      <w:r w:rsidRPr="00D01DC0">
        <w:rPr>
          <w:rFonts w:ascii="Palatino" w:hAnsi="Palatino"/>
          <w:b/>
        </w:rPr>
        <w:t xml:space="preserve">hat year I was recognized </w:t>
      </w:r>
      <w:r w:rsidR="00DB034E" w:rsidRPr="00D01DC0">
        <w:rPr>
          <w:rFonts w:ascii="Palatino" w:hAnsi="Palatino"/>
          <w:b/>
        </w:rPr>
        <w:t>with the</w:t>
      </w:r>
      <w:r w:rsidRPr="00D01DC0">
        <w:rPr>
          <w:rFonts w:ascii="Palatino" w:hAnsi="Palatino"/>
          <w:b/>
        </w:rPr>
        <w:t xml:space="preserve"> department’s </w:t>
      </w:r>
      <w:r w:rsidR="00DB034E" w:rsidRPr="00D01DC0">
        <w:rPr>
          <w:rFonts w:ascii="Palatino" w:hAnsi="Palatino"/>
          <w:b/>
        </w:rPr>
        <w:t xml:space="preserve">teaching </w:t>
      </w:r>
      <w:r w:rsidR="00BA4D18">
        <w:rPr>
          <w:rFonts w:ascii="Palatino" w:hAnsi="Palatino"/>
          <w:b/>
        </w:rPr>
        <w:t xml:space="preserve">excellence </w:t>
      </w:r>
      <w:r w:rsidR="00DB034E" w:rsidRPr="00D01DC0">
        <w:rPr>
          <w:rFonts w:ascii="Palatino" w:hAnsi="Palatino"/>
          <w:b/>
        </w:rPr>
        <w:t>award.</w:t>
      </w:r>
      <w:r w:rsidR="00E76F0E">
        <w:rPr>
          <w:rFonts w:ascii="Palatino" w:hAnsi="Palatino"/>
          <w:b/>
        </w:rPr>
        <w:t xml:space="preserve"> </w:t>
      </w:r>
    </w:p>
    <w:p w14:paraId="398521E8" w14:textId="6669747B" w:rsidR="00BB7E96" w:rsidRPr="00D01DC0" w:rsidRDefault="00BB7E96" w:rsidP="00D01DC0">
      <w:pPr>
        <w:spacing w:line="280" w:lineRule="exact"/>
        <w:ind w:firstLine="720"/>
        <w:rPr>
          <w:rFonts w:ascii="Palatino" w:hAnsi="Palatino"/>
        </w:rPr>
      </w:pPr>
      <w:r w:rsidRPr="00D01DC0">
        <w:rPr>
          <w:rFonts w:ascii="Palatino" w:hAnsi="Palatino"/>
        </w:rPr>
        <w:t xml:space="preserve">On a broader level, no single practice has sharpened my teaching more than the habit of developing clearly articulated goals for every course decision I </w:t>
      </w:r>
      <w:r w:rsidR="00D01DC0">
        <w:rPr>
          <w:rFonts w:ascii="Palatino" w:hAnsi="Palatino"/>
        </w:rPr>
        <w:t>make</w:t>
      </w:r>
      <w:r w:rsidR="00AF5C85">
        <w:rPr>
          <w:rFonts w:ascii="Palatino" w:hAnsi="Palatino"/>
          <w:sz w:val="32"/>
          <w:szCs w:val="32"/>
          <w:vertAlign w:val="superscript"/>
        </w:rPr>
        <w:t>5</w:t>
      </w:r>
      <w:r w:rsidRPr="00D01DC0">
        <w:rPr>
          <w:rFonts w:ascii="Palatino" w:hAnsi="Palatino"/>
        </w:rPr>
        <w:t xml:space="preserve">.  Doing this ahead of time purposefully binds my teaching and assessments to the learning outcomes I deem valuable.  </w:t>
      </w:r>
    </w:p>
    <w:p w14:paraId="4372A157" w14:textId="77777777" w:rsidR="00BB7E96" w:rsidRPr="00D01DC0" w:rsidRDefault="00BB7E96" w:rsidP="00D01DC0">
      <w:pPr>
        <w:spacing w:line="280" w:lineRule="exact"/>
        <w:rPr>
          <w:rFonts w:ascii="Palatino" w:hAnsi="Palatino"/>
        </w:rPr>
      </w:pPr>
    </w:p>
    <w:p w14:paraId="5F3B23EA" w14:textId="10FB5414" w:rsidR="00DB034E" w:rsidRPr="00D01DC0" w:rsidRDefault="00DB034E" w:rsidP="00D01DC0">
      <w:pPr>
        <w:pBdr>
          <w:bottom w:val="single" w:sz="12" w:space="1" w:color="auto"/>
        </w:pBdr>
        <w:spacing w:line="280" w:lineRule="exact"/>
        <w:rPr>
          <w:rFonts w:ascii="Palatino" w:hAnsi="Palatino"/>
          <w:b/>
          <w:sz w:val="28"/>
          <w:szCs w:val="28"/>
        </w:rPr>
      </w:pPr>
      <w:r w:rsidRPr="00D01DC0">
        <w:rPr>
          <w:rFonts w:ascii="Palatino" w:hAnsi="Palatino"/>
          <w:b/>
          <w:sz w:val="28"/>
          <w:szCs w:val="28"/>
        </w:rPr>
        <w:t>Developing Strong Writing Skills</w:t>
      </w:r>
    </w:p>
    <w:p w14:paraId="7F4B9023" w14:textId="14D54581" w:rsidR="00BB7E96" w:rsidRPr="00D01DC0" w:rsidRDefault="00DB034E" w:rsidP="00D01DC0">
      <w:pPr>
        <w:spacing w:line="280" w:lineRule="exact"/>
        <w:rPr>
          <w:rFonts w:ascii="Palatino" w:hAnsi="Palatino"/>
          <w:b/>
        </w:rPr>
      </w:pPr>
      <w:r w:rsidRPr="00D01DC0">
        <w:rPr>
          <w:rFonts w:ascii="Palatino" w:hAnsi="Palatino"/>
          <w:b/>
        </w:rPr>
        <w:tab/>
      </w:r>
    </w:p>
    <w:p w14:paraId="22286731" w14:textId="31D3209B" w:rsidR="007270A1" w:rsidRPr="00D01DC0" w:rsidRDefault="007270A1" w:rsidP="00D01DC0">
      <w:pPr>
        <w:spacing w:line="280" w:lineRule="exact"/>
        <w:ind w:firstLine="720"/>
        <w:rPr>
          <w:rFonts w:ascii="Palatino" w:hAnsi="Palatino"/>
        </w:rPr>
      </w:pPr>
      <w:r w:rsidRPr="00D01DC0">
        <w:rPr>
          <w:rFonts w:ascii="Palatino" w:hAnsi="Palatino"/>
        </w:rPr>
        <w:t>Writing skills are not only crucial for professional scientists; employers consistently rank oral and writing skills as highly or more highly than any technical or quantitative skill</w:t>
      </w:r>
      <w:r w:rsidR="00AF5C85">
        <w:rPr>
          <w:rFonts w:ascii="Palatino" w:hAnsi="Palatino"/>
          <w:sz w:val="32"/>
          <w:szCs w:val="32"/>
          <w:vertAlign w:val="superscript"/>
        </w:rPr>
        <w:t>6</w:t>
      </w:r>
      <w:r w:rsidRPr="00D01DC0">
        <w:rPr>
          <w:rFonts w:ascii="Palatino" w:hAnsi="Palatino"/>
        </w:rPr>
        <w:t xml:space="preserve">. Writing therefore </w:t>
      </w:r>
      <w:r w:rsidR="00553EB0" w:rsidRPr="00D01DC0">
        <w:rPr>
          <w:rFonts w:ascii="Palatino" w:hAnsi="Palatino"/>
        </w:rPr>
        <w:t>belongs</w:t>
      </w:r>
      <w:r w:rsidRPr="00D01DC0">
        <w:rPr>
          <w:rFonts w:ascii="Palatino" w:hAnsi="Palatino"/>
        </w:rPr>
        <w:t xml:space="preserve"> at the core of a liberal arts education, and </w:t>
      </w:r>
      <w:r w:rsidR="00553EB0" w:rsidRPr="00D01DC0">
        <w:rPr>
          <w:rFonts w:ascii="Palatino" w:hAnsi="Palatino"/>
        </w:rPr>
        <w:t>writing in the disciplines has emerged as a powerful means to this end</w:t>
      </w:r>
      <w:r w:rsidR="00553EB0" w:rsidRPr="00D01DC0">
        <w:rPr>
          <w:rFonts w:ascii="Palatino" w:hAnsi="Palatino"/>
          <w:vertAlign w:val="superscript"/>
        </w:rPr>
        <w:t xml:space="preserve"> </w:t>
      </w:r>
      <w:r w:rsidR="00AF5C85">
        <w:rPr>
          <w:rFonts w:ascii="Palatino" w:hAnsi="Palatino"/>
          <w:sz w:val="32"/>
          <w:szCs w:val="32"/>
          <w:vertAlign w:val="superscript"/>
        </w:rPr>
        <w:t>7</w:t>
      </w:r>
      <w:r w:rsidR="0035310C">
        <w:rPr>
          <w:rFonts w:ascii="Palatino" w:hAnsi="Palatino"/>
          <w:sz w:val="32"/>
          <w:szCs w:val="32"/>
          <w:vertAlign w:val="superscript"/>
        </w:rPr>
        <w:t>,</w:t>
      </w:r>
      <w:r w:rsidR="00AF5C85">
        <w:rPr>
          <w:rFonts w:ascii="Palatino" w:hAnsi="Palatino"/>
          <w:sz w:val="32"/>
          <w:szCs w:val="32"/>
          <w:vertAlign w:val="superscript"/>
        </w:rPr>
        <w:t>8</w:t>
      </w:r>
      <w:r w:rsidR="00553EB0" w:rsidRPr="00D01DC0">
        <w:rPr>
          <w:rFonts w:ascii="Palatino" w:hAnsi="Palatino"/>
        </w:rPr>
        <w:t>.</w:t>
      </w:r>
    </w:p>
    <w:p w14:paraId="10E57C0A" w14:textId="5E2997BE" w:rsidR="00BB7E96" w:rsidRPr="00D01DC0" w:rsidRDefault="00553EB0" w:rsidP="00D01DC0">
      <w:pPr>
        <w:spacing w:line="280" w:lineRule="exact"/>
        <w:ind w:firstLine="720"/>
        <w:rPr>
          <w:rFonts w:ascii="Palatino" w:hAnsi="Palatino"/>
          <w:b/>
        </w:rPr>
      </w:pPr>
      <w:r w:rsidRPr="00D01DC0">
        <w:rPr>
          <w:rFonts w:ascii="Palatino" w:hAnsi="Palatino"/>
        </w:rPr>
        <w:t>To develop these teaching skills,</w:t>
      </w:r>
      <w:r w:rsidR="00BB7E96" w:rsidRPr="00D01DC0">
        <w:rPr>
          <w:rFonts w:ascii="Palatino" w:hAnsi="Palatino"/>
        </w:rPr>
        <w:t xml:space="preserve"> I design</w:t>
      </w:r>
      <w:r w:rsidR="00F17179" w:rsidRPr="00D01DC0">
        <w:rPr>
          <w:rFonts w:ascii="Palatino" w:hAnsi="Palatino"/>
        </w:rPr>
        <w:t>ed</w:t>
      </w:r>
      <w:r w:rsidR="00BB7E96" w:rsidRPr="00D01DC0">
        <w:rPr>
          <w:rFonts w:ascii="Palatino" w:hAnsi="Palatino"/>
        </w:rPr>
        <w:t xml:space="preserve"> a first-year writing seminar on life in the </w:t>
      </w:r>
      <w:r w:rsidRPr="00D01DC0">
        <w:rPr>
          <w:rFonts w:ascii="Palatino" w:hAnsi="Palatino"/>
        </w:rPr>
        <w:t>universe, incorporating the pedagogical principles described above</w:t>
      </w:r>
      <w:r w:rsidR="00BB7E96" w:rsidRPr="00D01DC0">
        <w:rPr>
          <w:rFonts w:ascii="Palatino" w:hAnsi="Palatino"/>
        </w:rPr>
        <w:t xml:space="preserve">. </w:t>
      </w:r>
      <w:r w:rsidRPr="00D01DC0">
        <w:rPr>
          <w:rFonts w:ascii="Palatino" w:hAnsi="Palatino"/>
          <w:b/>
        </w:rPr>
        <w:t xml:space="preserve">I submitted it to Cornell’s Knight Institute for Writing in the Disciplines, and I was </w:t>
      </w:r>
      <w:r w:rsidR="00BB7E96" w:rsidRPr="00D01DC0">
        <w:rPr>
          <w:rFonts w:ascii="Palatino" w:hAnsi="Palatino"/>
          <w:b/>
        </w:rPr>
        <w:t xml:space="preserve">selected </w:t>
      </w:r>
      <w:r w:rsidRPr="00D01DC0">
        <w:rPr>
          <w:rFonts w:ascii="Palatino" w:hAnsi="Palatino"/>
          <w:b/>
        </w:rPr>
        <w:t xml:space="preserve">to teach it as </w:t>
      </w:r>
      <w:r w:rsidR="00BB7E96" w:rsidRPr="00D01DC0">
        <w:rPr>
          <w:rFonts w:ascii="Palatino" w:hAnsi="Palatino"/>
          <w:b/>
        </w:rPr>
        <w:t xml:space="preserve">one of two </w:t>
      </w:r>
      <w:proofErr w:type="spellStart"/>
      <w:r w:rsidR="00BB7E96" w:rsidRPr="00D01DC0">
        <w:rPr>
          <w:rFonts w:ascii="Palatino" w:hAnsi="Palatino"/>
          <w:b/>
        </w:rPr>
        <w:t>Buttrick-Crippen</w:t>
      </w:r>
      <w:proofErr w:type="spellEnd"/>
      <w:r w:rsidR="00BB7E96" w:rsidRPr="00D01DC0">
        <w:rPr>
          <w:rFonts w:ascii="Palatino" w:hAnsi="Palatino"/>
          <w:b/>
        </w:rPr>
        <w:t xml:space="preserve"> fellows across all Cornell departments.</w:t>
      </w:r>
    </w:p>
    <w:p w14:paraId="4ED43FB5" w14:textId="36036CBF" w:rsidR="00BB7E96" w:rsidRDefault="00BB7E96" w:rsidP="00D01DC0">
      <w:pPr>
        <w:spacing w:line="280" w:lineRule="exact"/>
        <w:rPr>
          <w:rFonts w:ascii="Palatino" w:hAnsi="Palatino"/>
          <w:b/>
        </w:rPr>
      </w:pPr>
      <w:r w:rsidRPr="00D01DC0">
        <w:rPr>
          <w:rFonts w:ascii="Palatino" w:hAnsi="Palatino"/>
        </w:rPr>
        <w:tab/>
        <w:t xml:space="preserve">For example, as an application of the concepts we covered in habitability and planetary atmospheres, and as an immediately relevant exercise in critical thinking, we explored the topical “debate” over global warming.  To prepare them for an essay on the topic, I prepared an activity that provided several related (and unrelated!) facts, and required them to critically assemble them into sound arguments in groups.  Students were engaged, and the outcomes were fantastic.  I overheard several discussions where students corrected </w:t>
      </w:r>
      <w:r w:rsidRPr="00D01DC0">
        <w:rPr>
          <w:rFonts w:ascii="Palatino" w:hAnsi="Palatino"/>
          <w:i/>
        </w:rPr>
        <w:t>each other</w:t>
      </w:r>
      <w:r w:rsidRPr="00D01DC0">
        <w:rPr>
          <w:rFonts w:ascii="Palatino" w:hAnsi="Palatino"/>
        </w:rPr>
        <w:t xml:space="preserve"> on logical fallacies I had pointed out on previous essays.  I subsequently submitted this activity to Cornell’s Knight Institute, where </w:t>
      </w:r>
      <w:r w:rsidRPr="00D01DC0">
        <w:rPr>
          <w:rFonts w:ascii="Palatino" w:hAnsi="Palatino"/>
          <w:b/>
        </w:rPr>
        <w:t>it won the award for the best writing exercise across all first-year writing seminars.</w:t>
      </w:r>
    </w:p>
    <w:p w14:paraId="33605035" w14:textId="77777777" w:rsidR="007465A5" w:rsidRPr="00D01DC0" w:rsidRDefault="007465A5" w:rsidP="00D01DC0">
      <w:pPr>
        <w:spacing w:line="280" w:lineRule="exact"/>
        <w:rPr>
          <w:rFonts w:ascii="Palatino" w:hAnsi="Palatino"/>
        </w:rPr>
      </w:pPr>
    </w:p>
    <w:p w14:paraId="2562CDAE" w14:textId="77777777" w:rsidR="00E76F0E" w:rsidRDefault="00E76F0E" w:rsidP="00D01DC0">
      <w:pPr>
        <w:pBdr>
          <w:bottom w:val="single" w:sz="12" w:space="1" w:color="auto"/>
        </w:pBdr>
        <w:spacing w:line="280" w:lineRule="exact"/>
        <w:rPr>
          <w:rFonts w:ascii="Palatino" w:hAnsi="Palatino"/>
          <w:b/>
          <w:sz w:val="28"/>
          <w:szCs w:val="28"/>
        </w:rPr>
      </w:pPr>
    </w:p>
    <w:p w14:paraId="0E171FD1" w14:textId="77777777" w:rsidR="00467588" w:rsidRPr="00D01DC0" w:rsidRDefault="00467588" w:rsidP="00D01DC0">
      <w:pPr>
        <w:pBdr>
          <w:bottom w:val="single" w:sz="12" w:space="1" w:color="auto"/>
        </w:pBdr>
        <w:spacing w:line="280" w:lineRule="exact"/>
        <w:rPr>
          <w:rFonts w:ascii="Palatino" w:hAnsi="Palatino"/>
          <w:b/>
          <w:sz w:val="28"/>
          <w:szCs w:val="28"/>
        </w:rPr>
      </w:pPr>
      <w:r w:rsidRPr="00D01DC0">
        <w:rPr>
          <w:rFonts w:ascii="Palatino" w:hAnsi="Palatino"/>
          <w:b/>
          <w:sz w:val="28"/>
          <w:szCs w:val="28"/>
        </w:rPr>
        <w:t>An Inclusive Classroom</w:t>
      </w:r>
    </w:p>
    <w:p w14:paraId="282C4BB3" w14:textId="77777777" w:rsidR="00467588" w:rsidRPr="00D01DC0" w:rsidRDefault="00467588" w:rsidP="00D01DC0">
      <w:pPr>
        <w:spacing w:line="280" w:lineRule="exact"/>
        <w:rPr>
          <w:rFonts w:ascii="Palatino" w:hAnsi="Palatino"/>
          <w:b/>
        </w:rPr>
      </w:pPr>
    </w:p>
    <w:p w14:paraId="27ECC7EF" w14:textId="0A0FB741" w:rsidR="00553C43" w:rsidRDefault="00467588" w:rsidP="00553C43">
      <w:pPr>
        <w:spacing w:line="280" w:lineRule="exact"/>
        <w:ind w:firstLine="720"/>
        <w:rPr>
          <w:rFonts w:ascii="Palatino" w:hAnsi="Palatino"/>
        </w:rPr>
      </w:pPr>
      <w:r w:rsidRPr="00D01DC0">
        <w:rPr>
          <w:rFonts w:ascii="Palatino" w:hAnsi="Palatino"/>
        </w:rPr>
        <w:t xml:space="preserve">In Namibia I had classes with students spanning a wide range in age, tribe, and English-speaking ability.  </w:t>
      </w:r>
      <w:r w:rsidR="00BD7ED1">
        <w:rPr>
          <w:rFonts w:ascii="Palatino" w:hAnsi="Palatino"/>
        </w:rPr>
        <w:t>These factors posed challenges</w:t>
      </w:r>
      <w:r w:rsidRPr="00D01DC0">
        <w:rPr>
          <w:rFonts w:ascii="Palatino" w:hAnsi="Palatino"/>
        </w:rPr>
        <w:t xml:space="preserve">, but I enacted several efforts to make </w:t>
      </w:r>
      <w:r w:rsidR="008020D3">
        <w:rPr>
          <w:rFonts w:ascii="Palatino" w:hAnsi="Palatino"/>
        </w:rPr>
        <w:t xml:space="preserve">my classroom more </w:t>
      </w:r>
      <w:r w:rsidR="00BD7ED1">
        <w:rPr>
          <w:rFonts w:ascii="Palatino" w:hAnsi="Palatino"/>
        </w:rPr>
        <w:t>inclusive</w:t>
      </w:r>
      <w:r w:rsidRPr="00D01DC0">
        <w:rPr>
          <w:rFonts w:ascii="Palatino" w:hAnsi="Palatino"/>
        </w:rPr>
        <w:t xml:space="preserve">. </w:t>
      </w:r>
      <w:r w:rsidR="00BD7ED1">
        <w:rPr>
          <w:rFonts w:ascii="Palatino" w:hAnsi="Palatino"/>
        </w:rPr>
        <w:t xml:space="preserve">In particular, I regularly strived to create opportunities that would allow </w:t>
      </w:r>
      <w:r w:rsidR="00553C43">
        <w:rPr>
          <w:rFonts w:ascii="Palatino" w:hAnsi="Palatino"/>
        </w:rPr>
        <w:t xml:space="preserve">and encourage </w:t>
      </w:r>
      <w:r w:rsidR="00BD7ED1">
        <w:rPr>
          <w:rFonts w:ascii="Palatino" w:hAnsi="Palatino"/>
        </w:rPr>
        <w:t xml:space="preserve">quiet students to participate, and tried to cater to diverse learning styles through a mix of </w:t>
      </w:r>
      <w:r w:rsidR="00553C43">
        <w:rPr>
          <w:rFonts w:ascii="Palatino" w:hAnsi="Palatino"/>
        </w:rPr>
        <w:t xml:space="preserve">demonstrations, in-class activities, and interactive lectures. I have also found that the most powerful way of helping marginalized students is </w:t>
      </w:r>
      <w:r w:rsidR="00553C43" w:rsidRPr="00D01DC0">
        <w:rPr>
          <w:rFonts w:ascii="Palatino" w:hAnsi="Palatino"/>
        </w:rPr>
        <w:t>simply reaching out and personally connecting with them.</w:t>
      </w:r>
    </w:p>
    <w:p w14:paraId="0E00A3F0" w14:textId="50F07133" w:rsidR="00467588" w:rsidRPr="00D01DC0" w:rsidRDefault="00467588" w:rsidP="00D01DC0">
      <w:pPr>
        <w:spacing w:line="280" w:lineRule="exact"/>
        <w:rPr>
          <w:rFonts w:ascii="Palatino" w:hAnsi="Palatino"/>
        </w:rPr>
      </w:pPr>
      <w:r w:rsidRPr="00D01DC0">
        <w:rPr>
          <w:rFonts w:ascii="Palatino" w:hAnsi="Palatino"/>
        </w:rPr>
        <w:tab/>
        <w:t xml:space="preserve">On the first mathematics test I gave my class, a student named </w:t>
      </w:r>
      <w:r w:rsidRPr="00D01DC0">
        <w:rPr>
          <w:rFonts w:ascii="Palatino" w:hAnsi="Palatino" w:cs="Helvetica Neue"/>
          <w:color w:val="000000"/>
        </w:rPr>
        <w:t xml:space="preserve">Neville </w:t>
      </w:r>
      <w:r w:rsidRPr="00D01DC0">
        <w:rPr>
          <w:rFonts w:ascii="Palatino" w:hAnsi="Palatino"/>
        </w:rPr>
        <w:t xml:space="preserve">had the lowest mark, scoring below 20%.  He paid little attention in class, partly because of his poor English.  But I played soccer with the students, and took opportunities to talk to him outside of class. Rapidly his interest in my course grew, and he found he was in fact quite proficient in the subject. </w:t>
      </w:r>
      <w:r w:rsidR="00553C43">
        <w:rPr>
          <w:rFonts w:ascii="Palatino" w:hAnsi="Palatino"/>
        </w:rPr>
        <w:t>In grade 10 I invited him to join a group who would study in my class at night (while I studied for the physics GRE!).</w:t>
      </w:r>
      <w:r w:rsidRPr="00D01DC0">
        <w:rPr>
          <w:rFonts w:ascii="Palatino" w:hAnsi="Palatino"/>
        </w:rPr>
        <w:t xml:space="preserve"> In the end, </w:t>
      </w:r>
      <w:r w:rsidR="00553C43">
        <w:rPr>
          <w:rFonts w:ascii="Palatino" w:hAnsi="Palatino"/>
        </w:rPr>
        <w:t>Neville</w:t>
      </w:r>
      <w:r w:rsidRPr="00D01DC0">
        <w:rPr>
          <w:rFonts w:ascii="Palatino" w:hAnsi="Palatino"/>
        </w:rPr>
        <w:t xml:space="preserve"> </w:t>
      </w:r>
      <w:r w:rsidR="00553C43">
        <w:rPr>
          <w:rFonts w:ascii="Palatino" w:hAnsi="Palatino"/>
        </w:rPr>
        <w:t>achieved</w:t>
      </w:r>
      <w:r w:rsidRPr="00D01DC0">
        <w:rPr>
          <w:rFonts w:ascii="Palatino" w:hAnsi="Palatino"/>
        </w:rPr>
        <w:t xml:space="preserve"> one of the top 10 grades in the school on the mathematics portion of the national exam, and moved onto grade 11</w:t>
      </w:r>
      <w:r w:rsidR="00553C43">
        <w:rPr>
          <w:rFonts w:ascii="Palatino" w:hAnsi="Palatino"/>
        </w:rPr>
        <w:t xml:space="preserve"> along with every student </w:t>
      </w:r>
      <w:r w:rsidR="00AA773B">
        <w:rPr>
          <w:rFonts w:ascii="Palatino" w:hAnsi="Palatino"/>
        </w:rPr>
        <w:t>in the study group.</w:t>
      </w:r>
    </w:p>
    <w:p w14:paraId="499DE689" w14:textId="06D6AA04" w:rsidR="00467588" w:rsidRPr="007017B4" w:rsidRDefault="00553C43" w:rsidP="00553C43">
      <w:pPr>
        <w:spacing w:line="280" w:lineRule="exact"/>
        <w:ind w:firstLine="720"/>
        <w:rPr>
          <w:rFonts w:ascii="Palatino" w:hAnsi="Palatino"/>
        </w:rPr>
      </w:pPr>
      <w:r w:rsidRPr="00D01DC0">
        <w:rPr>
          <w:rFonts w:ascii="Palatino" w:hAnsi="Palatino"/>
        </w:rPr>
        <w:t xml:space="preserve">While </w:t>
      </w:r>
      <w:r w:rsidR="00B9387A">
        <w:rPr>
          <w:rFonts w:ascii="Palatino" w:hAnsi="Palatino"/>
        </w:rPr>
        <w:t>university</w:t>
      </w:r>
      <w:r w:rsidRPr="00D01DC0">
        <w:rPr>
          <w:rFonts w:ascii="Palatino" w:hAnsi="Palatino"/>
        </w:rPr>
        <w:t xml:space="preserve"> classrooms are not directly analogous, I believe this experience, together with my native Spanish</w:t>
      </w:r>
      <w:r w:rsidR="00AA773B">
        <w:rPr>
          <w:rFonts w:ascii="Palatino" w:hAnsi="Palatino"/>
        </w:rPr>
        <w:t xml:space="preserve"> and passion to push students to their full potential</w:t>
      </w:r>
      <w:r w:rsidRPr="00D01DC0">
        <w:rPr>
          <w:rFonts w:ascii="Palatino" w:hAnsi="Palatino"/>
        </w:rPr>
        <w:t xml:space="preserve">, will help me </w:t>
      </w:r>
      <w:r w:rsidR="00AA773B">
        <w:rPr>
          <w:rFonts w:ascii="Palatino" w:hAnsi="Palatino"/>
        </w:rPr>
        <w:t xml:space="preserve">effectively </w:t>
      </w:r>
      <w:r w:rsidRPr="00D01DC0">
        <w:rPr>
          <w:rFonts w:ascii="Palatino" w:hAnsi="Palatino"/>
        </w:rPr>
        <w:t xml:space="preserve">tackle diversity </w:t>
      </w:r>
      <w:r w:rsidR="00AA773B">
        <w:rPr>
          <w:rFonts w:ascii="Palatino" w:hAnsi="Palatino"/>
        </w:rPr>
        <w:t xml:space="preserve">challenges. </w:t>
      </w:r>
    </w:p>
    <w:p w14:paraId="49A1E006" w14:textId="77777777" w:rsidR="00467588" w:rsidRPr="00D01DC0" w:rsidRDefault="00467588" w:rsidP="00D01DC0">
      <w:pPr>
        <w:spacing w:line="280" w:lineRule="exact"/>
        <w:rPr>
          <w:rFonts w:ascii="Palatino" w:hAnsi="Palatino"/>
          <w:b/>
        </w:rPr>
      </w:pPr>
    </w:p>
    <w:p w14:paraId="621C203E" w14:textId="259DA55D" w:rsidR="00467588" w:rsidRPr="00D01DC0" w:rsidRDefault="007465A5" w:rsidP="00D01DC0">
      <w:pPr>
        <w:pBdr>
          <w:bottom w:val="single" w:sz="12" w:space="1" w:color="auto"/>
        </w:pBdr>
        <w:spacing w:line="280" w:lineRule="exact"/>
        <w:rPr>
          <w:rFonts w:ascii="Palatino" w:hAnsi="Palatino"/>
          <w:b/>
          <w:sz w:val="28"/>
          <w:szCs w:val="28"/>
        </w:rPr>
      </w:pPr>
      <w:r>
        <w:rPr>
          <w:rFonts w:ascii="Palatino" w:hAnsi="Palatino"/>
          <w:b/>
          <w:sz w:val="28"/>
          <w:szCs w:val="28"/>
        </w:rPr>
        <w:t>Courses</w:t>
      </w:r>
    </w:p>
    <w:p w14:paraId="6C0DD119" w14:textId="77777777" w:rsidR="00467588" w:rsidRPr="00D01DC0" w:rsidRDefault="00467588" w:rsidP="00D01DC0">
      <w:pPr>
        <w:spacing w:line="280" w:lineRule="exact"/>
        <w:rPr>
          <w:rFonts w:ascii="Palatino" w:hAnsi="Palatino"/>
          <w:b/>
        </w:rPr>
      </w:pPr>
    </w:p>
    <w:p w14:paraId="1C374AA8" w14:textId="2650CBD6" w:rsidR="00906EEB" w:rsidRPr="00D01DC0" w:rsidRDefault="00467588" w:rsidP="00906EEB">
      <w:pPr>
        <w:spacing w:line="280" w:lineRule="exact"/>
        <w:rPr>
          <w:rFonts w:ascii="Palatino" w:hAnsi="Palatino"/>
        </w:rPr>
      </w:pPr>
      <w:r w:rsidRPr="00D01DC0">
        <w:rPr>
          <w:rFonts w:ascii="Palatino" w:hAnsi="Palatino"/>
        </w:rPr>
        <w:tab/>
      </w:r>
      <w:r w:rsidR="00792FD5" w:rsidRPr="00D01DC0">
        <w:rPr>
          <w:rFonts w:ascii="Palatino" w:hAnsi="Palatino"/>
        </w:rPr>
        <w:t xml:space="preserve">At Cornell I thrived in all the first-year graduate physics courses, </w:t>
      </w:r>
      <w:r w:rsidR="00792FD5">
        <w:rPr>
          <w:rFonts w:ascii="Palatino" w:hAnsi="Palatino"/>
        </w:rPr>
        <w:t xml:space="preserve">as well as a broad curriculum across dynamics, planetary science and astronomy. </w:t>
      </w:r>
      <w:r w:rsidR="00906EEB">
        <w:rPr>
          <w:rFonts w:ascii="Palatino" w:hAnsi="Palatino"/>
        </w:rPr>
        <w:t xml:space="preserve">I would thus be eager to teach </w:t>
      </w:r>
      <w:r w:rsidR="007465A5">
        <w:rPr>
          <w:rFonts w:ascii="Palatino" w:hAnsi="Palatino"/>
        </w:rPr>
        <w:t>across the vast majority of any physics and astronomy curriculum.</w:t>
      </w:r>
    </w:p>
    <w:p w14:paraId="75282291" w14:textId="59421380" w:rsidR="00F90EE7" w:rsidRDefault="00906EEB" w:rsidP="00F90EE7">
      <w:pPr>
        <w:spacing w:line="280" w:lineRule="exact"/>
        <w:rPr>
          <w:rFonts w:ascii="Palatino" w:hAnsi="Palatino"/>
        </w:rPr>
      </w:pPr>
      <w:r w:rsidRPr="00D01DC0">
        <w:rPr>
          <w:rFonts w:ascii="Palatino" w:hAnsi="Palatino"/>
        </w:rPr>
        <w:tab/>
        <w:t xml:space="preserve">I would also </w:t>
      </w:r>
      <w:r w:rsidR="007465A5">
        <w:rPr>
          <w:rFonts w:ascii="Palatino" w:hAnsi="Palatino"/>
        </w:rPr>
        <w:t>love another opportunity to teach the first-year writing</w:t>
      </w:r>
      <w:r>
        <w:rPr>
          <w:rFonts w:ascii="Palatino" w:hAnsi="Palatino"/>
        </w:rPr>
        <w:t xml:space="preserve"> seminar mentioned </w:t>
      </w:r>
      <w:r w:rsidR="007465A5">
        <w:rPr>
          <w:rFonts w:ascii="Palatino" w:hAnsi="Palatino"/>
        </w:rPr>
        <w:t xml:space="preserve">above. </w:t>
      </w:r>
      <w:r w:rsidR="00792FD5">
        <w:rPr>
          <w:rFonts w:ascii="Palatino" w:hAnsi="Palatino"/>
        </w:rPr>
        <w:t xml:space="preserve">Similar writing-based alternatives </w:t>
      </w:r>
      <w:r w:rsidR="007465A5">
        <w:rPr>
          <w:rFonts w:ascii="Palatino" w:hAnsi="Palatino"/>
        </w:rPr>
        <w:t xml:space="preserve">to traditional introductory astronomy courses </w:t>
      </w:r>
      <w:r w:rsidR="00792FD5">
        <w:rPr>
          <w:rFonts w:ascii="Palatino" w:hAnsi="Palatino"/>
        </w:rPr>
        <w:t>at Cornell were highly popular, and my particular</w:t>
      </w:r>
      <w:r w:rsidR="00792FD5" w:rsidRPr="00D01DC0">
        <w:rPr>
          <w:rFonts w:ascii="Palatino" w:hAnsi="Palatino"/>
        </w:rPr>
        <w:t xml:space="preserve"> </w:t>
      </w:r>
      <w:r w:rsidR="00792FD5">
        <w:rPr>
          <w:rFonts w:ascii="Palatino" w:hAnsi="Palatino"/>
        </w:rPr>
        <w:t>seminar filled up</w:t>
      </w:r>
      <w:r w:rsidR="00792FD5" w:rsidRPr="00D01DC0">
        <w:rPr>
          <w:rFonts w:ascii="Palatino" w:hAnsi="Palatino"/>
        </w:rPr>
        <w:t xml:space="preserve"> within an hour of enrollment opening</w:t>
      </w:r>
      <w:r w:rsidR="00792FD5">
        <w:rPr>
          <w:rFonts w:ascii="Palatino" w:hAnsi="Palatino"/>
        </w:rPr>
        <w:t>.</w:t>
      </w:r>
    </w:p>
    <w:p w14:paraId="530455B1" w14:textId="07A8B0E0" w:rsidR="000C69EF" w:rsidRDefault="000C69EF" w:rsidP="000C69EF">
      <w:pPr>
        <w:spacing w:line="280" w:lineRule="exact"/>
        <w:ind w:firstLine="720"/>
        <w:rPr>
          <w:rFonts w:ascii="Palatino" w:hAnsi="Palatino"/>
        </w:rPr>
      </w:pPr>
      <w:r>
        <w:rPr>
          <w:rFonts w:ascii="Palatino" w:hAnsi="Palatino"/>
        </w:rPr>
        <w:t xml:space="preserve">Finally, </w:t>
      </w:r>
      <w:r w:rsidR="007465A5">
        <w:rPr>
          <w:rFonts w:ascii="Palatino" w:hAnsi="Palatino"/>
        </w:rPr>
        <w:t>I would jump at the opportunity to</w:t>
      </w:r>
      <w:r w:rsidRPr="00D01DC0">
        <w:rPr>
          <w:rFonts w:ascii="Palatino" w:hAnsi="Palatino"/>
        </w:rPr>
        <w:t xml:space="preserve"> develop </w:t>
      </w:r>
      <w:r w:rsidR="007465A5">
        <w:rPr>
          <w:rFonts w:ascii="Palatino" w:hAnsi="Palatino"/>
        </w:rPr>
        <w:t>additional</w:t>
      </w:r>
      <w:r>
        <w:rPr>
          <w:rFonts w:ascii="Palatino" w:hAnsi="Palatino"/>
        </w:rPr>
        <w:t xml:space="preserve"> </w:t>
      </w:r>
      <w:r w:rsidRPr="00D01DC0">
        <w:rPr>
          <w:rFonts w:ascii="Palatino" w:hAnsi="Palatino"/>
        </w:rPr>
        <w:t>upper-level</w:t>
      </w:r>
      <w:r>
        <w:rPr>
          <w:rFonts w:ascii="Palatino" w:hAnsi="Palatino"/>
        </w:rPr>
        <w:t xml:space="preserve"> undergraduate, cross-discipline</w:t>
      </w:r>
      <w:r w:rsidRPr="00D01DC0">
        <w:rPr>
          <w:rFonts w:ascii="Palatino" w:hAnsi="Palatino"/>
        </w:rPr>
        <w:t xml:space="preserve"> cour</w:t>
      </w:r>
      <w:r>
        <w:rPr>
          <w:rFonts w:ascii="Palatino" w:hAnsi="Palatino"/>
        </w:rPr>
        <w:t>se</w:t>
      </w:r>
      <w:r w:rsidR="007465A5">
        <w:rPr>
          <w:rFonts w:ascii="Palatino" w:hAnsi="Palatino"/>
        </w:rPr>
        <w:t>s</w:t>
      </w:r>
      <w:r w:rsidRPr="00D01DC0">
        <w:rPr>
          <w:rFonts w:ascii="Palatino" w:hAnsi="Palatino"/>
        </w:rPr>
        <w:t xml:space="preserve"> in </w:t>
      </w:r>
      <w:r w:rsidR="007465A5">
        <w:rPr>
          <w:rFonts w:ascii="Palatino" w:hAnsi="Palatino"/>
        </w:rPr>
        <w:t>planetary physics</w:t>
      </w:r>
      <w:r w:rsidR="007465A5">
        <w:rPr>
          <w:rFonts w:ascii="Palatino" w:hAnsi="Palatino"/>
        </w:rPr>
        <w:t xml:space="preserve">, </w:t>
      </w:r>
      <w:r>
        <w:rPr>
          <w:rFonts w:ascii="Palatino" w:hAnsi="Palatino"/>
        </w:rPr>
        <w:t>machine learning</w:t>
      </w:r>
      <w:r w:rsidR="007465A5">
        <w:rPr>
          <w:rFonts w:ascii="Palatino" w:hAnsi="Palatino"/>
        </w:rPr>
        <w:t>, and non-linear dynamics and chaos</w:t>
      </w:r>
      <w:r w:rsidRPr="00D01DC0">
        <w:rPr>
          <w:rFonts w:ascii="Palatino" w:hAnsi="Palatino"/>
        </w:rPr>
        <w:t xml:space="preserve">.  I believe </w:t>
      </w:r>
      <w:r>
        <w:rPr>
          <w:rFonts w:ascii="Palatino" w:hAnsi="Palatino"/>
        </w:rPr>
        <w:t>that th</w:t>
      </w:r>
      <w:r w:rsidR="007465A5">
        <w:rPr>
          <w:rFonts w:ascii="Palatino" w:hAnsi="Palatino"/>
        </w:rPr>
        <w:t>ese</w:t>
      </w:r>
      <w:r>
        <w:rPr>
          <w:rFonts w:ascii="Palatino" w:hAnsi="Palatino"/>
        </w:rPr>
        <w:t xml:space="preserve"> would</w:t>
      </w:r>
      <w:r w:rsidRPr="00D01DC0">
        <w:rPr>
          <w:rFonts w:ascii="Palatino" w:hAnsi="Palatino"/>
        </w:rPr>
        <w:t xml:space="preserve"> have broad appeal and utility across </w:t>
      </w:r>
      <w:r w:rsidR="007465A5">
        <w:rPr>
          <w:rFonts w:ascii="Palatino" w:hAnsi="Palatino"/>
        </w:rPr>
        <w:t>the physical sciences</w:t>
      </w:r>
      <w:r w:rsidRPr="00D01DC0">
        <w:rPr>
          <w:rFonts w:ascii="Palatino" w:hAnsi="Palatino"/>
        </w:rPr>
        <w:t>, and cou</w:t>
      </w:r>
      <w:r>
        <w:rPr>
          <w:rFonts w:ascii="Palatino" w:hAnsi="Palatino"/>
        </w:rPr>
        <w:t xml:space="preserve">ld open </w:t>
      </w:r>
      <w:r w:rsidRPr="00D01DC0">
        <w:rPr>
          <w:rFonts w:ascii="Palatino" w:hAnsi="Palatino"/>
        </w:rPr>
        <w:t xml:space="preserve">doors to other </w:t>
      </w:r>
      <w:r>
        <w:rPr>
          <w:rFonts w:ascii="Palatino" w:hAnsi="Palatino"/>
        </w:rPr>
        <w:t xml:space="preserve">fruitful </w:t>
      </w:r>
      <w:r w:rsidRPr="00D01DC0">
        <w:rPr>
          <w:rFonts w:ascii="Palatino" w:hAnsi="Palatino"/>
        </w:rPr>
        <w:t>cross-department collaborations.</w:t>
      </w:r>
      <w:r>
        <w:rPr>
          <w:rFonts w:ascii="Palatino" w:hAnsi="Palatino"/>
        </w:rPr>
        <w:t xml:space="preserve"> </w:t>
      </w:r>
      <w:r w:rsidR="007465A5">
        <w:rPr>
          <w:rFonts w:ascii="Palatino" w:hAnsi="Palatino"/>
        </w:rPr>
        <w:t>The machine learning course</w:t>
      </w:r>
      <w:r>
        <w:rPr>
          <w:rFonts w:ascii="Palatino" w:hAnsi="Palatino"/>
        </w:rPr>
        <w:t xml:space="preserve"> would also provide applied quantitative and numerical tools for students looking to transition to industry, as well as to those looking to tackle the looming ‘big data’ challenges </w:t>
      </w:r>
      <w:r w:rsidR="007465A5">
        <w:rPr>
          <w:rFonts w:ascii="Palatino" w:hAnsi="Palatino"/>
        </w:rPr>
        <w:t xml:space="preserve">currently facing </w:t>
      </w:r>
      <w:bookmarkStart w:id="0" w:name="_GoBack"/>
      <w:bookmarkEnd w:id="0"/>
      <w:r w:rsidR="007465A5">
        <w:rPr>
          <w:rFonts w:ascii="Palatino" w:hAnsi="Palatino"/>
        </w:rPr>
        <w:t>the physical sciences.</w:t>
      </w:r>
    </w:p>
    <w:p w14:paraId="18332270" w14:textId="77777777" w:rsidR="00F90EE7" w:rsidRDefault="00F90EE7" w:rsidP="00D01DC0">
      <w:pPr>
        <w:spacing w:line="280" w:lineRule="exact"/>
        <w:rPr>
          <w:rFonts w:ascii="Palatino" w:hAnsi="Palatino"/>
        </w:rPr>
      </w:pPr>
    </w:p>
    <w:p w14:paraId="6569AA0C" w14:textId="77777777" w:rsidR="00B9387A" w:rsidRDefault="00B9387A" w:rsidP="00D01DC0">
      <w:pPr>
        <w:pBdr>
          <w:bottom w:val="single" w:sz="12" w:space="1" w:color="auto"/>
        </w:pBdr>
        <w:spacing w:line="280" w:lineRule="exact"/>
        <w:rPr>
          <w:rFonts w:ascii="Palatino" w:hAnsi="Palatino"/>
          <w:b/>
          <w:sz w:val="28"/>
          <w:szCs w:val="28"/>
        </w:rPr>
      </w:pPr>
    </w:p>
    <w:p w14:paraId="62B94F85" w14:textId="77777777" w:rsidR="00B44E95" w:rsidRDefault="00B44E95" w:rsidP="00D01DC0">
      <w:pPr>
        <w:pBdr>
          <w:bottom w:val="single" w:sz="12" w:space="1" w:color="auto"/>
        </w:pBdr>
        <w:spacing w:line="280" w:lineRule="exact"/>
        <w:rPr>
          <w:rFonts w:ascii="Palatino" w:hAnsi="Palatino"/>
          <w:b/>
          <w:sz w:val="28"/>
          <w:szCs w:val="28"/>
        </w:rPr>
      </w:pPr>
    </w:p>
    <w:p w14:paraId="6310DEF4" w14:textId="77777777" w:rsidR="00906EEB" w:rsidRDefault="00906EEB" w:rsidP="00D01DC0">
      <w:pPr>
        <w:pBdr>
          <w:bottom w:val="single" w:sz="12" w:space="1" w:color="auto"/>
        </w:pBdr>
        <w:spacing w:line="280" w:lineRule="exact"/>
        <w:rPr>
          <w:rFonts w:ascii="Palatino" w:hAnsi="Palatino"/>
          <w:b/>
          <w:sz w:val="28"/>
          <w:szCs w:val="28"/>
        </w:rPr>
      </w:pPr>
    </w:p>
    <w:p w14:paraId="19462F5A" w14:textId="77777777" w:rsidR="00906EEB" w:rsidRDefault="00906EEB" w:rsidP="00D01DC0">
      <w:pPr>
        <w:pBdr>
          <w:bottom w:val="single" w:sz="12" w:space="1" w:color="auto"/>
        </w:pBdr>
        <w:spacing w:line="280" w:lineRule="exact"/>
        <w:rPr>
          <w:rFonts w:ascii="Palatino" w:hAnsi="Palatino"/>
          <w:b/>
          <w:sz w:val="28"/>
          <w:szCs w:val="28"/>
        </w:rPr>
      </w:pPr>
    </w:p>
    <w:p w14:paraId="34935B13" w14:textId="77777777" w:rsidR="00906EEB" w:rsidRDefault="00906EEB" w:rsidP="00D01DC0">
      <w:pPr>
        <w:pBdr>
          <w:bottom w:val="single" w:sz="12" w:space="1" w:color="auto"/>
        </w:pBdr>
        <w:spacing w:line="280" w:lineRule="exact"/>
        <w:rPr>
          <w:rFonts w:ascii="Palatino" w:hAnsi="Palatino"/>
          <w:b/>
          <w:sz w:val="28"/>
          <w:szCs w:val="28"/>
        </w:rPr>
      </w:pPr>
    </w:p>
    <w:p w14:paraId="1419B767" w14:textId="77777777" w:rsidR="00906EEB" w:rsidRDefault="00906EEB" w:rsidP="00D01DC0">
      <w:pPr>
        <w:pBdr>
          <w:bottom w:val="single" w:sz="12" w:space="1" w:color="auto"/>
        </w:pBdr>
        <w:spacing w:line="280" w:lineRule="exact"/>
        <w:rPr>
          <w:rFonts w:ascii="Palatino" w:hAnsi="Palatino"/>
          <w:b/>
          <w:sz w:val="28"/>
          <w:szCs w:val="28"/>
        </w:rPr>
      </w:pPr>
    </w:p>
    <w:p w14:paraId="399DB98B" w14:textId="77777777" w:rsidR="00906EEB" w:rsidRDefault="00906EEB" w:rsidP="00D01DC0">
      <w:pPr>
        <w:pBdr>
          <w:bottom w:val="single" w:sz="12" w:space="1" w:color="auto"/>
        </w:pBdr>
        <w:spacing w:line="280" w:lineRule="exact"/>
        <w:rPr>
          <w:rFonts w:ascii="Palatino" w:hAnsi="Palatino"/>
          <w:b/>
          <w:sz w:val="28"/>
          <w:szCs w:val="28"/>
        </w:rPr>
      </w:pPr>
    </w:p>
    <w:p w14:paraId="2094A7FC" w14:textId="72BEF9A2" w:rsidR="001C18E5" w:rsidRPr="00D01DC0" w:rsidRDefault="001C18E5" w:rsidP="00D01DC0">
      <w:pPr>
        <w:pBdr>
          <w:bottom w:val="single" w:sz="12" w:space="1" w:color="auto"/>
        </w:pBdr>
        <w:spacing w:line="280" w:lineRule="exact"/>
        <w:rPr>
          <w:rFonts w:ascii="Palatino" w:hAnsi="Palatino"/>
          <w:b/>
          <w:sz w:val="28"/>
          <w:szCs w:val="28"/>
        </w:rPr>
      </w:pPr>
      <w:r w:rsidRPr="00D01DC0">
        <w:rPr>
          <w:rFonts w:ascii="Palatino" w:hAnsi="Palatino"/>
          <w:b/>
          <w:sz w:val="28"/>
          <w:szCs w:val="28"/>
        </w:rPr>
        <w:t>References</w:t>
      </w:r>
    </w:p>
    <w:p w14:paraId="11518C75" w14:textId="77777777" w:rsidR="001C18E5" w:rsidRDefault="001C18E5" w:rsidP="00D01DC0">
      <w:pPr>
        <w:spacing w:line="280" w:lineRule="exact"/>
        <w:rPr>
          <w:rFonts w:ascii="Palatino" w:hAnsi="Palatino"/>
        </w:rPr>
      </w:pPr>
    </w:p>
    <w:p w14:paraId="5709B48D" w14:textId="2F2DEB9E" w:rsidR="00D01DC0" w:rsidRPr="00D01DC0" w:rsidRDefault="00AF5C85" w:rsidP="00D01DC0">
      <w:pPr>
        <w:spacing w:line="280" w:lineRule="exact"/>
        <w:rPr>
          <w:rFonts w:ascii="Palatino" w:eastAsia="Times New Roman" w:hAnsi="Palatino" w:cs="Times New Roman"/>
        </w:rPr>
      </w:pPr>
      <w:proofErr w:type="gramStart"/>
      <w:r>
        <w:rPr>
          <w:rFonts w:ascii="Palatino" w:hAnsi="Palatino"/>
          <w:sz w:val="32"/>
          <w:szCs w:val="32"/>
          <w:vertAlign w:val="superscript"/>
        </w:rPr>
        <w:t>1</w:t>
      </w:r>
      <w:r w:rsidR="0035310C">
        <w:rPr>
          <w:rFonts w:ascii="Palatino" w:hAnsi="Palatino"/>
          <w:sz w:val="32"/>
          <w:szCs w:val="32"/>
          <w:vertAlign w:val="superscript"/>
        </w:rPr>
        <w:t xml:space="preserve"> </w:t>
      </w:r>
      <w:r w:rsidR="00D01DC0" w:rsidRPr="00D01DC0">
        <w:rPr>
          <w:rFonts w:ascii="Palatino" w:eastAsia="Times New Roman" w:hAnsi="Palatino" w:cs="Times New Roman"/>
          <w:color w:val="222222"/>
          <w:shd w:val="clear" w:color="auto" w:fill="FFFFFF"/>
        </w:rPr>
        <w:t>Green, Paul J. </w:t>
      </w:r>
      <w:r w:rsidR="00D01DC0" w:rsidRPr="00D01DC0">
        <w:rPr>
          <w:rFonts w:ascii="Palatino" w:eastAsia="Times New Roman" w:hAnsi="Palatino" w:cs="Times New Roman"/>
          <w:i/>
          <w:iCs/>
          <w:color w:val="222222"/>
          <w:shd w:val="clear" w:color="auto" w:fill="FFFFFF"/>
        </w:rPr>
        <w:t>Peer instruction for astronomy</w:t>
      </w:r>
      <w:r w:rsidR="00D01DC0" w:rsidRPr="00D01DC0">
        <w:rPr>
          <w:rFonts w:ascii="Palatino" w:eastAsia="Times New Roman" w:hAnsi="Palatino" w:cs="Times New Roman"/>
          <w:color w:val="222222"/>
          <w:shd w:val="clear" w:color="auto" w:fill="FFFFFF"/>
        </w:rPr>
        <w:t>.</w:t>
      </w:r>
      <w:proofErr w:type="gramEnd"/>
      <w:r w:rsidR="00D01DC0" w:rsidRPr="00D01DC0">
        <w:rPr>
          <w:rFonts w:ascii="Palatino" w:eastAsia="Times New Roman" w:hAnsi="Palatino" w:cs="Times New Roman"/>
          <w:color w:val="222222"/>
          <w:shd w:val="clear" w:color="auto" w:fill="FFFFFF"/>
        </w:rPr>
        <w:t xml:space="preserve"> Upper Saddle River, NJ: Pearson Education, 2003.</w:t>
      </w:r>
    </w:p>
    <w:p w14:paraId="48F76C7C" w14:textId="77777777" w:rsidR="00D01DC0" w:rsidRDefault="00D01DC0" w:rsidP="00D01DC0">
      <w:pPr>
        <w:spacing w:line="280" w:lineRule="exact"/>
        <w:rPr>
          <w:rFonts w:ascii="Palatino" w:hAnsi="Palatino"/>
        </w:rPr>
      </w:pPr>
    </w:p>
    <w:p w14:paraId="6E4FFAFE" w14:textId="26A469DB" w:rsidR="00D01DC0" w:rsidRPr="00D01DC0" w:rsidRDefault="00AF5C85" w:rsidP="00D01DC0">
      <w:pPr>
        <w:spacing w:line="280" w:lineRule="exact"/>
        <w:rPr>
          <w:rFonts w:ascii="Palatino" w:eastAsia="Times New Roman" w:hAnsi="Palatino" w:cs="Times New Roman"/>
        </w:rPr>
      </w:pPr>
      <w:r>
        <w:rPr>
          <w:rFonts w:ascii="Palatino" w:hAnsi="Palatino"/>
          <w:sz w:val="32"/>
          <w:szCs w:val="32"/>
          <w:vertAlign w:val="superscript"/>
        </w:rPr>
        <w:t>2</w:t>
      </w:r>
      <w:r w:rsidR="0035310C">
        <w:rPr>
          <w:rFonts w:ascii="Palatino" w:hAnsi="Palatino"/>
          <w:sz w:val="32"/>
          <w:szCs w:val="32"/>
          <w:vertAlign w:val="superscript"/>
        </w:rPr>
        <w:t xml:space="preserve"> </w:t>
      </w:r>
      <w:proofErr w:type="spellStart"/>
      <w:r w:rsidR="00D01DC0" w:rsidRPr="00D01DC0">
        <w:rPr>
          <w:rFonts w:ascii="Palatino" w:eastAsia="Times New Roman" w:hAnsi="Palatino" w:cs="Times New Roman"/>
          <w:color w:val="222222"/>
          <w:shd w:val="clear" w:color="auto" w:fill="FFFFFF"/>
        </w:rPr>
        <w:t>Azlina</w:t>
      </w:r>
      <w:proofErr w:type="spellEnd"/>
      <w:r w:rsidR="00D01DC0" w:rsidRPr="00D01DC0">
        <w:rPr>
          <w:rFonts w:ascii="Palatino" w:eastAsia="Times New Roman" w:hAnsi="Palatino" w:cs="Times New Roman"/>
          <w:color w:val="222222"/>
          <w:shd w:val="clear" w:color="auto" w:fill="FFFFFF"/>
        </w:rPr>
        <w:t xml:space="preserve">, NA </w:t>
      </w:r>
      <w:proofErr w:type="spellStart"/>
      <w:r w:rsidR="00D01DC0" w:rsidRPr="00D01DC0">
        <w:rPr>
          <w:rFonts w:ascii="Palatino" w:eastAsia="Times New Roman" w:hAnsi="Palatino" w:cs="Times New Roman"/>
          <w:color w:val="222222"/>
          <w:shd w:val="clear" w:color="auto" w:fill="FFFFFF"/>
        </w:rPr>
        <w:t>Nik</w:t>
      </w:r>
      <w:proofErr w:type="spellEnd"/>
      <w:r w:rsidR="00D01DC0" w:rsidRPr="00D01DC0">
        <w:rPr>
          <w:rFonts w:ascii="Palatino" w:eastAsia="Times New Roman" w:hAnsi="Palatino" w:cs="Times New Roman"/>
          <w:color w:val="222222"/>
          <w:shd w:val="clear" w:color="auto" w:fill="FFFFFF"/>
        </w:rPr>
        <w:t xml:space="preserve">, and A. </w:t>
      </w:r>
      <w:proofErr w:type="spellStart"/>
      <w:r w:rsidR="00D01DC0" w:rsidRPr="00D01DC0">
        <w:rPr>
          <w:rFonts w:ascii="Palatino" w:eastAsia="Times New Roman" w:hAnsi="Palatino" w:cs="Times New Roman"/>
          <w:color w:val="222222"/>
          <w:shd w:val="clear" w:color="auto" w:fill="FFFFFF"/>
        </w:rPr>
        <w:t>Nik</w:t>
      </w:r>
      <w:proofErr w:type="spellEnd"/>
      <w:r w:rsidR="00D01DC0" w:rsidRPr="00D01DC0">
        <w:rPr>
          <w:rFonts w:ascii="Palatino" w:eastAsia="Times New Roman" w:hAnsi="Palatino" w:cs="Times New Roman"/>
          <w:color w:val="222222"/>
          <w:shd w:val="clear" w:color="auto" w:fill="FFFFFF"/>
        </w:rPr>
        <w:t>. "CETLs: Supporting collaborative activities among students and teachers through the use of Think-Pair-Share techniques." </w:t>
      </w:r>
      <w:r w:rsidR="00D01DC0" w:rsidRPr="00D01DC0">
        <w:rPr>
          <w:rFonts w:ascii="Palatino" w:eastAsia="Times New Roman" w:hAnsi="Palatino" w:cs="Times New Roman"/>
          <w:i/>
          <w:iCs/>
          <w:color w:val="222222"/>
          <w:shd w:val="clear" w:color="auto" w:fill="FFFFFF"/>
        </w:rPr>
        <w:t>International Journal of Computer Science Issues</w:t>
      </w:r>
      <w:r w:rsidR="00D01DC0" w:rsidRPr="00D01DC0">
        <w:rPr>
          <w:rFonts w:ascii="Palatino" w:eastAsia="Times New Roman" w:hAnsi="Palatino" w:cs="Times New Roman"/>
          <w:color w:val="222222"/>
          <w:shd w:val="clear" w:color="auto" w:fill="FFFFFF"/>
        </w:rPr>
        <w:t> 7.5 (2010): 18-29.</w:t>
      </w:r>
    </w:p>
    <w:p w14:paraId="2A606775" w14:textId="77777777" w:rsidR="00D01DC0" w:rsidRDefault="00D01DC0" w:rsidP="00D01DC0">
      <w:pPr>
        <w:spacing w:line="280" w:lineRule="exact"/>
        <w:rPr>
          <w:rFonts w:ascii="Palatino" w:hAnsi="Palatino"/>
        </w:rPr>
      </w:pPr>
    </w:p>
    <w:p w14:paraId="55AA145A" w14:textId="4F38472D" w:rsidR="00D01DC0" w:rsidRPr="00D01DC0" w:rsidRDefault="00AF5C85" w:rsidP="00D01DC0">
      <w:pPr>
        <w:spacing w:line="280" w:lineRule="exact"/>
        <w:rPr>
          <w:rFonts w:ascii="Palatino" w:eastAsia="Times New Roman" w:hAnsi="Palatino" w:cs="Times New Roman"/>
        </w:rPr>
      </w:pPr>
      <w:r>
        <w:rPr>
          <w:rFonts w:ascii="Palatino" w:hAnsi="Palatino"/>
          <w:sz w:val="32"/>
          <w:szCs w:val="32"/>
          <w:vertAlign w:val="superscript"/>
        </w:rPr>
        <w:t>3</w:t>
      </w:r>
      <w:r w:rsidR="0035310C">
        <w:rPr>
          <w:rFonts w:ascii="Palatino" w:hAnsi="Palatino"/>
          <w:sz w:val="32"/>
          <w:szCs w:val="32"/>
          <w:vertAlign w:val="superscript"/>
        </w:rPr>
        <w:t xml:space="preserve"> </w:t>
      </w:r>
      <w:r w:rsidR="00D01DC0" w:rsidRPr="00D01DC0">
        <w:rPr>
          <w:rFonts w:ascii="Palatino" w:eastAsia="Times New Roman" w:hAnsi="Palatino" w:cs="Times New Roman"/>
          <w:color w:val="222222"/>
          <w:shd w:val="clear" w:color="auto" w:fill="FFFFFF"/>
        </w:rPr>
        <w:t>Slater, Timothy F., and Jeffrey P. Adams. </w:t>
      </w:r>
      <w:r w:rsidR="00D01DC0" w:rsidRPr="00D01DC0">
        <w:rPr>
          <w:rFonts w:ascii="Palatino" w:eastAsia="Times New Roman" w:hAnsi="Palatino" w:cs="Times New Roman"/>
          <w:i/>
          <w:iCs/>
          <w:color w:val="222222"/>
          <w:shd w:val="clear" w:color="auto" w:fill="FFFFFF"/>
        </w:rPr>
        <w:t>Learner-centered astronomy teaching: Strategies for ASTRO 101</w:t>
      </w:r>
      <w:r w:rsidR="00D01DC0" w:rsidRPr="00D01DC0">
        <w:rPr>
          <w:rFonts w:ascii="Palatino" w:eastAsia="Times New Roman" w:hAnsi="Palatino" w:cs="Times New Roman"/>
          <w:color w:val="222222"/>
          <w:shd w:val="clear" w:color="auto" w:fill="FFFFFF"/>
        </w:rPr>
        <w:t>. 2003.</w:t>
      </w:r>
    </w:p>
    <w:p w14:paraId="0D5CE70D" w14:textId="77777777" w:rsidR="00D01DC0" w:rsidRDefault="00D01DC0" w:rsidP="00D01DC0">
      <w:pPr>
        <w:spacing w:line="280" w:lineRule="exact"/>
        <w:rPr>
          <w:rFonts w:ascii="Palatino" w:hAnsi="Palatino"/>
        </w:rPr>
      </w:pPr>
    </w:p>
    <w:p w14:paraId="46317B98" w14:textId="15EF10FD" w:rsidR="00D01DC0" w:rsidRPr="00D01DC0" w:rsidRDefault="00AF5C85" w:rsidP="00D01DC0">
      <w:pPr>
        <w:spacing w:line="280" w:lineRule="exact"/>
        <w:rPr>
          <w:rFonts w:ascii="Palatino" w:eastAsia="Times New Roman" w:hAnsi="Palatino" w:cs="Times New Roman"/>
        </w:rPr>
      </w:pPr>
      <w:r>
        <w:rPr>
          <w:rFonts w:ascii="Palatino" w:hAnsi="Palatino"/>
          <w:sz w:val="32"/>
          <w:szCs w:val="32"/>
          <w:vertAlign w:val="superscript"/>
        </w:rPr>
        <w:t>4</w:t>
      </w:r>
      <w:r w:rsidR="0035310C">
        <w:rPr>
          <w:rFonts w:ascii="Palatino" w:hAnsi="Palatino"/>
          <w:sz w:val="32"/>
          <w:szCs w:val="32"/>
          <w:vertAlign w:val="superscript"/>
        </w:rPr>
        <w:t xml:space="preserve"> </w:t>
      </w:r>
      <w:proofErr w:type="spellStart"/>
      <w:r w:rsidR="00D01DC0" w:rsidRPr="00D01DC0">
        <w:rPr>
          <w:rFonts w:ascii="Palatino" w:eastAsia="Times New Roman" w:hAnsi="Palatino" w:cs="Times New Roman"/>
          <w:color w:val="222222"/>
          <w:shd w:val="clear" w:color="auto" w:fill="FFFFFF"/>
        </w:rPr>
        <w:t>Kothiyal</w:t>
      </w:r>
      <w:proofErr w:type="spellEnd"/>
      <w:r w:rsidR="00D01DC0" w:rsidRPr="00D01DC0">
        <w:rPr>
          <w:rFonts w:ascii="Palatino" w:eastAsia="Times New Roman" w:hAnsi="Palatino" w:cs="Times New Roman"/>
          <w:color w:val="222222"/>
          <w:shd w:val="clear" w:color="auto" w:fill="FFFFFF"/>
        </w:rPr>
        <w:t xml:space="preserve">, </w:t>
      </w:r>
      <w:proofErr w:type="spellStart"/>
      <w:r w:rsidR="00D01DC0" w:rsidRPr="00D01DC0">
        <w:rPr>
          <w:rFonts w:ascii="Palatino" w:eastAsia="Times New Roman" w:hAnsi="Palatino" w:cs="Times New Roman"/>
          <w:color w:val="222222"/>
          <w:shd w:val="clear" w:color="auto" w:fill="FFFFFF"/>
        </w:rPr>
        <w:t>Aditi</w:t>
      </w:r>
      <w:proofErr w:type="spellEnd"/>
      <w:r w:rsidR="00D01DC0" w:rsidRPr="00D01DC0">
        <w:rPr>
          <w:rFonts w:ascii="Palatino" w:eastAsia="Times New Roman" w:hAnsi="Palatino" w:cs="Times New Roman"/>
          <w:color w:val="222222"/>
          <w:shd w:val="clear" w:color="auto" w:fill="FFFFFF"/>
        </w:rPr>
        <w:t>, et al. "Effect of think-pair-share in a large CS1 class: 83% sustained engagement." </w:t>
      </w:r>
      <w:proofErr w:type="gramStart"/>
      <w:r w:rsidR="00D01DC0" w:rsidRPr="00D01DC0">
        <w:rPr>
          <w:rFonts w:ascii="Palatino" w:eastAsia="Times New Roman" w:hAnsi="Palatino" w:cs="Times New Roman"/>
          <w:i/>
          <w:iCs/>
          <w:color w:val="222222"/>
          <w:shd w:val="clear" w:color="auto" w:fill="FFFFFF"/>
        </w:rPr>
        <w:t>Proceedings of the ninth annual international ACM conference on International computing education research</w:t>
      </w:r>
      <w:r w:rsidR="00D01DC0" w:rsidRPr="00D01DC0">
        <w:rPr>
          <w:rFonts w:ascii="Palatino" w:eastAsia="Times New Roman" w:hAnsi="Palatino" w:cs="Times New Roman"/>
          <w:color w:val="222222"/>
          <w:shd w:val="clear" w:color="auto" w:fill="FFFFFF"/>
        </w:rPr>
        <w:t>.</w:t>
      </w:r>
      <w:proofErr w:type="gramEnd"/>
      <w:r w:rsidR="00D01DC0" w:rsidRPr="00D01DC0">
        <w:rPr>
          <w:rFonts w:ascii="Palatino" w:eastAsia="Times New Roman" w:hAnsi="Palatino" w:cs="Times New Roman"/>
          <w:color w:val="222222"/>
          <w:shd w:val="clear" w:color="auto" w:fill="FFFFFF"/>
        </w:rPr>
        <w:t xml:space="preserve"> </w:t>
      </w:r>
      <w:proofErr w:type="gramStart"/>
      <w:r w:rsidR="00D01DC0" w:rsidRPr="00D01DC0">
        <w:rPr>
          <w:rFonts w:ascii="Palatino" w:eastAsia="Times New Roman" w:hAnsi="Palatino" w:cs="Times New Roman"/>
          <w:color w:val="222222"/>
          <w:shd w:val="clear" w:color="auto" w:fill="FFFFFF"/>
        </w:rPr>
        <w:t>ACM, 2013.</w:t>
      </w:r>
      <w:proofErr w:type="gramEnd"/>
    </w:p>
    <w:p w14:paraId="273C0FA9" w14:textId="77777777" w:rsidR="00D01DC0" w:rsidRDefault="00D01DC0" w:rsidP="00D01DC0">
      <w:pPr>
        <w:spacing w:line="280" w:lineRule="exact"/>
        <w:rPr>
          <w:rFonts w:ascii="Palatino" w:hAnsi="Palatino"/>
        </w:rPr>
      </w:pPr>
    </w:p>
    <w:p w14:paraId="68CB4DC9" w14:textId="26534C05" w:rsidR="004F36B6" w:rsidRPr="00D01DC0" w:rsidRDefault="00AF5C85" w:rsidP="004F36B6">
      <w:pPr>
        <w:spacing w:line="280" w:lineRule="exact"/>
        <w:rPr>
          <w:rFonts w:ascii="Palatino" w:eastAsia="Times New Roman" w:hAnsi="Palatino" w:cs="Times New Roman"/>
        </w:rPr>
      </w:pPr>
      <w:r>
        <w:rPr>
          <w:rFonts w:ascii="Palatino" w:hAnsi="Palatino"/>
          <w:sz w:val="32"/>
          <w:szCs w:val="32"/>
          <w:vertAlign w:val="superscript"/>
        </w:rPr>
        <w:t>5</w:t>
      </w:r>
      <w:r w:rsidR="0035310C">
        <w:rPr>
          <w:rFonts w:ascii="Palatino" w:hAnsi="Palatino"/>
          <w:sz w:val="32"/>
          <w:szCs w:val="32"/>
          <w:vertAlign w:val="superscript"/>
        </w:rPr>
        <w:t xml:space="preserve"> </w:t>
      </w:r>
      <w:proofErr w:type="spellStart"/>
      <w:r w:rsidR="004F36B6" w:rsidRPr="00D01DC0">
        <w:rPr>
          <w:rFonts w:ascii="Palatino" w:eastAsia="Times New Roman" w:hAnsi="Palatino" w:cs="Times New Roman"/>
          <w:color w:val="222222"/>
          <w:shd w:val="clear" w:color="auto" w:fill="FFFFFF"/>
        </w:rPr>
        <w:t>Svinicki</w:t>
      </w:r>
      <w:proofErr w:type="spellEnd"/>
      <w:r w:rsidR="004F36B6" w:rsidRPr="00D01DC0">
        <w:rPr>
          <w:rFonts w:ascii="Palatino" w:eastAsia="Times New Roman" w:hAnsi="Palatino" w:cs="Times New Roman"/>
          <w:color w:val="222222"/>
          <w:shd w:val="clear" w:color="auto" w:fill="FFFFFF"/>
        </w:rPr>
        <w:t xml:space="preserve">, </w:t>
      </w:r>
      <w:proofErr w:type="spellStart"/>
      <w:r w:rsidR="004F36B6" w:rsidRPr="00D01DC0">
        <w:rPr>
          <w:rFonts w:ascii="Palatino" w:eastAsia="Times New Roman" w:hAnsi="Palatino" w:cs="Times New Roman"/>
          <w:color w:val="222222"/>
          <w:shd w:val="clear" w:color="auto" w:fill="FFFFFF"/>
        </w:rPr>
        <w:t>Marilla</w:t>
      </w:r>
      <w:proofErr w:type="spellEnd"/>
      <w:r w:rsidR="004F36B6" w:rsidRPr="00D01DC0">
        <w:rPr>
          <w:rFonts w:ascii="Palatino" w:eastAsia="Times New Roman" w:hAnsi="Palatino" w:cs="Times New Roman"/>
          <w:color w:val="222222"/>
          <w:shd w:val="clear" w:color="auto" w:fill="FFFFFF"/>
        </w:rPr>
        <w:t>. "</w:t>
      </w:r>
      <w:proofErr w:type="spellStart"/>
      <w:r w:rsidR="004F36B6" w:rsidRPr="00D01DC0">
        <w:rPr>
          <w:rFonts w:ascii="Palatino" w:eastAsia="Times New Roman" w:hAnsi="Palatino" w:cs="Times New Roman"/>
          <w:color w:val="222222"/>
          <w:shd w:val="clear" w:color="auto" w:fill="FFFFFF"/>
        </w:rPr>
        <w:t>McKeachie’s</w:t>
      </w:r>
      <w:proofErr w:type="spellEnd"/>
      <w:r w:rsidR="004F36B6" w:rsidRPr="00D01DC0">
        <w:rPr>
          <w:rFonts w:ascii="Palatino" w:eastAsia="Times New Roman" w:hAnsi="Palatino" w:cs="Times New Roman"/>
          <w:color w:val="222222"/>
          <w:shd w:val="clear" w:color="auto" w:fill="FFFFFF"/>
        </w:rPr>
        <w:t xml:space="preserve"> teaching tips." </w:t>
      </w:r>
      <w:proofErr w:type="gramStart"/>
      <w:r w:rsidR="004F36B6" w:rsidRPr="00D01DC0">
        <w:rPr>
          <w:rFonts w:ascii="Palatino" w:eastAsia="Times New Roman" w:hAnsi="Palatino" w:cs="Times New Roman"/>
          <w:i/>
          <w:iCs/>
          <w:color w:val="222222"/>
          <w:shd w:val="clear" w:color="auto" w:fill="FFFFFF"/>
        </w:rPr>
        <w:t>Strategies, research, and theory for college and university teachers</w:t>
      </w:r>
      <w:r w:rsidR="004F36B6" w:rsidRPr="00D01DC0">
        <w:rPr>
          <w:rFonts w:ascii="Palatino" w:eastAsia="Times New Roman" w:hAnsi="Palatino" w:cs="Times New Roman"/>
          <w:color w:val="222222"/>
          <w:shd w:val="clear" w:color="auto" w:fill="FFFFFF"/>
        </w:rPr>
        <w:t> (2011).</w:t>
      </w:r>
      <w:proofErr w:type="gramEnd"/>
    </w:p>
    <w:p w14:paraId="76319FC5" w14:textId="77777777" w:rsidR="004F36B6" w:rsidRPr="00D01DC0" w:rsidRDefault="004F36B6" w:rsidP="00D01DC0">
      <w:pPr>
        <w:spacing w:line="280" w:lineRule="exact"/>
        <w:rPr>
          <w:rFonts w:ascii="Palatino" w:hAnsi="Palatino"/>
        </w:rPr>
      </w:pPr>
    </w:p>
    <w:p w14:paraId="056C6471" w14:textId="3B1924B1" w:rsidR="007270A1" w:rsidRPr="00D01DC0" w:rsidRDefault="00AF5C85" w:rsidP="00D01DC0">
      <w:pPr>
        <w:spacing w:line="280" w:lineRule="exact"/>
        <w:rPr>
          <w:rFonts w:ascii="Palatino" w:eastAsia="Times New Roman" w:hAnsi="Palatino" w:cs="Times New Roman"/>
        </w:rPr>
      </w:pPr>
      <w:r>
        <w:rPr>
          <w:rFonts w:ascii="Palatino" w:hAnsi="Palatino"/>
          <w:sz w:val="32"/>
          <w:szCs w:val="32"/>
          <w:vertAlign w:val="superscript"/>
        </w:rPr>
        <w:t>6</w:t>
      </w:r>
      <w:r w:rsidR="0035310C">
        <w:rPr>
          <w:rFonts w:ascii="Palatino" w:hAnsi="Palatino"/>
          <w:sz w:val="32"/>
          <w:szCs w:val="32"/>
          <w:vertAlign w:val="superscript"/>
        </w:rPr>
        <w:t xml:space="preserve"> </w:t>
      </w:r>
      <w:r w:rsidR="007270A1" w:rsidRPr="00D01DC0">
        <w:rPr>
          <w:rFonts w:ascii="Palatino" w:eastAsia="Times New Roman" w:hAnsi="Palatino" w:cs="Arial"/>
          <w:color w:val="222222"/>
          <w:shd w:val="clear" w:color="auto" w:fill="FFFFFF"/>
        </w:rPr>
        <w:t>Gray, F. Elizabeth, Lisa Emerson, and Bruce MacKay. "Meeting the demands of the workplace: science students and written skills." </w:t>
      </w:r>
      <w:proofErr w:type="gramStart"/>
      <w:r w:rsidR="007270A1" w:rsidRPr="00D01DC0">
        <w:rPr>
          <w:rFonts w:ascii="Palatino" w:eastAsia="Times New Roman" w:hAnsi="Palatino" w:cs="Arial"/>
          <w:i/>
          <w:iCs/>
          <w:color w:val="222222"/>
          <w:shd w:val="clear" w:color="auto" w:fill="FFFFFF"/>
        </w:rPr>
        <w:t>Journal of science education and technology</w:t>
      </w:r>
      <w:r w:rsidR="007270A1" w:rsidRPr="00D01DC0">
        <w:rPr>
          <w:rFonts w:ascii="Palatino" w:eastAsia="Times New Roman" w:hAnsi="Palatino" w:cs="Arial"/>
          <w:color w:val="222222"/>
          <w:shd w:val="clear" w:color="auto" w:fill="FFFFFF"/>
        </w:rPr>
        <w:t> 14.4 (2005): 425-435.</w:t>
      </w:r>
      <w:proofErr w:type="gramEnd"/>
    </w:p>
    <w:p w14:paraId="7D1CC838" w14:textId="77777777" w:rsidR="008020D3" w:rsidRDefault="008020D3" w:rsidP="004F36B6">
      <w:pPr>
        <w:rPr>
          <w:rFonts w:ascii="Palatino" w:hAnsi="Palatino"/>
        </w:rPr>
      </w:pPr>
    </w:p>
    <w:p w14:paraId="38D5B2B9" w14:textId="2147EDE4" w:rsidR="004F36B6" w:rsidRPr="0035310C" w:rsidRDefault="00AF5C85" w:rsidP="004F36B6">
      <w:pPr>
        <w:rPr>
          <w:rFonts w:ascii="Palatino" w:eastAsia="Times New Roman" w:hAnsi="Palatino" w:cs="Times New Roman"/>
        </w:rPr>
      </w:pPr>
      <w:r>
        <w:rPr>
          <w:rFonts w:ascii="Palatino" w:hAnsi="Palatino"/>
          <w:sz w:val="32"/>
          <w:szCs w:val="32"/>
          <w:vertAlign w:val="superscript"/>
        </w:rPr>
        <w:t>7</w:t>
      </w:r>
      <w:r w:rsidR="0035310C">
        <w:rPr>
          <w:rFonts w:ascii="Palatino" w:hAnsi="Palatino"/>
          <w:sz w:val="32"/>
          <w:szCs w:val="32"/>
          <w:vertAlign w:val="superscript"/>
        </w:rPr>
        <w:t xml:space="preserve"> </w:t>
      </w:r>
      <w:r w:rsidR="004F36B6" w:rsidRPr="0035310C">
        <w:rPr>
          <w:rFonts w:ascii="Palatino" w:eastAsia="Times New Roman" w:hAnsi="Palatino" w:cs="Arial"/>
          <w:color w:val="222222"/>
          <w:shd w:val="clear" w:color="auto" w:fill="FFFFFF"/>
        </w:rPr>
        <w:t>Monroe, Jonathan. "Writing and the Disciplines." </w:t>
      </w:r>
      <w:r w:rsidR="004F36B6" w:rsidRPr="0035310C">
        <w:rPr>
          <w:rFonts w:ascii="Palatino" w:eastAsia="Times New Roman" w:hAnsi="Palatino" w:cs="Arial"/>
          <w:i/>
          <w:iCs/>
          <w:color w:val="222222"/>
          <w:shd w:val="clear" w:color="auto" w:fill="FFFFFF"/>
        </w:rPr>
        <w:t>Peer Review</w:t>
      </w:r>
      <w:r w:rsidR="004F36B6" w:rsidRPr="0035310C">
        <w:rPr>
          <w:rFonts w:ascii="Palatino" w:eastAsia="Times New Roman" w:hAnsi="Palatino" w:cs="Arial"/>
          <w:color w:val="222222"/>
          <w:shd w:val="clear" w:color="auto" w:fill="FFFFFF"/>
        </w:rPr>
        <w:t> 6.1 (2003): 4.</w:t>
      </w:r>
    </w:p>
    <w:p w14:paraId="2B8FC635" w14:textId="77777777" w:rsidR="0035310C" w:rsidRPr="0035310C" w:rsidRDefault="0035310C" w:rsidP="0035310C">
      <w:pPr>
        <w:rPr>
          <w:rFonts w:ascii="Palatino" w:eastAsia="Times New Roman" w:hAnsi="Palatino" w:cs="Times New Roman"/>
        </w:rPr>
      </w:pPr>
      <w:r w:rsidRPr="0035310C">
        <w:rPr>
          <w:rFonts w:ascii="Palatino" w:eastAsia="Times New Roman" w:hAnsi="Palatino" w:cs="Arial"/>
          <w:color w:val="222222"/>
          <w:shd w:val="clear" w:color="auto" w:fill="FFFFFF"/>
        </w:rPr>
        <w:t>Deane, Mary, and Peter O'Neill. </w:t>
      </w:r>
      <w:r w:rsidRPr="0035310C">
        <w:rPr>
          <w:rFonts w:ascii="Palatino" w:eastAsia="Times New Roman" w:hAnsi="Palatino" w:cs="Arial"/>
          <w:i/>
          <w:iCs/>
          <w:color w:val="222222"/>
          <w:shd w:val="clear" w:color="auto" w:fill="FFFFFF"/>
        </w:rPr>
        <w:t>Writing in the Disciplines</w:t>
      </w:r>
      <w:r w:rsidRPr="0035310C">
        <w:rPr>
          <w:rFonts w:ascii="Palatino" w:eastAsia="Times New Roman" w:hAnsi="Palatino" w:cs="Arial"/>
          <w:color w:val="222222"/>
          <w:shd w:val="clear" w:color="auto" w:fill="FFFFFF"/>
        </w:rPr>
        <w:t xml:space="preserve">. </w:t>
      </w:r>
      <w:proofErr w:type="gramStart"/>
      <w:r w:rsidRPr="0035310C">
        <w:rPr>
          <w:rFonts w:ascii="Palatino" w:eastAsia="Times New Roman" w:hAnsi="Palatino" w:cs="Arial"/>
          <w:color w:val="222222"/>
          <w:shd w:val="clear" w:color="auto" w:fill="FFFFFF"/>
        </w:rPr>
        <w:t>Palgrave Macmillan, 2011.</w:t>
      </w:r>
      <w:proofErr w:type="gramEnd"/>
    </w:p>
    <w:p w14:paraId="5A7416B9" w14:textId="77777777" w:rsidR="004F36B6" w:rsidRPr="0035310C" w:rsidRDefault="004F36B6" w:rsidP="00D01DC0">
      <w:pPr>
        <w:spacing w:line="280" w:lineRule="exact"/>
        <w:rPr>
          <w:rFonts w:ascii="Palatino" w:hAnsi="Palatino"/>
        </w:rPr>
      </w:pPr>
    </w:p>
    <w:tbl>
      <w:tblPr>
        <w:tblW w:w="9305" w:type="dxa"/>
        <w:shd w:val="clear" w:color="auto" w:fill="FFFFFF"/>
        <w:tblCellMar>
          <w:left w:w="0" w:type="dxa"/>
          <w:right w:w="0" w:type="dxa"/>
        </w:tblCellMar>
        <w:tblLook w:val="04A0" w:firstRow="1" w:lastRow="0" w:firstColumn="1" w:lastColumn="0" w:noHBand="0" w:noVBand="1"/>
      </w:tblPr>
      <w:tblGrid>
        <w:gridCol w:w="9305"/>
      </w:tblGrid>
      <w:tr w:rsidR="00F632C3" w:rsidRPr="0035310C" w14:paraId="6743CEBE" w14:textId="77777777" w:rsidTr="00D01DC0">
        <w:trPr>
          <w:trHeight w:val="1262"/>
        </w:trPr>
        <w:tc>
          <w:tcPr>
            <w:tcW w:w="9305" w:type="dxa"/>
            <w:shd w:val="clear" w:color="auto" w:fill="FFFFFF"/>
            <w:tcMar>
              <w:top w:w="120" w:type="dxa"/>
              <w:left w:w="0" w:type="dxa"/>
              <w:bottom w:w="120" w:type="dxa"/>
              <w:right w:w="0" w:type="dxa"/>
            </w:tcMar>
            <w:hideMark/>
          </w:tcPr>
          <w:p w14:paraId="3AA7B37B" w14:textId="039E424C" w:rsidR="0035310C" w:rsidRPr="0035310C" w:rsidRDefault="00AF5C85" w:rsidP="0035310C">
            <w:pPr>
              <w:rPr>
                <w:rFonts w:ascii="Palatino" w:eastAsia="Times New Roman" w:hAnsi="Palatino" w:cs="Times New Roman"/>
              </w:rPr>
            </w:pPr>
            <w:r>
              <w:rPr>
                <w:rFonts w:ascii="Palatino" w:hAnsi="Palatino"/>
                <w:sz w:val="32"/>
                <w:szCs w:val="32"/>
                <w:vertAlign w:val="superscript"/>
              </w:rPr>
              <w:t>8</w:t>
            </w:r>
            <w:r w:rsidR="0035310C">
              <w:rPr>
                <w:rFonts w:ascii="Palatino" w:hAnsi="Palatino"/>
                <w:sz w:val="32"/>
                <w:szCs w:val="32"/>
                <w:vertAlign w:val="superscript"/>
              </w:rPr>
              <w:t xml:space="preserve"> </w:t>
            </w:r>
            <w:r w:rsidR="0035310C" w:rsidRPr="0035310C">
              <w:rPr>
                <w:rFonts w:ascii="Palatino" w:eastAsia="Times New Roman" w:hAnsi="Palatino" w:cs="Arial"/>
                <w:color w:val="222222"/>
                <w:shd w:val="clear" w:color="auto" w:fill="FFFFFF"/>
              </w:rPr>
              <w:t>Deane, Mary, and Peter O'Neill. </w:t>
            </w:r>
            <w:r w:rsidR="0035310C" w:rsidRPr="0035310C">
              <w:rPr>
                <w:rFonts w:ascii="Palatino" w:eastAsia="Times New Roman" w:hAnsi="Palatino" w:cs="Arial"/>
                <w:i/>
                <w:iCs/>
                <w:color w:val="222222"/>
                <w:shd w:val="clear" w:color="auto" w:fill="FFFFFF"/>
              </w:rPr>
              <w:t>Writing in the Disciplines</w:t>
            </w:r>
            <w:r w:rsidR="0035310C" w:rsidRPr="0035310C">
              <w:rPr>
                <w:rFonts w:ascii="Palatino" w:eastAsia="Times New Roman" w:hAnsi="Palatino" w:cs="Arial"/>
                <w:color w:val="222222"/>
                <w:shd w:val="clear" w:color="auto" w:fill="FFFFFF"/>
              </w:rPr>
              <w:t>. Palgrave Macmillan, 2011.</w:t>
            </w:r>
          </w:p>
          <w:p w14:paraId="61286F54" w14:textId="72F6FDB3" w:rsidR="00F632C3" w:rsidRPr="0035310C" w:rsidRDefault="00F632C3" w:rsidP="00D01DC0">
            <w:pPr>
              <w:spacing w:line="280" w:lineRule="exact"/>
              <w:rPr>
                <w:rFonts w:ascii="Palatino" w:eastAsia="Times New Roman" w:hAnsi="Palatino" w:cs="Times New Roman"/>
                <w:color w:val="222222"/>
              </w:rPr>
            </w:pPr>
          </w:p>
        </w:tc>
      </w:tr>
    </w:tbl>
    <w:p w14:paraId="5ABFA851" w14:textId="77777777" w:rsidR="00F632C3" w:rsidRPr="00D01DC0" w:rsidRDefault="00F632C3" w:rsidP="00D01DC0">
      <w:pPr>
        <w:spacing w:line="280" w:lineRule="exact"/>
        <w:rPr>
          <w:rFonts w:ascii="Palatino" w:hAnsi="Palatino"/>
        </w:rPr>
      </w:pPr>
    </w:p>
    <w:p w14:paraId="74AEA015" w14:textId="77777777" w:rsidR="00F632C3" w:rsidRPr="00D01DC0" w:rsidRDefault="00F632C3" w:rsidP="00D01DC0">
      <w:pPr>
        <w:spacing w:line="280" w:lineRule="exact"/>
        <w:rPr>
          <w:rFonts w:ascii="Palatino" w:hAnsi="Palatino"/>
        </w:rPr>
      </w:pPr>
    </w:p>
    <w:sectPr w:rsidR="00F632C3" w:rsidRPr="00D01DC0" w:rsidSect="00D01D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Palatino">
    <w:panose1 w:val="00000000000000000000"/>
    <w:charset w:val="00"/>
    <w:family w:val="auto"/>
    <w:pitch w:val="variable"/>
    <w:sig w:usb0="A00002FF" w:usb1="7800205A" w:usb2="14600000" w:usb3="00000000" w:csb0="00000193"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AF7"/>
    <w:rsid w:val="000C69EF"/>
    <w:rsid w:val="001C18E5"/>
    <w:rsid w:val="0021673C"/>
    <w:rsid w:val="002926FA"/>
    <w:rsid w:val="002A26E2"/>
    <w:rsid w:val="002E6816"/>
    <w:rsid w:val="0035310C"/>
    <w:rsid w:val="00454ECC"/>
    <w:rsid w:val="00467588"/>
    <w:rsid w:val="004764BA"/>
    <w:rsid w:val="00486D20"/>
    <w:rsid w:val="004F36B6"/>
    <w:rsid w:val="005446FF"/>
    <w:rsid w:val="00553C43"/>
    <w:rsid w:val="00553EB0"/>
    <w:rsid w:val="005A4984"/>
    <w:rsid w:val="005D2353"/>
    <w:rsid w:val="006217E3"/>
    <w:rsid w:val="0063225C"/>
    <w:rsid w:val="00665822"/>
    <w:rsid w:val="006D0B17"/>
    <w:rsid w:val="007017B4"/>
    <w:rsid w:val="00707EC7"/>
    <w:rsid w:val="007270A1"/>
    <w:rsid w:val="007465A5"/>
    <w:rsid w:val="00792FD5"/>
    <w:rsid w:val="008020D3"/>
    <w:rsid w:val="00821CA6"/>
    <w:rsid w:val="00830015"/>
    <w:rsid w:val="008444CE"/>
    <w:rsid w:val="0085109E"/>
    <w:rsid w:val="009064CC"/>
    <w:rsid w:val="00906EEB"/>
    <w:rsid w:val="009A328D"/>
    <w:rsid w:val="009C32E0"/>
    <w:rsid w:val="009C55C5"/>
    <w:rsid w:val="00A05E36"/>
    <w:rsid w:val="00A1212A"/>
    <w:rsid w:val="00A22197"/>
    <w:rsid w:val="00A5465D"/>
    <w:rsid w:val="00AA6874"/>
    <w:rsid w:val="00AA773B"/>
    <w:rsid w:val="00AE6B5E"/>
    <w:rsid w:val="00AF5C85"/>
    <w:rsid w:val="00B32208"/>
    <w:rsid w:val="00B44E95"/>
    <w:rsid w:val="00B9387A"/>
    <w:rsid w:val="00BA4D18"/>
    <w:rsid w:val="00BB7E96"/>
    <w:rsid w:val="00BC3AF7"/>
    <w:rsid w:val="00BD7ED1"/>
    <w:rsid w:val="00C1235C"/>
    <w:rsid w:val="00C700CD"/>
    <w:rsid w:val="00C703B6"/>
    <w:rsid w:val="00D01DC0"/>
    <w:rsid w:val="00D841CA"/>
    <w:rsid w:val="00DB034E"/>
    <w:rsid w:val="00E76F0E"/>
    <w:rsid w:val="00EB44C2"/>
    <w:rsid w:val="00F17179"/>
    <w:rsid w:val="00F632C3"/>
    <w:rsid w:val="00F90EE7"/>
    <w:rsid w:val="00FA0842"/>
    <w:rsid w:val="00FF59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6D79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70A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3A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270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90820">
      <w:bodyDiv w:val="1"/>
      <w:marLeft w:val="0"/>
      <w:marRight w:val="0"/>
      <w:marTop w:val="0"/>
      <w:marBottom w:val="0"/>
      <w:divBdr>
        <w:top w:val="none" w:sz="0" w:space="0" w:color="auto"/>
        <w:left w:val="none" w:sz="0" w:space="0" w:color="auto"/>
        <w:bottom w:val="none" w:sz="0" w:space="0" w:color="auto"/>
        <w:right w:val="none" w:sz="0" w:space="0" w:color="auto"/>
      </w:divBdr>
    </w:div>
    <w:div w:id="321588268">
      <w:bodyDiv w:val="1"/>
      <w:marLeft w:val="0"/>
      <w:marRight w:val="0"/>
      <w:marTop w:val="0"/>
      <w:marBottom w:val="0"/>
      <w:divBdr>
        <w:top w:val="none" w:sz="0" w:space="0" w:color="auto"/>
        <w:left w:val="none" w:sz="0" w:space="0" w:color="auto"/>
        <w:bottom w:val="none" w:sz="0" w:space="0" w:color="auto"/>
        <w:right w:val="none" w:sz="0" w:space="0" w:color="auto"/>
      </w:divBdr>
    </w:div>
    <w:div w:id="376124318">
      <w:bodyDiv w:val="1"/>
      <w:marLeft w:val="0"/>
      <w:marRight w:val="0"/>
      <w:marTop w:val="0"/>
      <w:marBottom w:val="0"/>
      <w:divBdr>
        <w:top w:val="none" w:sz="0" w:space="0" w:color="auto"/>
        <w:left w:val="none" w:sz="0" w:space="0" w:color="auto"/>
        <w:bottom w:val="none" w:sz="0" w:space="0" w:color="auto"/>
        <w:right w:val="none" w:sz="0" w:space="0" w:color="auto"/>
      </w:divBdr>
    </w:div>
    <w:div w:id="718283250">
      <w:bodyDiv w:val="1"/>
      <w:marLeft w:val="0"/>
      <w:marRight w:val="0"/>
      <w:marTop w:val="0"/>
      <w:marBottom w:val="0"/>
      <w:divBdr>
        <w:top w:val="none" w:sz="0" w:space="0" w:color="auto"/>
        <w:left w:val="none" w:sz="0" w:space="0" w:color="auto"/>
        <w:bottom w:val="none" w:sz="0" w:space="0" w:color="auto"/>
        <w:right w:val="none" w:sz="0" w:space="0" w:color="auto"/>
      </w:divBdr>
    </w:div>
    <w:div w:id="745346616">
      <w:bodyDiv w:val="1"/>
      <w:marLeft w:val="0"/>
      <w:marRight w:val="0"/>
      <w:marTop w:val="0"/>
      <w:marBottom w:val="0"/>
      <w:divBdr>
        <w:top w:val="none" w:sz="0" w:space="0" w:color="auto"/>
        <w:left w:val="none" w:sz="0" w:space="0" w:color="auto"/>
        <w:bottom w:val="none" w:sz="0" w:space="0" w:color="auto"/>
        <w:right w:val="none" w:sz="0" w:space="0" w:color="auto"/>
      </w:divBdr>
    </w:div>
    <w:div w:id="778184170">
      <w:bodyDiv w:val="1"/>
      <w:marLeft w:val="0"/>
      <w:marRight w:val="0"/>
      <w:marTop w:val="0"/>
      <w:marBottom w:val="0"/>
      <w:divBdr>
        <w:top w:val="none" w:sz="0" w:space="0" w:color="auto"/>
        <w:left w:val="none" w:sz="0" w:space="0" w:color="auto"/>
        <w:bottom w:val="none" w:sz="0" w:space="0" w:color="auto"/>
        <w:right w:val="none" w:sz="0" w:space="0" w:color="auto"/>
      </w:divBdr>
    </w:div>
    <w:div w:id="1174416952">
      <w:bodyDiv w:val="1"/>
      <w:marLeft w:val="0"/>
      <w:marRight w:val="0"/>
      <w:marTop w:val="0"/>
      <w:marBottom w:val="0"/>
      <w:divBdr>
        <w:top w:val="none" w:sz="0" w:space="0" w:color="auto"/>
        <w:left w:val="none" w:sz="0" w:space="0" w:color="auto"/>
        <w:bottom w:val="none" w:sz="0" w:space="0" w:color="auto"/>
        <w:right w:val="none" w:sz="0" w:space="0" w:color="auto"/>
      </w:divBdr>
    </w:div>
    <w:div w:id="1380132239">
      <w:bodyDiv w:val="1"/>
      <w:marLeft w:val="0"/>
      <w:marRight w:val="0"/>
      <w:marTop w:val="0"/>
      <w:marBottom w:val="0"/>
      <w:divBdr>
        <w:top w:val="none" w:sz="0" w:space="0" w:color="auto"/>
        <w:left w:val="none" w:sz="0" w:space="0" w:color="auto"/>
        <w:bottom w:val="none" w:sz="0" w:space="0" w:color="auto"/>
        <w:right w:val="none" w:sz="0" w:space="0" w:color="auto"/>
      </w:divBdr>
    </w:div>
    <w:div w:id="1437166492">
      <w:bodyDiv w:val="1"/>
      <w:marLeft w:val="0"/>
      <w:marRight w:val="0"/>
      <w:marTop w:val="0"/>
      <w:marBottom w:val="0"/>
      <w:divBdr>
        <w:top w:val="none" w:sz="0" w:space="0" w:color="auto"/>
        <w:left w:val="none" w:sz="0" w:space="0" w:color="auto"/>
        <w:bottom w:val="none" w:sz="0" w:space="0" w:color="auto"/>
        <w:right w:val="none" w:sz="0" w:space="0" w:color="auto"/>
      </w:divBdr>
      <w:divsChild>
        <w:div w:id="1771464329">
          <w:marLeft w:val="0"/>
          <w:marRight w:val="0"/>
          <w:marTop w:val="0"/>
          <w:marBottom w:val="0"/>
          <w:divBdr>
            <w:top w:val="none" w:sz="0" w:space="0" w:color="auto"/>
            <w:left w:val="none" w:sz="0" w:space="0" w:color="auto"/>
            <w:bottom w:val="none" w:sz="0" w:space="0" w:color="auto"/>
            <w:right w:val="none" w:sz="0" w:space="0" w:color="auto"/>
          </w:divBdr>
        </w:div>
      </w:divsChild>
    </w:div>
    <w:div w:id="165190707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1489</Words>
  <Characters>8491</Characters>
  <Application>Microsoft Macintosh Word</Application>
  <DocSecurity>0</DocSecurity>
  <Lines>70</Lines>
  <Paragraphs>19</Paragraphs>
  <ScaleCrop>false</ScaleCrop>
  <Company>University of Toronto</Company>
  <LinksUpToDate>false</LinksUpToDate>
  <CharactersWithSpaces>9961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Tamayo</dc:creator>
  <cp:keywords/>
  <dc:description/>
  <cp:lastModifiedBy>Daniel Tamayo</cp:lastModifiedBy>
  <cp:revision>2</cp:revision>
  <cp:lastPrinted>2016-11-30T18:36:00Z</cp:lastPrinted>
  <dcterms:created xsi:type="dcterms:W3CDTF">2017-01-09T15:04:00Z</dcterms:created>
  <dcterms:modified xsi:type="dcterms:W3CDTF">2017-01-09T15:04:00Z</dcterms:modified>
</cp:coreProperties>
</file>