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CB6" w:rsidRDefault="00810F89">
      <w:pPr>
        <w:pStyle w:val="Title"/>
      </w:pPr>
      <w:r>
        <w:t>Building an ETL Pipeline</w:t>
      </w:r>
      <w:r>
        <w:br/>
        <w:t>LEGO Rebrickable Data</w:t>
      </w:r>
    </w:p>
    <w:p w:rsidR="00C14CA2" w:rsidRDefault="00C14CA2"/>
    <w:p w:rsidR="00C14CA2" w:rsidRDefault="00C14CA2"/>
    <w:p w:rsidR="00E37CB6" w:rsidRPr="00C14CA2" w:rsidRDefault="00810F89" w:rsidP="00C14CA2">
      <w:pPr>
        <w:jc w:val="center"/>
        <w:rPr>
          <w:b/>
          <w:sz w:val="24"/>
        </w:rPr>
      </w:pPr>
      <w:r w:rsidRPr="00C14CA2">
        <w:rPr>
          <w:b/>
          <w:sz w:val="24"/>
        </w:rPr>
        <w:t>Technical &amp; Solution Documentation</w:t>
      </w:r>
    </w:p>
    <w:p w:rsidR="00C14CA2" w:rsidRDefault="00C14CA2"/>
    <w:p w:rsidR="00E37CB6" w:rsidRDefault="00810F89">
      <w:r>
        <w:t>Author: Sildi Spaho</w:t>
      </w:r>
    </w:p>
    <w:p w:rsidR="00E37CB6" w:rsidRDefault="00F71743">
      <w:r>
        <w:t>Date: 17.12</w:t>
      </w:r>
      <w:r w:rsidR="00810F89">
        <w:t>.2025</w:t>
      </w:r>
    </w:p>
    <w:p w:rsidR="00C14CA2" w:rsidRDefault="00C14CA2"/>
    <w:p w:rsidR="00C14CA2" w:rsidRDefault="00C14CA2"/>
    <w:p w:rsidR="00C14CA2" w:rsidRDefault="00C14CA2"/>
    <w:p w:rsidR="00C14CA2" w:rsidRDefault="00C14CA2"/>
    <w:p w:rsidR="00C14CA2" w:rsidRDefault="00C14CA2"/>
    <w:p w:rsidR="00C14CA2" w:rsidRDefault="00C14CA2"/>
    <w:p w:rsidR="00C14CA2" w:rsidRDefault="00C14CA2"/>
    <w:p w:rsidR="00C14CA2" w:rsidRDefault="00C14CA2"/>
    <w:p w:rsidR="00C14CA2" w:rsidRDefault="00C14CA2"/>
    <w:p w:rsidR="00C14CA2" w:rsidRDefault="00C14CA2"/>
    <w:p w:rsidR="00C14CA2" w:rsidRDefault="00C14CA2"/>
    <w:p w:rsidR="00C14CA2" w:rsidRDefault="00C14CA2"/>
    <w:p w:rsidR="00C14CA2" w:rsidRDefault="00C14CA2">
      <w:bookmarkStart w:id="0" w:name="_GoBack"/>
      <w:bookmarkEnd w:id="0"/>
    </w:p>
    <w:p w:rsidR="00C14CA2" w:rsidRDefault="00C14CA2"/>
    <w:p w:rsidR="00C14CA2" w:rsidRDefault="00C14CA2"/>
    <w:p w:rsidR="00E37CB6" w:rsidRPr="00C14CA2" w:rsidRDefault="00810F89" w:rsidP="00C14CA2">
      <w:pPr>
        <w:jc w:val="center"/>
        <w:rPr>
          <w:color w:val="808080" w:themeColor="background1" w:themeShade="80"/>
        </w:rPr>
      </w:pPr>
      <w:r w:rsidRPr="00C14CA2">
        <w:rPr>
          <w:color w:val="808080" w:themeColor="background1" w:themeShade="80"/>
        </w:rPr>
        <w:t>CONFIDENTIAL</w:t>
      </w:r>
    </w:p>
    <w:p w:rsidR="00E37CB6" w:rsidRDefault="00810F89">
      <w:r>
        <w:br w:type="page"/>
      </w:r>
    </w:p>
    <w:p w:rsidR="00E37CB6" w:rsidRDefault="00810F89">
      <w:pPr>
        <w:pStyle w:val="Heading1"/>
      </w:pPr>
      <w:r>
        <w:lastRenderedPageBreak/>
        <w:t>Table of Contents</w:t>
      </w:r>
    </w:p>
    <w:p w:rsidR="00E37CB6" w:rsidRDefault="00810F89">
      <w:r>
        <w:t>1. Introduction</w:t>
      </w:r>
      <w:r>
        <w:br/>
        <w:t>2. Project Overview</w:t>
      </w:r>
      <w:r>
        <w:br/>
        <w:t>3. Data Sets</w:t>
      </w:r>
      <w:r>
        <w:br/>
        <w:t>4. Technology Stack</w:t>
      </w:r>
      <w:r>
        <w:br/>
        <w:t>5. Architecture &amp; Design</w:t>
      </w:r>
      <w:r>
        <w:br/>
        <w:t xml:space="preserve">6. ETL </w:t>
      </w:r>
      <w:r w:rsidR="00C14CA2">
        <w:t>Implementation</w:t>
      </w:r>
      <w:r w:rsidR="00C14CA2">
        <w:br/>
        <w:t>7. Reporting &amp; Scheduling</w:t>
      </w:r>
      <w:r w:rsidR="00C14CA2">
        <w:br/>
        <w:t>8. Python Integration</w:t>
      </w:r>
      <w:r w:rsidR="00C14CA2">
        <w:br/>
        <w:t>9. Deployment &amp; Deliverables</w:t>
      </w:r>
      <w:r w:rsidR="00C14CA2">
        <w:br/>
        <w:t>10</w:t>
      </w:r>
      <w:r>
        <w:t>. Conclusion</w:t>
      </w:r>
    </w:p>
    <w:p w:rsidR="00E37CB6" w:rsidRDefault="00810F89">
      <w:r>
        <w:br w:type="page"/>
      </w:r>
    </w:p>
    <w:p w:rsidR="00E37CB6" w:rsidRDefault="00810F89">
      <w:pPr>
        <w:pStyle w:val="Heading1"/>
      </w:pPr>
      <w:r>
        <w:lastRenderedPageBreak/>
        <w:t>1. Introduction</w:t>
      </w:r>
    </w:p>
    <w:p w:rsidR="00912430" w:rsidRPr="00912430" w:rsidRDefault="00912430" w:rsidP="0091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This document explains the </w:t>
      </w:r>
      <w:r w:rsidRPr="0091243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ETL pipeline</w:t>
      </w: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developed as part of the LEGO Data Engineering exercise. It describes how data is loaded, processed, and transformed across the Stage, Normalized, and Data Warehouse layers.</w:t>
      </w:r>
    </w:p>
    <w:p w:rsidR="00912430" w:rsidRPr="00912430" w:rsidRDefault="00912430" w:rsidP="0091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The document is intended both as an </w:t>
      </w:r>
      <w:r w:rsidRPr="0091243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overview</w:t>
      </w: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and as a </w:t>
      </w:r>
      <w:r w:rsidRPr="0091243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technical reference</w:t>
      </w: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 It outlines the main design choices, tools used, and steps involved in data ingestion, transformation, scheduling, and reporting, showing how the solution follows common data engineering practices within the given environment.</w:t>
      </w:r>
    </w:p>
    <w:p w:rsidR="00E37CB6" w:rsidRDefault="00810F89">
      <w:pPr>
        <w:pStyle w:val="Heading1"/>
      </w:pPr>
      <w:r>
        <w:t>2</w:t>
      </w:r>
      <w:r>
        <w:t>. Project Overview</w:t>
      </w:r>
    </w:p>
    <w:p w:rsidR="00E37CB6" w:rsidRPr="00C14CA2" w:rsidRDefault="00810F89">
      <w:pPr>
        <w:rPr>
          <w:rFonts w:ascii="Times New Roman" w:hAnsi="Times New Roman" w:cs="Times New Roman"/>
          <w:sz w:val="24"/>
          <w:szCs w:val="24"/>
        </w:rPr>
      </w:pPr>
      <w:r w:rsidRPr="00C14CA2">
        <w:rPr>
          <w:rFonts w:ascii="Times New Roman" w:hAnsi="Times New Roman" w:cs="Times New Roman"/>
          <w:sz w:val="24"/>
          <w:szCs w:val="24"/>
        </w:rPr>
        <w:t>The goal of this project is to design and implement an end-to-end ETL pipeline that loads LEGO Rebrickable CSV da</w:t>
      </w:r>
      <w:r w:rsidRPr="00C14CA2">
        <w:rPr>
          <w:rFonts w:ascii="Times New Roman" w:hAnsi="Times New Roman" w:cs="Times New Roman"/>
          <w:sz w:val="24"/>
          <w:szCs w:val="24"/>
        </w:rPr>
        <w:t>tasets into SQL Server, validates and transforms the data, and builds a Data Warehouse for analytical reporting.</w:t>
      </w:r>
    </w:p>
    <w:p w:rsidR="00E37CB6" w:rsidRDefault="00810F89">
      <w:pPr>
        <w:pStyle w:val="Heading1"/>
      </w:pPr>
      <w:r>
        <w:t>3. Data Sets</w:t>
      </w:r>
    </w:p>
    <w:p w:rsidR="00E37CB6" w:rsidRPr="00C14CA2" w:rsidRDefault="00810F89">
      <w:pPr>
        <w:rPr>
          <w:rFonts w:ascii="Times New Roman" w:hAnsi="Times New Roman" w:cs="Times New Roman"/>
          <w:sz w:val="24"/>
          <w:szCs w:val="24"/>
        </w:rPr>
      </w:pPr>
      <w:r w:rsidRPr="00C14CA2">
        <w:rPr>
          <w:rFonts w:ascii="Times New Roman" w:hAnsi="Times New Roman" w:cs="Times New Roman"/>
          <w:sz w:val="24"/>
          <w:szCs w:val="24"/>
        </w:rPr>
        <w:t>The datasets originate from LEGO Rebrickable and include information about sets, parts, colors, inventories, categories, and relat</w:t>
      </w:r>
      <w:r w:rsidRPr="00C14CA2">
        <w:rPr>
          <w:rFonts w:ascii="Times New Roman" w:hAnsi="Times New Roman" w:cs="Times New Roman"/>
          <w:sz w:val="24"/>
          <w:szCs w:val="24"/>
        </w:rPr>
        <w:t>ionships.</w:t>
      </w:r>
    </w:p>
    <w:p w:rsidR="00E37CB6" w:rsidRDefault="00810F89">
      <w:pPr>
        <w:pStyle w:val="Heading1"/>
      </w:pPr>
      <w:r>
        <w:t>4. Technology Stack</w:t>
      </w:r>
    </w:p>
    <w:p w:rsidR="003615A7" w:rsidRPr="00C14CA2" w:rsidRDefault="00810F89" w:rsidP="003615A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4CA2">
        <w:rPr>
          <w:rFonts w:ascii="Times New Roman" w:hAnsi="Times New Roman" w:cs="Times New Roman"/>
          <w:sz w:val="24"/>
          <w:szCs w:val="24"/>
        </w:rPr>
        <w:t>- SQL Server 2019 Express Edition</w:t>
      </w:r>
      <w:r w:rsidRPr="00C14CA2">
        <w:rPr>
          <w:rFonts w:ascii="Times New Roman" w:hAnsi="Times New Roman" w:cs="Times New Roman"/>
          <w:sz w:val="24"/>
          <w:szCs w:val="24"/>
        </w:rPr>
        <w:br/>
        <w:t>- SQL Server Management Studio (SSMS)</w:t>
      </w:r>
      <w:r w:rsidRPr="00C14CA2">
        <w:rPr>
          <w:rFonts w:ascii="Times New Roman" w:hAnsi="Times New Roman" w:cs="Times New Roman"/>
          <w:sz w:val="24"/>
          <w:szCs w:val="24"/>
        </w:rPr>
        <w:br/>
        <w:t>- SQL Server Integration Services (SSIS)</w:t>
      </w:r>
      <w:r w:rsidRPr="00C14CA2">
        <w:rPr>
          <w:rFonts w:ascii="Times New Roman" w:hAnsi="Times New Roman" w:cs="Times New Roman"/>
          <w:sz w:val="24"/>
          <w:szCs w:val="24"/>
        </w:rPr>
        <w:br/>
        <w:t>- Python 3.9 (pyodbc, pandas)</w:t>
      </w:r>
      <w:r w:rsidRPr="00C14CA2">
        <w:rPr>
          <w:rFonts w:ascii="Times New Roman" w:hAnsi="Times New Roman" w:cs="Times New Roman"/>
          <w:sz w:val="24"/>
          <w:szCs w:val="24"/>
        </w:rPr>
        <w:br/>
        <w:t>- Anaconda &amp; Jupyter Notebook</w:t>
      </w:r>
      <w:r w:rsidRPr="00C14CA2">
        <w:rPr>
          <w:rFonts w:ascii="Times New Roman" w:hAnsi="Times New Roman" w:cs="Times New Roman"/>
          <w:sz w:val="24"/>
          <w:szCs w:val="24"/>
        </w:rPr>
        <w:br/>
        <w:t>- Windows Task Scheduler</w:t>
      </w:r>
      <w:r w:rsidRPr="00C14CA2">
        <w:rPr>
          <w:rFonts w:ascii="Times New Roman" w:hAnsi="Times New Roman" w:cs="Times New Roman"/>
          <w:sz w:val="24"/>
          <w:szCs w:val="24"/>
        </w:rPr>
        <w:br/>
        <w:t>- GitHub</w:t>
      </w:r>
    </w:p>
    <w:p w:rsidR="003615A7" w:rsidRPr="00C14CA2" w:rsidRDefault="003615A7" w:rsidP="003615A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4CA2">
        <w:rPr>
          <w:rFonts w:ascii="Times New Roman" w:hAnsi="Times New Roman" w:cs="Times New Roman"/>
          <w:sz w:val="24"/>
          <w:szCs w:val="24"/>
        </w:rPr>
        <w:t>- Report Builder</w:t>
      </w:r>
    </w:p>
    <w:p w:rsidR="003615A7" w:rsidRDefault="003615A7"/>
    <w:p w:rsidR="00E37CB6" w:rsidRDefault="00810F89">
      <w:pPr>
        <w:pStyle w:val="Heading1"/>
      </w:pPr>
      <w:r>
        <w:t>5. Architecture &amp; D</w:t>
      </w:r>
      <w:r>
        <w:t>esign</w:t>
      </w:r>
    </w:p>
    <w:p w:rsidR="00B50237" w:rsidRPr="00B50237" w:rsidRDefault="00B50237" w:rsidP="00B50237">
      <w:pPr>
        <w:pStyle w:val="Heading2"/>
        <w:rPr>
          <w:color w:val="95B3D7" w:themeColor="accent1" w:themeTint="99"/>
        </w:rPr>
      </w:pPr>
      <w:r w:rsidRPr="00B50237">
        <w:rPr>
          <w:color w:val="95B3D7" w:themeColor="accent1" w:themeTint="99"/>
        </w:rPr>
        <w:t>Stage Layer (Raw / Landing Zone)</w:t>
      </w:r>
    </w:p>
    <w:p w:rsidR="00B50237" w:rsidRDefault="00B50237" w:rsidP="00B50237">
      <w:pPr>
        <w:pStyle w:val="NormalWeb"/>
      </w:pPr>
      <w:r>
        <w:t xml:space="preserve">The </w:t>
      </w:r>
      <w:r>
        <w:rPr>
          <w:rStyle w:val="Strong"/>
        </w:rPr>
        <w:t>Stage layer</w:t>
      </w:r>
      <w:r>
        <w:t xml:space="preserve"> acts as the initial landing zone for source data.</w:t>
      </w:r>
    </w:p>
    <w:p w:rsidR="00B50237" w:rsidRDefault="00B50237" w:rsidP="00B50237">
      <w:pPr>
        <w:pStyle w:val="NormalWeb"/>
        <w:numPr>
          <w:ilvl w:val="0"/>
          <w:numId w:val="10"/>
        </w:numPr>
      </w:pPr>
      <w:r>
        <w:t xml:space="preserve">It contains tables that </w:t>
      </w:r>
      <w:r>
        <w:rPr>
          <w:rStyle w:val="Strong"/>
        </w:rPr>
        <w:t>load raw CSV files exactly as received</w:t>
      </w:r>
      <w:r>
        <w:t>, without transformations.</w:t>
      </w:r>
    </w:p>
    <w:p w:rsidR="00B50237" w:rsidRDefault="00B50237" w:rsidP="00B50237">
      <w:pPr>
        <w:pStyle w:val="NormalWeb"/>
        <w:numPr>
          <w:ilvl w:val="0"/>
          <w:numId w:val="10"/>
        </w:numPr>
      </w:pPr>
      <w:r>
        <w:lastRenderedPageBreak/>
        <w:t xml:space="preserve">Data is stored in its </w:t>
      </w:r>
      <w:r>
        <w:rPr>
          <w:rStyle w:val="Strong"/>
        </w:rPr>
        <w:t>original structure and format</w:t>
      </w:r>
      <w:r>
        <w:t xml:space="preserve"> to preserve traceability.</w:t>
      </w:r>
    </w:p>
    <w:p w:rsidR="00B50237" w:rsidRDefault="00B50237" w:rsidP="00B50237">
      <w:pPr>
        <w:pStyle w:val="NormalWeb"/>
        <w:numPr>
          <w:ilvl w:val="0"/>
          <w:numId w:val="10"/>
        </w:numPr>
      </w:pPr>
      <w:r>
        <w:t xml:space="preserve">This layer also includes </w:t>
      </w:r>
      <w:r>
        <w:rPr>
          <w:rStyle w:val="Strong"/>
        </w:rPr>
        <w:t>reject tables</w:t>
      </w:r>
      <w:r>
        <w:t>, which capture rows that fail basic validation rules (e.g., missing mandatory fields, incorrect data types, invalid formats).</w:t>
      </w:r>
    </w:p>
    <w:p w:rsidR="00B50237" w:rsidRDefault="00B50237" w:rsidP="00B50237">
      <w:pPr>
        <w:pStyle w:val="NormalWeb"/>
      </w:pPr>
      <w:r>
        <w:rPr>
          <w:rStyle w:val="Strong"/>
        </w:rPr>
        <w:t>Purpose of the Stage Layer:</w:t>
      </w:r>
    </w:p>
    <w:p w:rsidR="00B50237" w:rsidRDefault="00B50237" w:rsidP="00B50237">
      <w:pPr>
        <w:pStyle w:val="NormalWeb"/>
        <w:numPr>
          <w:ilvl w:val="0"/>
          <w:numId w:val="11"/>
        </w:numPr>
      </w:pPr>
      <w:r>
        <w:t>Isolate raw data ingestion from business logic</w:t>
      </w:r>
    </w:p>
    <w:p w:rsidR="00B50237" w:rsidRDefault="00B50237" w:rsidP="00B50237">
      <w:pPr>
        <w:pStyle w:val="NormalWeb"/>
        <w:numPr>
          <w:ilvl w:val="0"/>
          <w:numId w:val="11"/>
        </w:numPr>
      </w:pPr>
      <w:r>
        <w:t>Enable easy reprocessing of data if needed</w:t>
      </w:r>
    </w:p>
    <w:p w:rsidR="00B50237" w:rsidRDefault="00B50237" w:rsidP="00B50237">
      <w:pPr>
        <w:pStyle w:val="NormalWeb"/>
        <w:numPr>
          <w:ilvl w:val="0"/>
          <w:numId w:val="11"/>
        </w:numPr>
      </w:pPr>
      <w:r>
        <w:t>Support data auditing and troubleshooting</w:t>
      </w:r>
    </w:p>
    <w:p w:rsidR="00B50237" w:rsidRDefault="00B50237" w:rsidP="00B50237">
      <w:pPr>
        <w:pStyle w:val="NormalWeb"/>
        <w:numPr>
          <w:ilvl w:val="0"/>
          <w:numId w:val="11"/>
        </w:numPr>
      </w:pPr>
      <w:r>
        <w:t>Prevent bad or malformed data from contaminating downstream layers</w:t>
      </w:r>
    </w:p>
    <w:p w:rsidR="00B50237" w:rsidRDefault="00B50237" w:rsidP="00B50237">
      <w:pPr>
        <w:pStyle w:val="NormalWeb"/>
      </w:pPr>
      <w:r>
        <w:t>There are</w:t>
      </w:r>
      <w:r>
        <w:t xml:space="preserve"> </w:t>
      </w:r>
      <w:r>
        <w:rPr>
          <w:rStyle w:val="Strong"/>
        </w:rPr>
        <w:t>no business rules, keys, or constraints</w:t>
      </w:r>
      <w:r>
        <w:t xml:space="preserve"> are enforced beyond minimal technical checks.</w:t>
      </w:r>
    </w:p>
    <w:p w:rsidR="00B50237" w:rsidRDefault="00B50237" w:rsidP="00B50237">
      <w:pPr>
        <w:pStyle w:val="Heading2"/>
      </w:pPr>
      <w:r>
        <w:t xml:space="preserve"> </w:t>
      </w:r>
      <w:r w:rsidRPr="00B50237">
        <w:rPr>
          <w:color w:val="95B3D7" w:themeColor="accent1" w:themeTint="99"/>
        </w:rPr>
        <w:t>Normalized Layer (Integration &amp; Data Quality)</w:t>
      </w:r>
    </w:p>
    <w:p w:rsidR="00B50237" w:rsidRDefault="00B50237" w:rsidP="00B50237">
      <w:pPr>
        <w:pStyle w:val="NormalWeb"/>
      </w:pPr>
      <w:r>
        <w:t xml:space="preserve">The </w:t>
      </w:r>
      <w:r>
        <w:rPr>
          <w:rStyle w:val="Strong"/>
        </w:rPr>
        <w:t>Normalized layer</w:t>
      </w:r>
      <w:r>
        <w:t xml:space="preserve"> is responsible for structuring and validating the data.</w:t>
      </w:r>
    </w:p>
    <w:p w:rsidR="00B50237" w:rsidRDefault="00B50237" w:rsidP="00B50237">
      <w:pPr>
        <w:pStyle w:val="NormalWeb"/>
        <w:numPr>
          <w:ilvl w:val="0"/>
          <w:numId w:val="12"/>
        </w:numPr>
      </w:pPr>
      <w:r>
        <w:t xml:space="preserve">Data from the Stage layer is </w:t>
      </w:r>
      <w:r>
        <w:rPr>
          <w:rStyle w:val="Strong"/>
        </w:rPr>
        <w:t>cleansed, standardized, and integrated</w:t>
      </w:r>
      <w:r>
        <w:t>.</w:t>
      </w:r>
    </w:p>
    <w:p w:rsidR="00B50237" w:rsidRDefault="00B50237" w:rsidP="00B50237">
      <w:pPr>
        <w:pStyle w:val="NormalWeb"/>
        <w:numPr>
          <w:ilvl w:val="0"/>
          <w:numId w:val="12"/>
        </w:numPr>
      </w:pPr>
      <w:r>
        <w:t xml:space="preserve">Tables follow a </w:t>
      </w:r>
      <w:r>
        <w:rPr>
          <w:rStyle w:val="Strong"/>
        </w:rPr>
        <w:t>normalized relational design</w:t>
      </w:r>
      <w:r>
        <w:t xml:space="preserve"> (e.g., 3rd Normal Form).</w:t>
      </w:r>
    </w:p>
    <w:p w:rsidR="00B50237" w:rsidRDefault="00B50237" w:rsidP="00B50237">
      <w:pPr>
        <w:pStyle w:val="NormalWeb"/>
        <w:numPr>
          <w:ilvl w:val="0"/>
          <w:numId w:val="12"/>
        </w:numPr>
      </w:pPr>
      <w:r>
        <w:rPr>
          <w:rStyle w:val="Strong"/>
        </w:rPr>
        <w:t>Primary keys, foreign keys, and constraints</w:t>
      </w:r>
      <w:r>
        <w:t xml:space="preserve"> are applied to ensure referential integrity.</w:t>
      </w:r>
    </w:p>
    <w:p w:rsidR="00B50237" w:rsidRDefault="00B50237" w:rsidP="00B50237">
      <w:pPr>
        <w:pStyle w:val="NormalWeb"/>
        <w:numPr>
          <w:ilvl w:val="0"/>
          <w:numId w:val="12"/>
        </w:numPr>
      </w:pPr>
      <w:r>
        <w:t>Duplicates are handled, and relationships between entities are clearly defined.</w:t>
      </w:r>
    </w:p>
    <w:p w:rsidR="00B50237" w:rsidRDefault="00B50237" w:rsidP="00B50237">
      <w:pPr>
        <w:pStyle w:val="NormalWeb"/>
      </w:pPr>
      <w:r>
        <w:rPr>
          <w:rStyle w:val="Strong"/>
        </w:rPr>
        <w:t>Purpose of the Normalized Layer:</w:t>
      </w:r>
    </w:p>
    <w:p w:rsidR="00B50237" w:rsidRDefault="00B50237" w:rsidP="00B50237">
      <w:pPr>
        <w:pStyle w:val="NormalWeb"/>
        <w:numPr>
          <w:ilvl w:val="0"/>
          <w:numId w:val="13"/>
        </w:numPr>
      </w:pPr>
      <w:r>
        <w:t>Enforce data integrity and consistency</w:t>
      </w:r>
    </w:p>
    <w:p w:rsidR="00B50237" w:rsidRDefault="00B50237" w:rsidP="00B50237">
      <w:pPr>
        <w:pStyle w:val="NormalWeb"/>
        <w:numPr>
          <w:ilvl w:val="0"/>
          <w:numId w:val="13"/>
        </w:numPr>
      </w:pPr>
      <w:r>
        <w:t>Prepare data for analytical processing</w:t>
      </w:r>
    </w:p>
    <w:p w:rsidR="00B50237" w:rsidRDefault="00B50237" w:rsidP="00B50237">
      <w:pPr>
        <w:pStyle w:val="NormalWeb"/>
        <w:numPr>
          <w:ilvl w:val="0"/>
          <w:numId w:val="13"/>
        </w:numPr>
      </w:pPr>
      <w:r>
        <w:t>Separate structural correctness from analytical design</w:t>
      </w:r>
    </w:p>
    <w:p w:rsidR="00B50237" w:rsidRDefault="00B50237" w:rsidP="00B50237">
      <w:pPr>
        <w:pStyle w:val="NormalWeb"/>
        <w:numPr>
          <w:ilvl w:val="0"/>
          <w:numId w:val="13"/>
        </w:numPr>
      </w:pPr>
      <w:r>
        <w:t>Act as a trusted, well-defined data foundation</w:t>
      </w:r>
    </w:p>
    <w:p w:rsidR="00B50237" w:rsidRDefault="00B50237" w:rsidP="00B50237">
      <w:pPr>
        <w:pStyle w:val="NormalWeb"/>
      </w:pPr>
      <w:r>
        <w:t xml:space="preserve">This layer ensures that only </w:t>
      </w:r>
      <w:r>
        <w:rPr>
          <w:rStyle w:val="Strong"/>
        </w:rPr>
        <w:t>validated and relationally consistent data</w:t>
      </w:r>
      <w:r>
        <w:t xml:space="preserve"> moves forward.</w:t>
      </w:r>
    </w:p>
    <w:p w:rsidR="00B50237" w:rsidRPr="00B50237" w:rsidRDefault="00B50237" w:rsidP="00B50237">
      <w:pPr>
        <w:pStyle w:val="Heading2"/>
        <w:rPr>
          <w:color w:val="95B3D7" w:themeColor="accent1" w:themeTint="99"/>
        </w:rPr>
      </w:pPr>
      <w:r>
        <w:t xml:space="preserve"> </w:t>
      </w:r>
      <w:r w:rsidRPr="00B50237">
        <w:rPr>
          <w:color w:val="95B3D7" w:themeColor="accent1" w:themeTint="99"/>
        </w:rPr>
        <w:t>Data Warehouse (DWH) Layer (Analytics &amp; Reporting)</w:t>
      </w:r>
    </w:p>
    <w:p w:rsidR="00B50237" w:rsidRDefault="00B50237" w:rsidP="00B50237">
      <w:pPr>
        <w:pStyle w:val="NormalWeb"/>
      </w:pPr>
      <w:r>
        <w:t xml:space="preserve">The </w:t>
      </w:r>
      <w:r>
        <w:rPr>
          <w:rStyle w:val="Strong"/>
        </w:rPr>
        <w:t>Data Warehouse layer</w:t>
      </w:r>
      <w:r>
        <w:t xml:space="preserve"> is optimized for reporting and analytics.</w:t>
      </w:r>
    </w:p>
    <w:p w:rsidR="00B50237" w:rsidRDefault="00B50237" w:rsidP="00B50237">
      <w:pPr>
        <w:pStyle w:val="NormalWeb"/>
        <w:numPr>
          <w:ilvl w:val="0"/>
          <w:numId w:val="14"/>
        </w:numPr>
      </w:pPr>
      <w:r>
        <w:t xml:space="preserve">Data is transformed into </w:t>
      </w:r>
      <w:r>
        <w:rPr>
          <w:rStyle w:val="Strong"/>
        </w:rPr>
        <w:t>analytical structures</w:t>
      </w:r>
      <w:r>
        <w:t xml:space="preserve"> (facts and dimensions).</w:t>
      </w:r>
    </w:p>
    <w:p w:rsidR="00B50237" w:rsidRDefault="00B50237" w:rsidP="00B50237">
      <w:pPr>
        <w:pStyle w:val="NormalWeb"/>
        <w:numPr>
          <w:ilvl w:val="0"/>
          <w:numId w:val="14"/>
        </w:numPr>
      </w:pPr>
      <w:r>
        <w:t>Business logic and aggregations are applied.</w:t>
      </w:r>
    </w:p>
    <w:p w:rsidR="00B50237" w:rsidRDefault="00B50237" w:rsidP="00B50237">
      <w:pPr>
        <w:pStyle w:val="NormalWeb"/>
        <w:numPr>
          <w:ilvl w:val="0"/>
          <w:numId w:val="14"/>
        </w:numPr>
      </w:pPr>
      <w:r>
        <w:t xml:space="preserve">Tables are designed for </w:t>
      </w:r>
      <w:r>
        <w:rPr>
          <w:rStyle w:val="Strong"/>
        </w:rPr>
        <w:t>fast querying and reporting</w:t>
      </w:r>
      <w:r>
        <w:t>, not transactional updates.</w:t>
      </w:r>
    </w:p>
    <w:p w:rsidR="00B50237" w:rsidRDefault="00B50237" w:rsidP="00B50237">
      <w:pPr>
        <w:pStyle w:val="NormalWeb"/>
        <w:numPr>
          <w:ilvl w:val="0"/>
          <w:numId w:val="14"/>
        </w:numPr>
      </w:pPr>
      <w:r>
        <w:t xml:space="preserve">This layer serves as the </w:t>
      </w:r>
      <w:r>
        <w:rPr>
          <w:rStyle w:val="Strong"/>
        </w:rPr>
        <w:t>single source of truth</w:t>
      </w:r>
      <w:r>
        <w:t xml:space="preserve"> for reporting tools and end users.</w:t>
      </w:r>
    </w:p>
    <w:p w:rsidR="00B50237" w:rsidRDefault="00B50237" w:rsidP="00B50237">
      <w:pPr>
        <w:pStyle w:val="NormalWeb"/>
      </w:pPr>
      <w:r>
        <w:rPr>
          <w:rStyle w:val="Strong"/>
        </w:rPr>
        <w:t>Purpose of the DWH Layer:</w:t>
      </w:r>
    </w:p>
    <w:p w:rsidR="00B50237" w:rsidRDefault="00B50237" w:rsidP="00B50237">
      <w:pPr>
        <w:pStyle w:val="NormalWeb"/>
        <w:numPr>
          <w:ilvl w:val="0"/>
          <w:numId w:val="15"/>
        </w:numPr>
      </w:pPr>
      <w:r>
        <w:t>Support business intelligence and reporting</w:t>
      </w:r>
    </w:p>
    <w:p w:rsidR="00B50237" w:rsidRDefault="00B50237" w:rsidP="00B50237">
      <w:pPr>
        <w:pStyle w:val="NormalWeb"/>
        <w:numPr>
          <w:ilvl w:val="0"/>
          <w:numId w:val="15"/>
        </w:numPr>
      </w:pPr>
      <w:r>
        <w:lastRenderedPageBreak/>
        <w:t>Simplify queries for analysts and reports</w:t>
      </w:r>
    </w:p>
    <w:p w:rsidR="00B50237" w:rsidRDefault="00B50237" w:rsidP="00B50237">
      <w:pPr>
        <w:pStyle w:val="NormalWeb"/>
        <w:numPr>
          <w:ilvl w:val="0"/>
          <w:numId w:val="15"/>
        </w:numPr>
      </w:pPr>
      <w:r>
        <w:t>Improve performance through pre-aggregated data</w:t>
      </w:r>
    </w:p>
    <w:p w:rsidR="00B50237" w:rsidRDefault="00B50237" w:rsidP="00B50237">
      <w:pPr>
        <w:pStyle w:val="NormalWeb"/>
        <w:numPr>
          <w:ilvl w:val="0"/>
          <w:numId w:val="15"/>
        </w:numPr>
      </w:pPr>
      <w:r>
        <w:t>Decouple reporting from operational complexity</w:t>
      </w:r>
    </w:p>
    <w:p w:rsidR="00B50237" w:rsidRDefault="00B50237" w:rsidP="00B50237">
      <w:pPr>
        <w:pStyle w:val="NormalWeb"/>
      </w:pPr>
      <w:r>
        <w:t xml:space="preserve">The reporting layer and SSRS reports consume data </w:t>
      </w:r>
      <w:r>
        <w:rPr>
          <w:rStyle w:val="Strong"/>
        </w:rPr>
        <w:t>only from the DWH layer</w:t>
      </w:r>
      <w:r>
        <w:t>, never directly from Stage or Normalized tables.</w:t>
      </w:r>
    </w:p>
    <w:p w:rsidR="00E37CB6" w:rsidRDefault="00810F89">
      <w:pPr>
        <w:pStyle w:val="Heading1"/>
      </w:pPr>
      <w:r>
        <w:t>6. ETL Implementation</w:t>
      </w:r>
    </w:p>
    <w:p w:rsidR="00B50237" w:rsidRPr="00B50237" w:rsidRDefault="00B50237" w:rsidP="00B50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5023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SSIS packages are used to load data across the </w:t>
      </w:r>
      <w:r w:rsidRPr="00B502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Stage</w:t>
      </w:r>
      <w:r w:rsidRPr="00B5023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B502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Normalized</w:t>
      </w:r>
      <w:r w:rsidRPr="00B5023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and </w:t>
      </w:r>
      <w:r w:rsidRPr="00B502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Data Warehouse (DWH)</w:t>
      </w:r>
      <w:r w:rsidRPr="00B5023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layers. Each layer is handled by a </w:t>
      </w:r>
      <w:r w:rsidRPr="00B502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dedicated SSIS package</w:t>
      </w:r>
      <w:r w:rsidRPr="00B5023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responsible for data loading, validation, and error handling appropriate to that layer.</w:t>
      </w:r>
    </w:p>
    <w:p w:rsidR="00E37CB6" w:rsidRPr="00912430" w:rsidRDefault="00B50237" w:rsidP="0091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5023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In a production environment, these packages would be </w:t>
      </w:r>
      <w:r w:rsidRPr="00B502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deployed on the server</w:t>
      </w:r>
      <w:r w:rsidRPr="00B5023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and </w:t>
      </w:r>
      <w:r w:rsidRPr="00B502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scheduled to run on demand or periodically (e.g., daily)</w:t>
      </w:r>
      <w:r w:rsidRPr="00B5023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using a scheduling mechanism. Due to SQL Server Express limitations, scheduling is demonstrated conceptually, while the packages fully implement data loading, error handling, and logging logic.</w:t>
      </w:r>
    </w:p>
    <w:p w:rsidR="00E37CB6" w:rsidRDefault="00810F89">
      <w:pPr>
        <w:pStyle w:val="Heading1"/>
      </w:pPr>
      <w:r>
        <w:t>8</w:t>
      </w:r>
      <w:r>
        <w:t>. Reporting &amp; Scheduling</w:t>
      </w:r>
    </w:p>
    <w:p w:rsidR="00912430" w:rsidRPr="00912430" w:rsidRDefault="00912430" w:rsidP="0091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A stored procedure is implemented in the </w:t>
      </w:r>
      <w:r w:rsidRPr="0091243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Data Warehouse (DWH) layer</w:t>
      </w: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which represents the final, reporting-ready layer of the architecture. The procedure generates daily analytical results and inserts them into a dedicated reporting table.</w:t>
      </w:r>
    </w:p>
    <w:p w:rsidR="00912430" w:rsidRPr="00912430" w:rsidRDefault="00912430" w:rsidP="0091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Due to </w:t>
      </w:r>
      <w:r w:rsidRPr="0091243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SQL Server Express</w:t>
      </w: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limitations, the stored procedure is executed via a </w:t>
      </w:r>
      <w:r w:rsidRPr="0091243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Python script</w:t>
      </w: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which is scheduled to run daily using </w:t>
      </w:r>
      <w:r w:rsidRPr="0091243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Windows Task Scheduler</w:t>
      </w: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ensuring automated data refresh.</w:t>
      </w:r>
    </w:p>
    <w:p w:rsidR="00912430" w:rsidRPr="00912430" w:rsidRDefault="00912430" w:rsidP="0091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A report is built on top of the final reporting table using </w:t>
      </w:r>
      <w:r w:rsidRPr="0091243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Microsoft Report Builder</w:t>
      </w: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enabling end users to visualize and access the analytical results.</w:t>
      </w:r>
    </w:p>
    <w:p w:rsidR="00E37CB6" w:rsidRDefault="00810F89">
      <w:pPr>
        <w:pStyle w:val="Heading1"/>
      </w:pPr>
      <w:r>
        <w:t>9</w:t>
      </w:r>
      <w:r>
        <w:t>. Python Integration</w:t>
      </w:r>
    </w:p>
    <w:p w:rsidR="00912430" w:rsidRPr="00912430" w:rsidRDefault="00912430" w:rsidP="0091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Python is used both for </w:t>
      </w:r>
      <w:r w:rsidRPr="0091243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process automation</w:t>
      </w: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and </w:t>
      </w:r>
      <w:r w:rsidRPr="0091243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analytical exploration</w:t>
      </w: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A Python script is responsible for executing the stored procedure and enabling its daily scheduling through </w:t>
      </w:r>
      <w:r w:rsidRPr="0091243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Windows Task Scheduler</w:t>
      </w: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compensating for the lack of SQL Server Agent in SQL Server Express.</w:t>
      </w:r>
    </w:p>
    <w:p w:rsidR="00912430" w:rsidRPr="00912430" w:rsidRDefault="00912430" w:rsidP="00912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In addition, Python is used within a </w:t>
      </w:r>
      <w:proofErr w:type="spellStart"/>
      <w:r w:rsidRPr="0091243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Jupyter</w:t>
      </w:r>
      <w:proofErr w:type="spellEnd"/>
      <w:r w:rsidRPr="0091243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Notebook (Anaconda)</w:t>
      </w:r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for exploratory analysis, where data is queried from the Data Warehouse, the stored procedure is executed on demand, and the resulting data is loaded into </w:t>
      </w:r>
      <w:r w:rsidRPr="0091243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pandas </w:t>
      </w:r>
      <w:proofErr w:type="spellStart"/>
      <w:r w:rsidRPr="0091243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DataFrames</w:t>
      </w:r>
      <w:proofErr w:type="spellEnd"/>
      <w:r w:rsidRPr="009124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for inspection and basic analysis, simple data sorting and validation.</w:t>
      </w:r>
    </w:p>
    <w:p w:rsidR="00C14CA2" w:rsidRPr="00C14CA2" w:rsidRDefault="00810F89" w:rsidP="00C14CA2">
      <w:pPr>
        <w:pStyle w:val="Heading1"/>
      </w:pPr>
      <w:r>
        <w:lastRenderedPageBreak/>
        <w:t>10. Deployment &amp; Deliverables</w:t>
      </w:r>
    </w:p>
    <w:p w:rsidR="00E37CB6" w:rsidRPr="00C14CA2" w:rsidRDefault="00810F89">
      <w:pPr>
        <w:rPr>
          <w:rFonts w:ascii="Times New Roman" w:hAnsi="Times New Roman" w:cs="Times New Roman"/>
          <w:sz w:val="24"/>
          <w:szCs w:val="24"/>
        </w:rPr>
      </w:pPr>
      <w:r w:rsidRPr="00C14CA2">
        <w:rPr>
          <w:rFonts w:ascii="Times New Roman" w:hAnsi="Times New Roman" w:cs="Times New Roman"/>
          <w:sz w:val="24"/>
          <w:szCs w:val="24"/>
        </w:rPr>
        <w:t>All scripts, SSIS packages, database backups, Python scripts, and documentation are provided in a public GitHub repository.</w:t>
      </w:r>
    </w:p>
    <w:p w:rsidR="00E37CB6" w:rsidRDefault="00810F89">
      <w:pPr>
        <w:pStyle w:val="Heading1"/>
      </w:pPr>
      <w:r>
        <w:t>11. Conclusion</w:t>
      </w:r>
    </w:p>
    <w:p w:rsidR="00E37CB6" w:rsidRPr="00C14CA2" w:rsidRDefault="00C14CA2" w:rsidP="00C14CA2">
      <w:pPr>
        <w:rPr>
          <w:rFonts w:ascii="Times New Roman" w:hAnsi="Times New Roman" w:cs="Times New Roman"/>
          <w:sz w:val="24"/>
        </w:rPr>
      </w:pPr>
      <w:r w:rsidRPr="00C14CA2">
        <w:rPr>
          <w:rFonts w:ascii="Times New Roman" w:hAnsi="Times New Roman" w:cs="Times New Roman"/>
          <w:sz w:val="24"/>
        </w:rPr>
        <w:t xml:space="preserve">This solution demonstrates a complete ETL pipeline aligned with real-world data engineering practices and platform constraints. It covers the full data lifecycle, from raw data ingestion and validation to structured storage, automated processing, </w:t>
      </w:r>
      <w:r w:rsidRPr="00C14CA2">
        <w:rPr>
          <w:rFonts w:ascii="Times New Roman" w:hAnsi="Times New Roman" w:cs="Times New Roman"/>
          <w:sz w:val="24"/>
        </w:rPr>
        <w:t xml:space="preserve">and </w:t>
      </w:r>
      <w:r w:rsidRPr="00C14CA2">
        <w:rPr>
          <w:rFonts w:ascii="Times New Roman" w:hAnsi="Times New Roman" w:cs="Times New Roman"/>
          <w:sz w:val="24"/>
        </w:rPr>
        <w:t>reporting, while adapting to the limitations of the development environment.</w:t>
      </w:r>
    </w:p>
    <w:sectPr w:rsidR="00E37CB6" w:rsidRPr="00C14C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215ACB"/>
    <w:multiLevelType w:val="multilevel"/>
    <w:tmpl w:val="BA0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73FBA"/>
    <w:multiLevelType w:val="multilevel"/>
    <w:tmpl w:val="FAA0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D0718"/>
    <w:multiLevelType w:val="multilevel"/>
    <w:tmpl w:val="A76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D7F64"/>
    <w:multiLevelType w:val="multilevel"/>
    <w:tmpl w:val="D38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0044A"/>
    <w:multiLevelType w:val="multilevel"/>
    <w:tmpl w:val="7D8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75320"/>
    <w:multiLevelType w:val="multilevel"/>
    <w:tmpl w:val="6A9C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0"/>
  </w:num>
  <w:num w:numId="13">
    <w:abstractNumId w:val="11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5A7"/>
    <w:rsid w:val="00810F89"/>
    <w:rsid w:val="00912430"/>
    <w:rsid w:val="00AA1D8D"/>
    <w:rsid w:val="00B47730"/>
    <w:rsid w:val="00B50237"/>
    <w:rsid w:val="00C14CA2"/>
    <w:rsid w:val="00CB0664"/>
    <w:rsid w:val="00E37CB6"/>
    <w:rsid w:val="00F717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5C8E3AD-8909-41C6-9AE9-EDECB1FCE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50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5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55A898-9767-4414-A146-A7A078E4A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2025-12-17T22:58:00Z</dcterms:created>
  <dcterms:modified xsi:type="dcterms:W3CDTF">2025-12-17T22:58:00Z</dcterms:modified>
  <cp:category/>
</cp:coreProperties>
</file>