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B79" w:rsidRPr="00114B79" w:rsidRDefault="00114B79" w:rsidP="00114B79">
      <w:pPr>
        <w:shd w:val="clear" w:color="auto" w:fill="F7CAAC" w:themeFill="accent2" w:themeFillTint="66"/>
        <w:spacing w:after="0"/>
        <w:jc w:val="center"/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</w:pPr>
      <w:r w:rsidRPr="00114B79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>CОБЛЮДЕНИЕ ДИЕТЫ С ОГРАНИЧЕНИЕМ ПОВАРЕННОЙ СОЛИ И НЕНАСЫЩЕННЫХ ЖИРОВ, ОБОГАЩЕННОЙ БОГАТЫМИ КЛЕТЧАТКОЙ ФРУКТАМИ И ОВОЩАМИ</w:t>
      </w:r>
      <w:r w:rsidRPr="00114B79">
        <w:rPr>
          <w:rFonts w:ascii="Times New Roman" w:eastAsia="SimSun" w:hAnsi="Times New Roman" w:cs="Times New Roman"/>
          <w:b/>
          <w:bCs/>
          <w:kern w:val="1"/>
          <w:sz w:val="28"/>
          <w:vertAlign w:val="superscript"/>
          <w:lang w:eastAsia="hi-IN" w:bidi="hi-IN"/>
        </w:rPr>
        <w:t>1;5</w:t>
      </w:r>
    </w:p>
    <w:p w:rsidR="00114B79" w:rsidRPr="00114B79" w:rsidRDefault="00114B79" w:rsidP="00114B79">
      <w:pPr>
        <w:spacing w:after="0"/>
        <w:jc w:val="center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1E1A3E14" wp14:editId="6FCC415B">
            <wp:extent cx="5760000" cy="3239931"/>
            <wp:effectExtent l="190500" t="190500" r="184150" b="189230"/>
            <wp:docPr id="979" name="Рисунок 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14B79" w:rsidRPr="00114B79" w:rsidRDefault="00114B79" w:rsidP="00114B79">
      <w:pPr>
        <w:spacing w:after="0"/>
        <w:jc w:val="both"/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</w:pPr>
      <w:r w:rsidRPr="00114B79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09F433D4" wp14:editId="7874F18D">
            <wp:extent cx="838200" cy="219075"/>
            <wp:effectExtent l="0" t="0" r="0" b="9525"/>
            <wp:docPr id="710" name="Рисунок 710" descr="C:\Users\katam\AppData\Local\Microsoft\Windows\INetCache\Content.Word\Назад к списк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tam\AppData\Local\Microsoft\Windows\INetCache\Content.Word\Назад к списку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B79">
        <w:rPr>
          <w:rFonts w:ascii="Times New Roman" w:eastAsia="Calibri" w:hAnsi="Times New Roman" w:cs="Times New Roman"/>
          <w:sz w:val="24"/>
        </w:rPr>
        <w:t xml:space="preserve"> </w:t>
      </w:r>
      <w:r w:rsidRPr="00114B79">
        <w:rPr>
          <w:rFonts w:ascii="Times New Roman" w:eastAsia="Calibri" w:hAnsi="Times New Roman" w:cs="Times New Roman"/>
          <w:b/>
          <w:sz w:val="24"/>
        </w:rPr>
        <w:t>Кнопка «Назад к списку»</w:t>
      </w:r>
      <w:r w:rsidRPr="00114B79">
        <w:rPr>
          <w:rFonts w:ascii="Times New Roman" w:eastAsia="Calibri" w:hAnsi="Times New Roman" w:cs="Times New Roman"/>
          <w:sz w:val="24"/>
        </w:rPr>
        <w:t xml:space="preserve"> - для возврата к списку факторов риска. </w:t>
      </w:r>
    </w:p>
    <w:p w:rsidR="00114B79" w:rsidRPr="00114B79" w:rsidRDefault="00114B79" w:rsidP="00114B79">
      <w:pPr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</w:p>
    <w:p w:rsidR="00114B79" w:rsidRPr="00114B79" w:rsidRDefault="00114B79" w:rsidP="00114B79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114B79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 xml:space="preserve">CОБЛЮДЕНИЕ ДИЕТЫ С ОГРАНИЧЕНИЕМ ПОВАРЕННОЙ СОЛИ И НЕНАСЫЩЕННЫХ ЖИРОВ, ОБОГАЩЕННОЙ БОГАТЫМИ КЛЕТЧАТКОЙ ФРУКТАМИ И ОВОЩАМИ </w:t>
      </w:r>
      <w:r w:rsidRPr="00114B79">
        <w:rPr>
          <w:rFonts w:ascii="Times New Roman" w:eastAsia="Calibri" w:hAnsi="Times New Roman" w:cs="Times New Roman"/>
          <w:b/>
          <w:sz w:val="28"/>
          <w:vertAlign w:val="superscript"/>
        </w:rPr>
        <w:t>1;5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114B79" w:rsidRPr="00114B79" w:rsidRDefault="00114B79" w:rsidP="00114B79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3963AE80" wp14:editId="402A3D24">
            <wp:extent cx="406596" cy="360000"/>
            <wp:effectExtent l="0" t="0" r="0" b="2540"/>
            <wp:docPr id="575" name="Рисунок 575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B79">
        <w:rPr>
          <w:rFonts w:ascii="Times New Roman" w:eastAsia="Calibri" w:hAnsi="Times New Roman" w:cs="Times New Roman"/>
          <w:sz w:val="24"/>
        </w:rPr>
        <w:t xml:space="preserve">  </w:t>
      </w:r>
      <w:r w:rsidRPr="00114B79">
        <w:rPr>
          <w:rFonts w:ascii="Times New Roman" w:eastAsia="Calibri" w:hAnsi="Times New Roman" w:cs="Times New Roman"/>
          <w:b/>
          <w:sz w:val="24"/>
        </w:rPr>
        <w:t>Сноски на источник.</w:t>
      </w:r>
      <w:r w:rsidRPr="00114B79">
        <w:rPr>
          <w:rFonts w:ascii="Times New Roman" w:eastAsia="Calibri" w:hAnsi="Times New Roman" w:cs="Times New Roman"/>
          <w:sz w:val="24"/>
        </w:rPr>
        <w:t xml:space="preserve"> </w:t>
      </w:r>
    </w:p>
    <w:p w:rsidR="00114B79" w:rsidRPr="00114B79" w:rsidRDefault="00114B79" w:rsidP="00114B79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t>При наведении курсора на сноску на источник, открывается окно с текстом – описанием источников. При уводе курсора окно закрывается. Ознакомится со всеми источниками можно в разделе 26. Список литературы руководства пользователя.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</w:p>
    <w:p w:rsidR="00114B79" w:rsidRPr="00114B79" w:rsidRDefault="00114B79" w:rsidP="00114B79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114B79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2F786359" wp14:editId="38881BEF">
            <wp:extent cx="406595" cy="360000"/>
            <wp:effectExtent l="0" t="0" r="0" b="2540"/>
            <wp:docPr id="130" name="Рисунок 130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5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B79">
        <w:rPr>
          <w:rFonts w:ascii="Times New Roman" w:eastAsia="Calibri" w:hAnsi="Times New Roman" w:cs="Times New Roman"/>
          <w:i/>
          <w:sz w:val="24"/>
        </w:rPr>
        <w:t xml:space="preserve">   </w:t>
      </w:r>
      <w:r w:rsidRPr="00114B79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  <w:r w:rsidRPr="00114B79">
        <w:rPr>
          <w:rFonts w:ascii="Times New Roman" w:eastAsia="Calibri" w:hAnsi="Times New Roman" w:cs="Times New Roman"/>
          <w:i/>
          <w:sz w:val="24"/>
        </w:rPr>
        <w:t xml:space="preserve"> или </w:t>
      </w:r>
      <w:r w:rsidRPr="00114B79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  <w:r w:rsidRPr="00114B79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114B79" w:rsidRPr="00114B79" w:rsidRDefault="00114B79" w:rsidP="00114B79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t>П</w:t>
      </w:r>
      <w:r w:rsidRPr="00114B79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ри клике по заголовку - ссылке «Комментарий» или «Рекомендации», открывается текст комментария или рекомендации соответственно </w:t>
      </w:r>
      <w:r w:rsidRPr="00114B79">
        <w:rPr>
          <w:rFonts w:ascii="Times New Roman" w:eastAsia="Calibri" w:hAnsi="Times New Roman" w:cs="Times New Roman"/>
          <w:sz w:val="24"/>
        </w:rPr>
        <w:t xml:space="preserve">(везде далее - аналогично).  </w:t>
      </w: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i/>
          <w:sz w:val="24"/>
        </w:rPr>
      </w:pPr>
    </w:p>
    <w:p w:rsidR="00114B79" w:rsidRPr="00114B79" w:rsidRDefault="00114B79" w:rsidP="00114B79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114B79">
        <w:rPr>
          <w:rFonts w:ascii="Times New Roman" w:eastAsia="Calibri" w:hAnsi="Times New Roman" w:cs="Times New Roman"/>
          <w:b/>
          <w:sz w:val="28"/>
        </w:rPr>
        <w:t>Принципы здорового питания</w:t>
      </w:r>
      <w:r w:rsidRPr="00114B79">
        <w:rPr>
          <w:rFonts w:ascii="Times New Roman" w:eastAsia="Calibri" w:hAnsi="Times New Roman" w:cs="Times New Roman"/>
          <w:b/>
          <w:sz w:val="28"/>
          <w:vertAlign w:val="superscript"/>
        </w:rPr>
        <w:t xml:space="preserve">5 </w:t>
      </w:r>
    </w:p>
    <w:p w:rsidR="00114B79" w:rsidRPr="00114B79" w:rsidRDefault="00114B79" w:rsidP="00114B79">
      <w:pPr>
        <w:spacing w:after="0"/>
        <w:jc w:val="center"/>
        <w:rPr>
          <w:rFonts w:ascii="Times New Roman" w:eastAsia="Calibri" w:hAnsi="Times New Roman" w:cs="Times New Roman"/>
          <w:i/>
          <w:color w:val="0070C0"/>
          <w:sz w:val="24"/>
        </w:rPr>
      </w:pPr>
      <w:r w:rsidRPr="00114B79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b/>
          <w:sz w:val="28"/>
        </w:rPr>
      </w:pPr>
      <w:r w:rsidRPr="00114B79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58A4680E" wp14:editId="3638BED2">
            <wp:extent cx="209550" cy="209550"/>
            <wp:effectExtent l="0" t="0" r="0" b="0"/>
            <wp:docPr id="970" name="Рисунок 970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B79">
        <w:rPr>
          <w:rFonts w:ascii="Times New Roman" w:eastAsia="Calibri" w:hAnsi="Times New Roman" w:cs="Times New Roman"/>
          <w:sz w:val="24"/>
        </w:rPr>
        <w:t xml:space="preserve">    </w:t>
      </w:r>
      <w:r w:rsidRPr="00114B79">
        <w:rPr>
          <w:rFonts w:ascii="Times New Roman" w:eastAsia="Calibri" w:hAnsi="Times New Roman" w:cs="Times New Roman"/>
          <w:b/>
          <w:sz w:val="28"/>
        </w:rPr>
        <w:t>1. Энергетическое равновесие</w:t>
      </w: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i/>
          <w:color w:val="0070C0"/>
          <w:sz w:val="24"/>
        </w:rPr>
      </w:pPr>
      <w:r w:rsidRPr="00114B79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  <w:r w:rsidRPr="00114B79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114B79">
        <w:rPr>
          <w:rFonts w:ascii="Times New Roman" w:eastAsia="Calibri" w:hAnsi="Times New Roman" w:cs="Times New Roman"/>
          <w:i/>
          <w:sz w:val="24"/>
        </w:rPr>
        <w:t xml:space="preserve">   Энергетическая ценность рациона должна равняться </w:t>
      </w:r>
      <w:proofErr w:type="spellStart"/>
      <w:r w:rsidRPr="00114B79">
        <w:rPr>
          <w:rFonts w:ascii="Times New Roman" w:eastAsia="Calibri" w:hAnsi="Times New Roman" w:cs="Times New Roman"/>
          <w:i/>
          <w:sz w:val="24"/>
        </w:rPr>
        <w:t>энерготратам</w:t>
      </w:r>
      <w:proofErr w:type="spellEnd"/>
      <w:r w:rsidRPr="00114B79">
        <w:rPr>
          <w:rFonts w:ascii="Times New Roman" w:eastAsia="Calibri" w:hAnsi="Times New Roman" w:cs="Times New Roman"/>
          <w:i/>
          <w:sz w:val="24"/>
        </w:rPr>
        <w:t xml:space="preserve"> организма. энергетическая ценность (калорийность) рациона за сутки составляет в среднем 1800-2400 ккал для женщин и 2200-3000 ккал для мужчин.</w:t>
      </w: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sz w:val="24"/>
        </w:rPr>
      </w:pP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sz w:val="24"/>
        </w:rPr>
      </w:pP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114B79">
        <w:rPr>
          <w:rFonts w:ascii="Times New Roman" w:eastAsia="Calibri" w:hAnsi="Times New Roman" w:cs="Times New Roman"/>
          <w:noProof/>
          <w:lang w:eastAsia="ru-RU"/>
        </w:rPr>
        <w:lastRenderedPageBreak/>
        <w:drawing>
          <wp:inline distT="0" distB="0" distL="0" distR="0" wp14:anchorId="39FD610C" wp14:editId="4880CC45">
            <wp:extent cx="209550" cy="209550"/>
            <wp:effectExtent l="0" t="0" r="0" b="0"/>
            <wp:docPr id="972" name="Рисунок 972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B79">
        <w:rPr>
          <w:rFonts w:ascii="Times New Roman" w:eastAsia="Calibri" w:hAnsi="Times New Roman" w:cs="Times New Roman"/>
          <w:sz w:val="24"/>
        </w:rPr>
        <w:t xml:space="preserve">    </w:t>
      </w:r>
      <w:r w:rsidRPr="00114B79">
        <w:rPr>
          <w:rFonts w:ascii="Times New Roman" w:eastAsia="Calibri" w:hAnsi="Times New Roman" w:cs="Times New Roman"/>
          <w:b/>
          <w:sz w:val="28"/>
          <w:szCs w:val="28"/>
        </w:rPr>
        <w:t>2. Сбалансированность питания по содержанию основных пищевых веществ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i/>
          <w:color w:val="0070C0"/>
          <w:sz w:val="24"/>
        </w:rPr>
      </w:pPr>
      <w:r w:rsidRPr="00114B79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114B79">
        <w:rPr>
          <w:rFonts w:ascii="Times New Roman" w:eastAsia="Calibri" w:hAnsi="Times New Roman" w:cs="Times New Roman"/>
          <w:i/>
          <w:sz w:val="24"/>
        </w:rPr>
        <w:t xml:space="preserve">   Рацион считается сбалансированным, когда белками обеспечивается 10-15%, жирами — 20-30%, а углеводами 55-70% (из них до 10% простыми) калорийности рациона.</w:t>
      </w:r>
    </w:p>
    <w:p w:rsid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bookmarkStart w:id="0" w:name="_GoBack"/>
      <w:bookmarkEnd w:id="0"/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114B79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102954C7" wp14:editId="1CA60460">
            <wp:extent cx="209550" cy="209550"/>
            <wp:effectExtent l="0" t="0" r="0" b="0"/>
            <wp:docPr id="717" name="Рисунок 717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73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B79">
        <w:rPr>
          <w:rFonts w:ascii="Times New Roman" w:eastAsia="Calibri" w:hAnsi="Times New Roman" w:cs="Times New Roman"/>
          <w:sz w:val="24"/>
        </w:rPr>
        <w:t xml:space="preserve">    </w:t>
      </w:r>
      <w:r w:rsidRPr="00114B79">
        <w:rPr>
          <w:rFonts w:ascii="Times New Roman" w:eastAsia="Calibri" w:hAnsi="Times New Roman" w:cs="Times New Roman"/>
          <w:b/>
          <w:sz w:val="28"/>
          <w:szCs w:val="28"/>
        </w:rPr>
        <w:t>3. Оптимальное содержание и соотношение в рационе питания жирных кислот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i/>
          <w:color w:val="0070C0"/>
          <w:sz w:val="24"/>
        </w:rPr>
      </w:pPr>
      <w:r w:rsidRPr="00114B79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114B79">
        <w:rPr>
          <w:rFonts w:ascii="Times New Roman" w:eastAsia="Calibri" w:hAnsi="Times New Roman" w:cs="Times New Roman"/>
          <w:i/>
          <w:sz w:val="24"/>
        </w:rPr>
        <w:t xml:space="preserve">   Общее потребление жира должно быть в пределах 30% калорийности рациона (≤10% за счет насыщенных жирных кислот (НЖК) и ≤1% за счет трансизомеров жидких кислот (ТЖК). Поскольку ограничение насыщенных жиров (НЖ) снижает потребление пищевого холестерина (ХС), то специфических рекомендаций по поводу уровня потребления ХС в настоящее время не предусмотрено.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114B79">
        <w:rPr>
          <w:rFonts w:ascii="Times New Roman" w:eastAsia="Calibri" w:hAnsi="Times New Roman" w:cs="Times New Roman"/>
          <w:i/>
          <w:sz w:val="24"/>
        </w:rPr>
        <w:t xml:space="preserve">   При калорийности рациона в 2000 ккал необходимо 65 г жира, при этом половина жира должна быть растительного происхождения (30 г), половина —животного (30-35 г) (Приложение 6). В среднем человеку необходимо потреблять 0,75- 0,85 г жира на 1 кг МТ (у лиц без избыточной МТ).</w:t>
      </w: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sz w:val="24"/>
        </w:rPr>
      </w:pP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sz w:val="24"/>
        </w:rPr>
      </w:pP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114B79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2802A58D" wp14:editId="0895E16D">
            <wp:extent cx="209550" cy="209550"/>
            <wp:effectExtent l="0" t="0" r="0" b="0"/>
            <wp:docPr id="716" name="Рисунок 716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74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B79">
        <w:rPr>
          <w:rFonts w:ascii="Times New Roman" w:eastAsia="Calibri" w:hAnsi="Times New Roman" w:cs="Times New Roman"/>
          <w:sz w:val="24"/>
        </w:rPr>
        <w:t xml:space="preserve">    </w:t>
      </w:r>
      <w:r w:rsidRPr="00114B79">
        <w:rPr>
          <w:rFonts w:ascii="Times New Roman" w:eastAsia="Calibri" w:hAnsi="Times New Roman" w:cs="Times New Roman"/>
          <w:b/>
          <w:sz w:val="28"/>
          <w:szCs w:val="28"/>
        </w:rPr>
        <w:t>4. Снижение потребления поваренной соли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114B79">
        <w:rPr>
          <w:rFonts w:ascii="Times New Roman" w:eastAsia="Calibri" w:hAnsi="Times New Roman" w:cs="Times New Roman"/>
          <w:i/>
          <w:sz w:val="24"/>
        </w:rPr>
        <w:t>Рекомендации: потребление поваренной соли должно составлять &lt;5 грамм в сутки.</w:t>
      </w: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sz w:val="24"/>
        </w:rPr>
      </w:pP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sz w:val="24"/>
        </w:rPr>
      </w:pP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114B79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78F5C5D8" wp14:editId="07B3F8F7">
            <wp:extent cx="209550" cy="209550"/>
            <wp:effectExtent l="0" t="0" r="0" b="0"/>
            <wp:docPr id="715" name="Рисунок 715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75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B79">
        <w:rPr>
          <w:rFonts w:ascii="Times New Roman" w:eastAsia="Calibri" w:hAnsi="Times New Roman" w:cs="Times New Roman"/>
          <w:sz w:val="24"/>
        </w:rPr>
        <w:t xml:space="preserve">    </w:t>
      </w:r>
      <w:r w:rsidRPr="00114B79">
        <w:rPr>
          <w:rFonts w:ascii="Times New Roman" w:eastAsia="Calibri" w:hAnsi="Times New Roman" w:cs="Times New Roman"/>
          <w:b/>
          <w:sz w:val="28"/>
          <w:szCs w:val="28"/>
        </w:rPr>
        <w:t>5. Ограничение в рационе питания простых углеводов (сахаров)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i/>
          <w:color w:val="0070C0"/>
          <w:sz w:val="24"/>
        </w:rPr>
      </w:pPr>
      <w:r w:rsidRPr="00114B79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i/>
          <w:sz w:val="24"/>
        </w:rPr>
        <w:t xml:space="preserve">   Потребление простых углеводов должно составлять менее или равно10% от калорийности рациона, а добавленного сахара менее или равно 5%.</w:t>
      </w: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sz w:val="24"/>
        </w:rPr>
      </w:pP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sz w:val="24"/>
        </w:rPr>
      </w:pP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14B79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1E62DB32" wp14:editId="517FE13C">
            <wp:extent cx="209550" cy="209550"/>
            <wp:effectExtent l="0" t="0" r="0" b="0"/>
            <wp:docPr id="976" name="Рисунок 976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75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B79">
        <w:rPr>
          <w:rFonts w:ascii="Times New Roman" w:eastAsia="Calibri" w:hAnsi="Times New Roman" w:cs="Times New Roman"/>
          <w:sz w:val="24"/>
        </w:rPr>
        <w:t xml:space="preserve">    </w:t>
      </w:r>
      <w:r w:rsidRPr="00114B79">
        <w:rPr>
          <w:rFonts w:ascii="Times New Roman" w:eastAsia="Calibri" w:hAnsi="Times New Roman" w:cs="Times New Roman"/>
          <w:b/>
          <w:sz w:val="28"/>
          <w:szCs w:val="28"/>
        </w:rPr>
        <w:t>6. Повышение потребления овощей и фруктов</w:t>
      </w: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i/>
          <w:color w:val="0070C0"/>
          <w:sz w:val="24"/>
        </w:rPr>
      </w:pPr>
      <w:r w:rsidRPr="00114B79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i/>
          <w:sz w:val="24"/>
        </w:rPr>
        <w:t xml:space="preserve">   Рекомендуется потреблять &gt;500 г фруктов и овощей в </w:t>
      </w:r>
      <w:proofErr w:type="spellStart"/>
      <w:proofErr w:type="gramStart"/>
      <w:r w:rsidRPr="00114B79">
        <w:rPr>
          <w:rFonts w:ascii="Times New Roman" w:eastAsia="Calibri" w:hAnsi="Times New Roman" w:cs="Times New Roman"/>
          <w:i/>
          <w:sz w:val="24"/>
        </w:rPr>
        <w:t>сут</w:t>
      </w:r>
      <w:proofErr w:type="spellEnd"/>
      <w:r w:rsidRPr="00114B79">
        <w:rPr>
          <w:rFonts w:ascii="Times New Roman" w:eastAsia="Calibri" w:hAnsi="Times New Roman" w:cs="Times New Roman"/>
          <w:i/>
          <w:sz w:val="24"/>
        </w:rPr>
        <w:t>.,</w:t>
      </w:r>
      <w:proofErr w:type="gramEnd"/>
      <w:r w:rsidRPr="00114B79">
        <w:rPr>
          <w:rFonts w:ascii="Times New Roman" w:eastAsia="Calibri" w:hAnsi="Times New Roman" w:cs="Times New Roman"/>
          <w:i/>
          <w:sz w:val="24"/>
        </w:rPr>
        <w:t xml:space="preserve"> без учета картофеля.</w:t>
      </w: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sz w:val="24"/>
        </w:rPr>
      </w:pP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sz w:val="24"/>
        </w:rPr>
      </w:pP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14B79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31F08CFF" wp14:editId="745DD013">
            <wp:extent cx="209550" cy="209550"/>
            <wp:effectExtent l="0" t="0" r="0" b="0"/>
            <wp:docPr id="977" name="Рисунок 977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75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B79">
        <w:rPr>
          <w:rFonts w:ascii="Times New Roman" w:eastAsia="Calibri" w:hAnsi="Times New Roman" w:cs="Times New Roman"/>
          <w:sz w:val="24"/>
        </w:rPr>
        <w:t xml:space="preserve">    </w:t>
      </w:r>
      <w:r w:rsidRPr="00114B79">
        <w:rPr>
          <w:rFonts w:ascii="Times New Roman" w:eastAsia="Calibri" w:hAnsi="Times New Roman" w:cs="Times New Roman"/>
          <w:b/>
          <w:sz w:val="28"/>
          <w:szCs w:val="28"/>
        </w:rPr>
        <w:t xml:space="preserve">7. Широкое использование </w:t>
      </w:r>
      <w:proofErr w:type="spellStart"/>
      <w:r w:rsidRPr="00114B79">
        <w:rPr>
          <w:rFonts w:ascii="Times New Roman" w:eastAsia="Calibri" w:hAnsi="Times New Roman" w:cs="Times New Roman"/>
          <w:b/>
          <w:sz w:val="28"/>
          <w:szCs w:val="28"/>
        </w:rPr>
        <w:t>цельнозерновых</w:t>
      </w:r>
      <w:proofErr w:type="spellEnd"/>
      <w:r w:rsidRPr="00114B79">
        <w:rPr>
          <w:rFonts w:ascii="Times New Roman" w:eastAsia="Calibri" w:hAnsi="Times New Roman" w:cs="Times New Roman"/>
          <w:b/>
          <w:sz w:val="28"/>
          <w:szCs w:val="28"/>
        </w:rPr>
        <w:t xml:space="preserve"> продуктов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i/>
          <w:color w:val="0070C0"/>
          <w:sz w:val="24"/>
        </w:rPr>
      </w:pPr>
      <w:r w:rsidRPr="00114B79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i/>
          <w:sz w:val="24"/>
        </w:rPr>
        <w:t xml:space="preserve">   Рекомендуемое общее потребление зерновых продуктов зависит от калорийности рациона: при средней калорийности рациона в 2000 ккал рекомендуется потреблять за день около 200 г хлеба (желательно черного, ржаного, </w:t>
      </w:r>
      <w:proofErr w:type="spellStart"/>
      <w:r w:rsidRPr="00114B79">
        <w:rPr>
          <w:rFonts w:ascii="Times New Roman" w:eastAsia="Calibri" w:hAnsi="Times New Roman" w:cs="Times New Roman"/>
          <w:i/>
          <w:sz w:val="24"/>
        </w:rPr>
        <w:t>цельнозернового</w:t>
      </w:r>
      <w:proofErr w:type="spellEnd"/>
      <w:r w:rsidRPr="00114B79">
        <w:rPr>
          <w:rFonts w:ascii="Times New Roman" w:eastAsia="Calibri" w:hAnsi="Times New Roman" w:cs="Times New Roman"/>
          <w:i/>
          <w:sz w:val="24"/>
        </w:rPr>
        <w:t>, отрубного) и 40 г различных круп (примерно одна порция овсяной, гречневой, пшеничной каши).</w:t>
      </w: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sz w:val="24"/>
        </w:rPr>
      </w:pPr>
    </w:p>
    <w:p w:rsidR="00114B79" w:rsidRPr="00114B79" w:rsidRDefault="00114B79" w:rsidP="00114B79">
      <w:pPr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14B79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4E046702" wp14:editId="19F0862E">
            <wp:extent cx="209550" cy="209550"/>
            <wp:effectExtent l="0" t="0" r="0" b="0"/>
            <wp:docPr id="714" name="Рисунок 714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78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B79">
        <w:rPr>
          <w:rFonts w:ascii="Times New Roman" w:eastAsia="Calibri" w:hAnsi="Times New Roman" w:cs="Times New Roman"/>
          <w:sz w:val="24"/>
        </w:rPr>
        <w:t xml:space="preserve">    </w:t>
      </w:r>
      <w:r w:rsidRPr="00114B79">
        <w:rPr>
          <w:rFonts w:ascii="Times New Roman" w:eastAsia="Calibri" w:hAnsi="Times New Roman" w:cs="Times New Roman"/>
          <w:b/>
          <w:sz w:val="28"/>
          <w:szCs w:val="28"/>
        </w:rPr>
        <w:t>8. Характеристики здорового питания: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t>- Насыщенные жиры: &lt;10% суточной калорийности и замещение ПНЖК (полиненасыщенные жирные кислоты)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lastRenderedPageBreak/>
        <w:t>- Транс-жиры: максимально исключить из рациона питания, &lt;1% от общей калорийности рациона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t>- Соль: &lt;5 г в день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t xml:space="preserve">- Пищевые волокна: 30-45 г в день, предпочтительно из овощей, фруктов, </w:t>
      </w:r>
      <w:proofErr w:type="spellStart"/>
      <w:r w:rsidRPr="00114B79">
        <w:rPr>
          <w:rFonts w:ascii="Times New Roman" w:eastAsia="Calibri" w:hAnsi="Times New Roman" w:cs="Times New Roman"/>
          <w:sz w:val="24"/>
        </w:rPr>
        <w:t>цельнозерновых</w:t>
      </w:r>
      <w:proofErr w:type="spellEnd"/>
      <w:r w:rsidRPr="00114B79">
        <w:rPr>
          <w:rFonts w:ascii="Times New Roman" w:eastAsia="Calibri" w:hAnsi="Times New Roman" w:cs="Times New Roman"/>
          <w:sz w:val="24"/>
        </w:rPr>
        <w:t xml:space="preserve"> продуктов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t>- Мясо: рекомендуется в течение недели периодическая замена красного мяса на белое мясо птиц, рыбу или бобовые (фасоль, чечевицу, сою и др.). Потребление колбас и других гастрономических мясных изделий лучше свести к минимуму.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t>- Рыба: рыбу рекомендуется потреблять 2 раза/</w:t>
      </w:r>
      <w:proofErr w:type="spellStart"/>
      <w:proofErr w:type="gramStart"/>
      <w:r w:rsidRPr="00114B79">
        <w:rPr>
          <w:rFonts w:ascii="Times New Roman" w:eastAsia="Calibri" w:hAnsi="Times New Roman" w:cs="Times New Roman"/>
          <w:sz w:val="24"/>
        </w:rPr>
        <w:t>нед</w:t>
      </w:r>
      <w:proofErr w:type="spellEnd"/>
      <w:r w:rsidRPr="00114B79">
        <w:rPr>
          <w:rFonts w:ascii="Times New Roman" w:eastAsia="Calibri" w:hAnsi="Times New Roman" w:cs="Times New Roman"/>
          <w:sz w:val="24"/>
        </w:rPr>
        <w:t>.,</w:t>
      </w:r>
      <w:proofErr w:type="gramEnd"/>
      <w:r w:rsidRPr="00114B79">
        <w:rPr>
          <w:rFonts w:ascii="Times New Roman" w:eastAsia="Calibri" w:hAnsi="Times New Roman" w:cs="Times New Roman"/>
          <w:sz w:val="24"/>
        </w:rPr>
        <w:t xml:space="preserve"> причем 1 раз/</w:t>
      </w:r>
      <w:proofErr w:type="spellStart"/>
      <w:r w:rsidRPr="00114B79">
        <w:rPr>
          <w:rFonts w:ascii="Times New Roman" w:eastAsia="Calibri" w:hAnsi="Times New Roman" w:cs="Times New Roman"/>
          <w:sz w:val="24"/>
        </w:rPr>
        <w:t>нед</w:t>
      </w:r>
      <w:proofErr w:type="spellEnd"/>
      <w:r w:rsidRPr="00114B79">
        <w:rPr>
          <w:rFonts w:ascii="Times New Roman" w:eastAsia="Calibri" w:hAnsi="Times New Roman" w:cs="Times New Roman"/>
          <w:sz w:val="24"/>
        </w:rPr>
        <w:t xml:space="preserve">. — рыбу жирных сортов. Ограниченно можно использовать в консервированном виде. 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t xml:space="preserve">- Яйца: в отношении яиц единого мнения нет, данные систематических мета-анализов противоречивы. Лицам с </w:t>
      </w:r>
      <w:proofErr w:type="spellStart"/>
      <w:r w:rsidRPr="00114B79">
        <w:rPr>
          <w:rFonts w:ascii="Times New Roman" w:eastAsia="Calibri" w:hAnsi="Times New Roman" w:cs="Times New Roman"/>
          <w:sz w:val="24"/>
        </w:rPr>
        <w:t>гиперхолестеринемией</w:t>
      </w:r>
      <w:proofErr w:type="spellEnd"/>
      <w:r w:rsidRPr="00114B79">
        <w:rPr>
          <w:rFonts w:ascii="Times New Roman" w:eastAsia="Calibri" w:hAnsi="Times New Roman" w:cs="Times New Roman"/>
          <w:sz w:val="24"/>
        </w:rPr>
        <w:t xml:space="preserve"> и ССЗ рекомендуется потреблять до 2-3 яиц (яичных желтков) в </w:t>
      </w:r>
      <w:proofErr w:type="spellStart"/>
      <w:r w:rsidRPr="00114B79">
        <w:rPr>
          <w:rFonts w:ascii="Times New Roman" w:eastAsia="Calibri" w:hAnsi="Times New Roman" w:cs="Times New Roman"/>
          <w:sz w:val="24"/>
        </w:rPr>
        <w:t>нед</w:t>
      </w:r>
      <w:proofErr w:type="spellEnd"/>
      <w:r w:rsidRPr="00114B79">
        <w:rPr>
          <w:rFonts w:ascii="Times New Roman" w:eastAsia="Calibri" w:hAnsi="Times New Roman" w:cs="Times New Roman"/>
          <w:sz w:val="24"/>
        </w:rPr>
        <w:t>.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t xml:space="preserve">- Сливочное масло: рекомендуется потребление сливочного масла в количестве 20 г в </w:t>
      </w:r>
      <w:proofErr w:type="spellStart"/>
      <w:r w:rsidRPr="00114B79">
        <w:rPr>
          <w:rFonts w:ascii="Times New Roman" w:eastAsia="Calibri" w:hAnsi="Times New Roman" w:cs="Times New Roman"/>
          <w:sz w:val="24"/>
        </w:rPr>
        <w:t>сут</w:t>
      </w:r>
      <w:proofErr w:type="spellEnd"/>
      <w:r w:rsidRPr="00114B79">
        <w:rPr>
          <w:rFonts w:ascii="Times New Roman" w:eastAsia="Calibri" w:hAnsi="Times New Roman" w:cs="Times New Roman"/>
          <w:sz w:val="24"/>
        </w:rPr>
        <w:t>. при нормальном уровне ХС в крови.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t>- Овощи: ≥250 г в день (2-3 порции)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t>- Фрукты: ≥250 г в день (2-3 порции)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t xml:space="preserve">  - Орехи: несоленые, 30 г в день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t>- Сладкие безалкогольные напитки: следует значительно сократить употребление.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t xml:space="preserve">- Алкоголь: считается безопасным потребление ≤2 стандартных доз алкоголя в </w:t>
      </w:r>
      <w:proofErr w:type="spellStart"/>
      <w:r w:rsidRPr="00114B79">
        <w:rPr>
          <w:rFonts w:ascii="Times New Roman" w:eastAsia="Calibri" w:hAnsi="Times New Roman" w:cs="Times New Roman"/>
          <w:sz w:val="24"/>
        </w:rPr>
        <w:t>сут</w:t>
      </w:r>
      <w:proofErr w:type="spellEnd"/>
      <w:r w:rsidRPr="00114B79">
        <w:rPr>
          <w:rFonts w:ascii="Times New Roman" w:eastAsia="Calibri" w:hAnsi="Times New Roman" w:cs="Times New Roman"/>
          <w:sz w:val="24"/>
        </w:rPr>
        <w:t xml:space="preserve">. для мужчин и ≤1 стандартной дозы в </w:t>
      </w:r>
      <w:proofErr w:type="spellStart"/>
      <w:r w:rsidRPr="00114B79">
        <w:rPr>
          <w:rFonts w:ascii="Times New Roman" w:eastAsia="Calibri" w:hAnsi="Times New Roman" w:cs="Times New Roman"/>
          <w:sz w:val="24"/>
        </w:rPr>
        <w:t>сут</w:t>
      </w:r>
      <w:proofErr w:type="spellEnd"/>
      <w:r w:rsidRPr="00114B79">
        <w:rPr>
          <w:rFonts w:ascii="Times New Roman" w:eastAsia="Calibri" w:hAnsi="Times New Roman" w:cs="Times New Roman"/>
          <w:sz w:val="24"/>
        </w:rPr>
        <w:t>. для женщин. Под одной стандартной дозой подразумевается 12 г (18 мл) этанола, что приблизительно соответствует 330 мл пива (содержащего ≈5% этанола) или 150 мл вина (≈12% этанола), или 45 мл крепких напитков (≈40% этанола). Следует отметить, что имеется в виду не среднее потребление алкоголя за несколько дней, а именно максимальное безопасное разовое потребление за день.</w:t>
      </w: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sz w:val="24"/>
        </w:rPr>
      </w:pPr>
      <w:r w:rsidRPr="00114B79">
        <w:rPr>
          <w:rFonts w:ascii="Times New Roman" w:eastAsia="Calibri" w:hAnsi="Times New Roman" w:cs="Times New Roman"/>
          <w:sz w:val="24"/>
        </w:rPr>
        <w:t xml:space="preserve"> </w:t>
      </w:r>
    </w:p>
    <w:p w:rsidR="00114B79" w:rsidRPr="00114B79" w:rsidRDefault="00114B79" w:rsidP="00114B79">
      <w:pPr>
        <w:spacing w:after="0"/>
        <w:rPr>
          <w:rFonts w:ascii="Times New Roman" w:eastAsia="Calibri" w:hAnsi="Times New Roman" w:cs="Times New Roman"/>
          <w:sz w:val="24"/>
          <w:vertAlign w:val="superscript"/>
        </w:rPr>
      </w:pPr>
      <w:r w:rsidRPr="00114B79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</w:p>
    <w:tbl>
      <w:tblPr>
        <w:tblStyle w:val="3"/>
        <w:tblW w:w="0" w:type="auto"/>
        <w:tblInd w:w="534" w:type="dxa"/>
        <w:tblLook w:val="04A0" w:firstRow="1" w:lastRow="0" w:firstColumn="1" w:lastColumn="0" w:noHBand="0" w:noVBand="1"/>
      </w:tblPr>
      <w:tblGrid>
        <w:gridCol w:w="9094"/>
      </w:tblGrid>
      <w:tr w:rsidR="00114B79" w:rsidRPr="00114B79" w:rsidTr="00C70B9F">
        <w:tc>
          <w:tcPr>
            <w:tcW w:w="9922" w:type="dxa"/>
          </w:tcPr>
          <w:p w:rsidR="00114B79" w:rsidRPr="00114B79" w:rsidRDefault="00114B79" w:rsidP="00114B79">
            <w:pPr>
              <w:rPr>
                <w:rFonts w:ascii="Times New Roman" w:hAnsi="Times New Roman" w:cs="Times New Roman"/>
                <w:color w:val="A6A6A6"/>
                <w:sz w:val="24"/>
              </w:rPr>
            </w:pPr>
            <w:r w:rsidRPr="00114B79">
              <w:rPr>
                <w:rFonts w:ascii="Times New Roman" w:hAnsi="Times New Roman" w:cs="Times New Roman"/>
                <w:color w:val="A6A6A6"/>
                <w:sz w:val="24"/>
              </w:rPr>
              <w:t>Шаблон рекомендаций по здоровому питанию</w:t>
            </w:r>
          </w:p>
          <w:p w:rsidR="00114B79" w:rsidRPr="00114B79" w:rsidRDefault="00114B79" w:rsidP="00114B79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4B79">
        <w:rPr>
          <w:rFonts w:ascii="Times New Roman" w:eastAsia="Calibri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3B584D01" wp14:editId="458F0557">
            <wp:simplePos x="0" y="0"/>
            <wp:positionH relativeFrom="column">
              <wp:posOffset>2540</wp:posOffset>
            </wp:positionH>
            <wp:positionV relativeFrom="paragraph">
              <wp:posOffset>-365125</wp:posOffset>
            </wp:positionV>
            <wp:extent cx="207010" cy="207010"/>
            <wp:effectExtent l="0" t="0" r="2540" b="2540"/>
            <wp:wrapNone/>
            <wp:docPr id="962" name="Рисунок 962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4B79">
        <w:rPr>
          <w:rFonts w:ascii="Times New Roman" w:eastAsia="Calibri" w:hAnsi="Times New Roman" w:cs="Times New Roman"/>
          <w:b/>
          <w:sz w:val="24"/>
          <w:szCs w:val="24"/>
        </w:rPr>
        <w:t>Шаблон рекомендаций</w:t>
      </w:r>
      <w:r w:rsidRPr="00114B79">
        <w:rPr>
          <w:rFonts w:ascii="Times New Roman" w:eastAsia="Calibri" w:hAnsi="Times New Roman" w:cs="Times New Roman"/>
          <w:sz w:val="24"/>
          <w:szCs w:val="24"/>
        </w:rPr>
        <w:t xml:space="preserve"> дает возможность создать рекомендации по здоровому питанию на усмотрение специалиста. 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4B79">
        <w:rPr>
          <w:rFonts w:ascii="Times New Roman" w:eastAsia="Calibri" w:hAnsi="Times New Roman" w:cs="Times New Roman"/>
          <w:sz w:val="24"/>
          <w:szCs w:val="24"/>
        </w:rPr>
        <w:t xml:space="preserve">При нажатии на кнопку </w:t>
      </w:r>
      <w:r w:rsidRPr="00114B7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«+»</w:t>
      </w:r>
      <w:r w:rsidRPr="00114B79">
        <w:rPr>
          <w:rFonts w:ascii="Times New Roman" w:eastAsia="Calibri" w:hAnsi="Times New Roman" w:cs="Times New Roman"/>
          <w:sz w:val="24"/>
          <w:szCs w:val="24"/>
        </w:rPr>
        <w:t xml:space="preserve">, в раздел «Коррекция факторов риска повторного сосудистого события» программы индивидуализированной вторичной профилактики повторного сосудистого события пациента, в личный кабинет которого осуществлен вход, вносятся: 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4B79">
        <w:rPr>
          <w:rFonts w:ascii="Times New Roman" w:eastAsia="Calibri" w:hAnsi="Times New Roman" w:cs="Times New Roman"/>
          <w:sz w:val="24"/>
          <w:szCs w:val="24"/>
        </w:rPr>
        <w:t xml:space="preserve">Заголовок раздела (Соблюдение диеты с ограничением поваренной соли и ненасыщенных жиров, обогащенной богатыми клетчаткой фруктами и овощами) </w:t>
      </w:r>
    </w:p>
    <w:p w:rsidR="00114B79" w:rsidRPr="00114B79" w:rsidRDefault="00114B79" w:rsidP="00114B79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14B79">
        <w:rPr>
          <w:rFonts w:ascii="Times New Roman" w:eastAsia="Calibri" w:hAnsi="Times New Roman" w:cs="Times New Roman"/>
          <w:sz w:val="24"/>
          <w:szCs w:val="24"/>
        </w:rPr>
        <w:t>Дата. Содержимое шаблона рекомендаций.</w:t>
      </w:r>
    </w:p>
    <w:p w:rsidR="00DB2E0F" w:rsidRPr="00114B79" w:rsidRDefault="00DB2E0F" w:rsidP="00114B79">
      <w:pPr>
        <w:rPr>
          <w:rFonts w:ascii="Times New Roman" w:hAnsi="Times New Roman" w:cs="Times New Roman"/>
        </w:rPr>
      </w:pPr>
    </w:p>
    <w:sectPr w:rsidR="00DB2E0F" w:rsidRPr="00114B79" w:rsidSect="00114B79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661"/>
    <w:rsid w:val="00114B79"/>
    <w:rsid w:val="00271661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9E4E4C-0A64-4EED-8551-0337002F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4B79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Сетка таблицы3"/>
    <w:basedOn w:val="a1"/>
    <w:next w:val="a3"/>
    <w:uiPriority w:val="39"/>
    <w:rsid w:val="00114B79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114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776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2022-09-03T12:13:00Z</dcterms:created>
  <dcterms:modified xsi:type="dcterms:W3CDTF">2022-09-03T12:14:00Z</dcterms:modified>
</cp:coreProperties>
</file>