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350" w:rsidRPr="00987C13" w:rsidRDefault="00C27350" w:rsidP="00C27350">
      <w:pPr>
        <w:shd w:val="clear" w:color="auto" w:fill="F7CAAC" w:themeFill="accent2" w:themeFillTint="66"/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987C13">
        <w:rPr>
          <w:rFonts w:ascii="Times New Roman" w:eastAsia="Calibri" w:hAnsi="Times New Roman" w:cs="Times New Roman"/>
          <w:b/>
          <w:sz w:val="28"/>
        </w:rPr>
        <w:t xml:space="preserve">Шкала ABCD2: оценка риска развития инсульта </w:t>
      </w:r>
    </w:p>
    <w:p w:rsidR="00C27350" w:rsidRPr="00F72C1B" w:rsidRDefault="00C27350" w:rsidP="00C27350">
      <w:pPr>
        <w:shd w:val="clear" w:color="auto" w:fill="F7CAAC" w:themeFill="accent2" w:themeFillTint="66"/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987C13">
        <w:rPr>
          <w:rFonts w:ascii="Times New Roman" w:eastAsia="Calibri" w:hAnsi="Times New Roman" w:cs="Times New Roman"/>
          <w:b/>
          <w:sz w:val="28"/>
        </w:rPr>
        <w:t>после транзиторной ишемической атаки</w:t>
      </w:r>
    </w:p>
    <w:p w:rsidR="00C27350" w:rsidRPr="00F72C1B" w:rsidRDefault="00C27350" w:rsidP="00C27350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cstheme="minorHAnsi"/>
          <w:b/>
          <w:noProof/>
          <w:sz w:val="28"/>
          <w:szCs w:val="24"/>
          <w:lang w:eastAsia="ru-RU"/>
        </w:rPr>
        <w:drawing>
          <wp:inline distT="0" distB="0" distL="0" distR="0" wp14:anchorId="7236C222" wp14:editId="39C27F00">
            <wp:extent cx="5759877" cy="3239930"/>
            <wp:effectExtent l="190500" t="190500" r="184150" b="189230"/>
            <wp:docPr id="487" name="Рисунок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877" cy="3239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27350" w:rsidRPr="00F72C1B" w:rsidRDefault="00C27350" w:rsidP="00C27350">
      <w:pPr>
        <w:autoSpaceDE w:val="0"/>
        <w:autoSpaceDN w:val="0"/>
        <w:adjustRightInd w:val="0"/>
        <w:spacing w:after="0"/>
        <w:ind w:left="720"/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ascii="Times New Roman" w:eastAsia="Calibri" w:hAnsi="Times New Roman" w:cs="Times New Roman"/>
          <w:b/>
          <w:sz w:val="28"/>
        </w:rPr>
        <w:t>Шкала ABCD2: оценка риска развития инсульта</w:t>
      </w:r>
    </w:p>
    <w:p w:rsidR="00C27350" w:rsidRDefault="00C27350" w:rsidP="00C27350">
      <w:pPr>
        <w:autoSpaceDE w:val="0"/>
        <w:autoSpaceDN w:val="0"/>
        <w:adjustRightInd w:val="0"/>
        <w:spacing w:after="0"/>
        <w:ind w:left="720"/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ascii="Times New Roman" w:eastAsia="Calibri" w:hAnsi="Times New Roman" w:cs="Times New Roman"/>
          <w:b/>
          <w:sz w:val="28"/>
        </w:rPr>
        <w:t>после транзиторной ишемической атаки</w:t>
      </w:r>
    </w:p>
    <w:p w:rsidR="00C27350" w:rsidRPr="00755165" w:rsidRDefault="00C27350" w:rsidP="00C27350">
      <w:pPr>
        <w:autoSpaceDE w:val="0"/>
        <w:autoSpaceDN w:val="0"/>
        <w:adjustRightInd w:val="0"/>
        <w:spacing w:after="0"/>
        <w:ind w:left="720"/>
        <w:jc w:val="center"/>
        <w:rPr>
          <w:rFonts w:ascii="Times New Roman" w:eastAsia="Calibri" w:hAnsi="Times New Roman" w:cs="Times New Roman"/>
          <w:b/>
          <w:sz w:val="24"/>
        </w:rPr>
      </w:pPr>
    </w:p>
    <w:p w:rsidR="00C27350" w:rsidRPr="00F72C1B" w:rsidRDefault="00C27350" w:rsidP="00C27350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i/>
          <w:sz w:val="24"/>
          <w:szCs w:val="28"/>
        </w:rPr>
      </w:pPr>
      <w:r w:rsidRPr="00852041">
        <w:rPr>
          <w:rFonts w:ascii="Times New Roman" w:eastAsia="Calibri" w:hAnsi="Times New Roman" w:cs="Times New Roman"/>
          <w:i/>
          <w:sz w:val="24"/>
          <w:szCs w:val="28"/>
        </w:rPr>
        <w:t>В колонке «Выбор», при помощи выпадающих меню</w:t>
      </w:r>
      <w:r w:rsidRPr="00F72C1B">
        <w:rPr>
          <w:rFonts w:ascii="Times New Roman" w:eastAsia="Calibri" w:hAnsi="Times New Roman" w:cs="Times New Roman"/>
          <w:i/>
          <w:sz w:val="24"/>
          <w:szCs w:val="28"/>
        </w:rPr>
        <w:t>. Нажать кнопку "Подвести итог" для заполнения ячейки «Вывод». Для добавления результата из ячейки «Вывод в персональную программу индивидуализированной вторичной профилактики повторного сосудистого события пациента нажать на кнопку "+"</w:t>
      </w:r>
    </w:p>
    <w:p w:rsidR="00C27350" w:rsidRPr="00F72C1B" w:rsidRDefault="00C27350" w:rsidP="00C27350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 w:rsidRPr="00F72C1B">
        <w:rPr>
          <w:rFonts w:cstheme="minorHAnsi"/>
          <w:b/>
          <w:noProof/>
          <w:szCs w:val="24"/>
          <w:lang w:eastAsia="ru-RU"/>
        </w:rPr>
        <w:drawing>
          <wp:inline distT="0" distB="0" distL="0" distR="0" wp14:anchorId="758EE529" wp14:editId="05FA3EA6">
            <wp:extent cx="3960000" cy="1950739"/>
            <wp:effectExtent l="190500" t="190500" r="193040" b="182880"/>
            <wp:docPr id="488" name="Рисунок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50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27350" w:rsidRPr="00F72C1B" w:rsidRDefault="00C27350" w:rsidP="00C27350">
      <w:pPr>
        <w:pStyle w:val="a3"/>
        <w:autoSpaceDE w:val="0"/>
        <w:autoSpaceDN w:val="0"/>
        <w:adjustRightInd w:val="0"/>
        <w:spacing w:after="0" w:line="24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>Меню «Возраст пациента (лет)»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6C421761" wp14:editId="3E87E378">
            <wp:simplePos x="0" y="0"/>
            <wp:positionH relativeFrom="column">
              <wp:posOffset>0</wp:posOffset>
            </wp:positionH>
            <wp:positionV relativeFrom="paragraph">
              <wp:posOffset>14605</wp:posOffset>
            </wp:positionV>
            <wp:extent cx="574108" cy="540000"/>
            <wp:effectExtent l="0" t="0" r="0" b="0"/>
            <wp:wrapTight wrapText="bothSides">
              <wp:wrapPolygon edited="0">
                <wp:start x="0" y="0"/>
                <wp:lineTo x="0" y="20584"/>
                <wp:lineTo x="20788" y="20584"/>
                <wp:lineTo x="20788" y="0"/>
                <wp:lineTo x="0" y="0"/>
              </wp:wrapPolygon>
            </wp:wrapTight>
            <wp:docPr id="489" name="Рисунок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8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sz w:val="24"/>
          <w:szCs w:val="24"/>
        </w:rPr>
        <w:t xml:space="preserve"> &lt;60 лет - 0 бал.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 xml:space="preserve">≥60 лет - 1 бал.    </w:t>
      </w:r>
    </w:p>
    <w:p w:rsidR="00C27350" w:rsidRPr="00F72C1B" w:rsidRDefault="00C27350" w:rsidP="00C27350">
      <w:pPr>
        <w:pStyle w:val="a3"/>
        <w:autoSpaceDE w:val="0"/>
        <w:autoSpaceDN w:val="0"/>
        <w:adjustRightInd w:val="0"/>
        <w:spacing w:after="0" w:line="24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</w:p>
    <w:p w:rsidR="00C27350" w:rsidRPr="00F72C1B" w:rsidRDefault="00C27350" w:rsidP="00C27350">
      <w:pPr>
        <w:pStyle w:val="a3"/>
        <w:autoSpaceDE w:val="0"/>
        <w:autoSpaceDN w:val="0"/>
        <w:adjustRightInd w:val="0"/>
        <w:spacing w:after="0" w:line="24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color w:val="333333"/>
          <w:sz w:val="24"/>
          <w:szCs w:val="24"/>
        </w:rPr>
      </w:pPr>
      <w:r w:rsidRPr="00F72C1B">
        <w:rPr>
          <w:rFonts w:ascii="Times New Roman" w:hAnsi="Times New Roman" w:cs="Times New Roman"/>
          <w:noProof/>
          <w:color w:val="333333"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7E2E368D" wp14:editId="4DEFB5C2">
            <wp:simplePos x="0" y="0"/>
            <wp:positionH relativeFrom="column">
              <wp:posOffset>57150</wp:posOffset>
            </wp:positionH>
            <wp:positionV relativeFrom="paragraph">
              <wp:posOffset>190500</wp:posOffset>
            </wp:positionV>
            <wp:extent cx="1262904" cy="540000"/>
            <wp:effectExtent l="0" t="0" r="0" b="0"/>
            <wp:wrapTight wrapText="bothSides">
              <wp:wrapPolygon edited="0">
                <wp:start x="0" y="0"/>
                <wp:lineTo x="0" y="20584"/>
                <wp:lineTo x="21187" y="20584"/>
                <wp:lineTo x="21187" y="0"/>
                <wp:lineTo x="0" y="0"/>
              </wp:wrapPolygon>
            </wp:wrapTight>
            <wp:docPr id="490" name="Рисунок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904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b/>
          <w:color w:val="333333"/>
          <w:sz w:val="24"/>
          <w:szCs w:val="24"/>
        </w:rPr>
        <w:t>Меню «АД в момент исследования»</w:t>
      </w:r>
      <w:r w:rsidRPr="00F72C1B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</w:p>
    <w:p w:rsidR="00C27350" w:rsidRPr="00F72C1B" w:rsidRDefault="00C27350" w:rsidP="00C27350">
      <w:pPr>
        <w:pStyle w:val="a3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>Нормальное – 0 бал.</w:t>
      </w:r>
    </w:p>
    <w:p w:rsidR="00C27350" w:rsidRPr="00F72C1B" w:rsidRDefault="00C27350" w:rsidP="00C27350">
      <w:pPr>
        <w:pStyle w:val="a3"/>
        <w:autoSpaceDE w:val="0"/>
        <w:autoSpaceDN w:val="0"/>
        <w:adjustRightInd w:val="0"/>
        <w:spacing w:after="0" w:line="24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 xml:space="preserve">≥140/90 мм </w:t>
      </w:r>
      <w:proofErr w:type="spellStart"/>
      <w:r w:rsidRPr="00F72C1B">
        <w:rPr>
          <w:rFonts w:ascii="Times New Roman" w:hAnsi="Times New Roman" w:cs="Times New Roman"/>
          <w:sz w:val="24"/>
          <w:szCs w:val="24"/>
        </w:rPr>
        <w:t>рт</w:t>
      </w:r>
      <w:proofErr w:type="spellEnd"/>
      <w:r w:rsidRPr="00F72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C1B"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Pr="00F72C1B">
        <w:rPr>
          <w:rFonts w:ascii="Times New Roman" w:hAnsi="Times New Roman" w:cs="Times New Roman"/>
          <w:sz w:val="24"/>
          <w:szCs w:val="24"/>
        </w:rPr>
        <w:t xml:space="preserve"> – 1 бал.</w:t>
      </w:r>
    </w:p>
    <w:p w:rsidR="00C27350" w:rsidRPr="00F72C1B" w:rsidRDefault="00C27350" w:rsidP="00C27350">
      <w:pPr>
        <w:spacing w:after="0" w:line="240" w:lineRule="auto"/>
        <w:ind w:right="139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2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</w:t>
      </w:r>
    </w:p>
    <w:p w:rsidR="00C27350" w:rsidRPr="00F72C1B" w:rsidRDefault="00C27350" w:rsidP="00C27350">
      <w:pPr>
        <w:spacing w:after="0" w:line="240" w:lineRule="auto"/>
        <w:ind w:right="139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color w:val="333333"/>
          <w:sz w:val="24"/>
          <w:szCs w:val="24"/>
        </w:rPr>
      </w:pPr>
      <w:r w:rsidRPr="00F72C1B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Меню «Клинические симптомы»</w:t>
      </w:r>
      <w:r w:rsidRPr="00F72C1B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color w:val="333333"/>
          <w:sz w:val="24"/>
          <w:szCs w:val="24"/>
        </w:rPr>
      </w:pPr>
      <w:r w:rsidRPr="00F72C1B">
        <w:rPr>
          <w:rFonts w:ascii="Times New Roman" w:hAnsi="Times New Roman" w:cs="Times New Roman"/>
          <w:noProof/>
          <w:color w:val="333333"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001CBB1B" wp14:editId="6942B64D">
            <wp:simplePos x="0" y="0"/>
            <wp:positionH relativeFrom="column">
              <wp:posOffset>57150</wp:posOffset>
            </wp:positionH>
            <wp:positionV relativeFrom="paragraph">
              <wp:posOffset>61595</wp:posOffset>
            </wp:positionV>
            <wp:extent cx="2151219" cy="720000"/>
            <wp:effectExtent l="0" t="0" r="1905" b="4445"/>
            <wp:wrapTight wrapText="bothSides">
              <wp:wrapPolygon edited="0">
                <wp:start x="0" y="0"/>
                <wp:lineTo x="0" y="21162"/>
                <wp:lineTo x="21428" y="21162"/>
                <wp:lineTo x="21428" y="0"/>
                <wp:lineTo x="0" y="0"/>
              </wp:wrapPolygon>
            </wp:wrapTight>
            <wp:docPr id="491" name="Рисунок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219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color w:val="333333"/>
          <w:sz w:val="24"/>
          <w:szCs w:val="24"/>
        </w:rPr>
        <w:t>Гемипарез – 2 бал.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color w:val="333333"/>
          <w:sz w:val="24"/>
          <w:szCs w:val="24"/>
        </w:rPr>
      </w:pPr>
      <w:r w:rsidRPr="00F72C1B">
        <w:rPr>
          <w:rFonts w:ascii="Times New Roman" w:hAnsi="Times New Roman" w:cs="Times New Roman"/>
          <w:color w:val="333333"/>
          <w:sz w:val="24"/>
          <w:szCs w:val="24"/>
        </w:rPr>
        <w:t>Нарушение речи без гемипареза – 1 бал.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color w:val="333333"/>
          <w:sz w:val="24"/>
          <w:szCs w:val="24"/>
        </w:rPr>
      </w:pPr>
      <w:r w:rsidRPr="00F72C1B">
        <w:rPr>
          <w:rFonts w:ascii="Times New Roman" w:hAnsi="Times New Roman" w:cs="Times New Roman"/>
          <w:color w:val="333333"/>
          <w:sz w:val="24"/>
          <w:szCs w:val="24"/>
        </w:rPr>
        <w:t>Другие симптомы – 0 бал.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color w:val="333333"/>
          <w:sz w:val="24"/>
          <w:szCs w:val="24"/>
        </w:rPr>
      </w:pPr>
    </w:p>
    <w:p w:rsidR="00C27350" w:rsidRPr="00F72C1B" w:rsidRDefault="00C27350" w:rsidP="00C2735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color w:val="333333"/>
          <w:sz w:val="24"/>
          <w:szCs w:val="24"/>
        </w:rPr>
      </w:pPr>
      <w:r w:rsidRPr="00F72C1B">
        <w:rPr>
          <w:rFonts w:ascii="Times New Roman" w:hAnsi="Times New Roman" w:cs="Times New Roman"/>
          <w:b/>
          <w:color w:val="333333"/>
          <w:sz w:val="24"/>
          <w:szCs w:val="24"/>
        </w:rPr>
        <w:t>Меню «Длительность симптомов (мин)»</w:t>
      </w:r>
      <w:r w:rsidRPr="00F72C1B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</w:p>
    <w:p w:rsidR="00C27350" w:rsidRPr="00F72C1B" w:rsidRDefault="00C27350" w:rsidP="00C2735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color w:val="333333"/>
          <w:sz w:val="24"/>
          <w:szCs w:val="24"/>
          <w:lang w:eastAsia="ru-RU"/>
        </w:rPr>
        <w:drawing>
          <wp:anchor distT="0" distB="0" distL="114300" distR="114300" simplePos="0" relativeHeight="251662336" behindDoc="1" locked="0" layoutInCell="1" allowOverlap="1" wp14:anchorId="3F588A5B" wp14:editId="42C099E1">
            <wp:simplePos x="0" y="0"/>
            <wp:positionH relativeFrom="column">
              <wp:posOffset>9525</wp:posOffset>
            </wp:positionH>
            <wp:positionV relativeFrom="paragraph">
              <wp:posOffset>27305</wp:posOffset>
            </wp:positionV>
            <wp:extent cx="611064" cy="720000"/>
            <wp:effectExtent l="0" t="0" r="0" b="4445"/>
            <wp:wrapTight wrapText="bothSides">
              <wp:wrapPolygon edited="0">
                <wp:start x="0" y="0"/>
                <wp:lineTo x="0" y="21162"/>
                <wp:lineTo x="20881" y="21162"/>
                <wp:lineTo x="20881" y="0"/>
                <wp:lineTo x="0" y="0"/>
              </wp:wrapPolygon>
            </wp:wrapTight>
            <wp:docPr id="492" name="Рисунок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4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&lt;10 мин – 0 бал.</w:t>
      </w:r>
    </w:p>
    <w:p w:rsidR="00C27350" w:rsidRPr="00F72C1B" w:rsidRDefault="00C27350" w:rsidP="00C2735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72C1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10-59 мин – 1 бал.</w:t>
      </w:r>
    </w:p>
    <w:p w:rsidR="00C27350" w:rsidRPr="00F72C1B" w:rsidRDefault="00C27350" w:rsidP="00C2735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72C1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≥60 мин – 2 бал.</w:t>
      </w:r>
    </w:p>
    <w:p w:rsidR="00C27350" w:rsidRPr="00F72C1B" w:rsidRDefault="00C27350" w:rsidP="00C2735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27350" w:rsidRPr="00F72C1B" w:rsidRDefault="00C27350" w:rsidP="00C2735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 xml:space="preserve">Меню «Сахарный диабет» </w:t>
      </w:r>
    </w:p>
    <w:p w:rsidR="00C27350" w:rsidRPr="00F72C1B" w:rsidRDefault="00C27350" w:rsidP="00C2735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1" locked="0" layoutInCell="1" allowOverlap="1" wp14:anchorId="71DC17E3" wp14:editId="238D66CA">
            <wp:simplePos x="0" y="0"/>
            <wp:positionH relativeFrom="column">
              <wp:posOffset>57300</wp:posOffset>
            </wp:positionH>
            <wp:positionV relativeFrom="paragraph">
              <wp:posOffset>55880</wp:posOffset>
            </wp:positionV>
            <wp:extent cx="586862" cy="540000"/>
            <wp:effectExtent l="0" t="0" r="3810" b="0"/>
            <wp:wrapTight wrapText="bothSides">
              <wp:wrapPolygon edited="0">
                <wp:start x="0" y="0"/>
                <wp:lineTo x="0" y="20584"/>
                <wp:lineTo x="21039" y="20584"/>
                <wp:lineTo x="21039" y="0"/>
                <wp:lineTo x="0" y="0"/>
              </wp:wrapPolygon>
            </wp:wrapTight>
            <wp:docPr id="493" name="Рисунок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62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 - 1</w:t>
      </w:r>
    </w:p>
    <w:p w:rsidR="00C27350" w:rsidRPr="00F72C1B" w:rsidRDefault="00C27350" w:rsidP="00C2735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72C1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Нет - 0</w:t>
      </w:r>
    </w:p>
    <w:p w:rsidR="00C27350" w:rsidRPr="00F72C1B" w:rsidRDefault="00C27350" w:rsidP="00C27350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                </w:t>
      </w:r>
    </w:p>
    <w:p w:rsidR="00C27350" w:rsidRPr="00C27350" w:rsidRDefault="00C27350" w:rsidP="00C27350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C27350">
        <w:rPr>
          <w:rFonts w:ascii="Times New Roman" w:eastAsia="Calibri" w:hAnsi="Times New Roman" w:cs="Times New Roman"/>
          <w:b/>
          <w:sz w:val="28"/>
        </w:rPr>
        <w:t>Толкование: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b/>
          <w:bCs/>
          <w:sz w:val="24"/>
          <w:lang w:eastAsia="ru-RU"/>
        </w:rPr>
        <w:t>Итог 0-3 балла</w:t>
      </w:r>
      <w:r w:rsidRPr="00F72C1B">
        <w:rPr>
          <w:rFonts w:ascii="Times New Roman" w:hAnsi="Times New Roman" w:cs="Times New Roman"/>
          <w:sz w:val="24"/>
          <w:lang w:eastAsia="ru-RU"/>
        </w:rPr>
        <w:t>: 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b/>
          <w:bCs/>
          <w:sz w:val="24"/>
          <w:lang w:eastAsia="ru-RU"/>
        </w:rPr>
      </w:pPr>
      <w:r w:rsidRPr="00F72C1B">
        <w:rPr>
          <w:rFonts w:ascii="Times New Roman" w:hAnsi="Times New Roman" w:cs="Times New Roman"/>
          <w:b/>
          <w:bCs/>
          <w:sz w:val="24"/>
          <w:lang w:eastAsia="ru-RU"/>
        </w:rPr>
        <w:t xml:space="preserve">Низкий риск развития инсульта. 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Риск развития инсульта в течение 2 дней: 1.0%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Риск развития инсульта в течение 7 дней: 1.2%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Риск развития инсульта в течение 90 дней: 3.1%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b/>
          <w:bCs/>
          <w:sz w:val="24"/>
          <w:lang w:eastAsia="ru-RU"/>
        </w:rPr>
        <w:t>Итог 4-5 баллов</w:t>
      </w:r>
      <w:r w:rsidRPr="00F72C1B">
        <w:rPr>
          <w:rFonts w:ascii="Times New Roman" w:hAnsi="Times New Roman" w:cs="Times New Roman"/>
          <w:sz w:val="24"/>
          <w:lang w:eastAsia="ru-RU"/>
        </w:rPr>
        <w:t>: 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b/>
          <w:bCs/>
          <w:sz w:val="24"/>
          <w:lang w:eastAsia="ru-RU"/>
        </w:rPr>
        <w:t>Умеренный риск развития инсульта.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Риск развития инсульта в течение 2 дней: 4.1%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Риск развития инсульта в течение 7 дней: 5.9%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Риск развития инсульта в течение 90 дней: 9.8%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b/>
          <w:bCs/>
          <w:sz w:val="24"/>
          <w:lang w:eastAsia="ru-RU"/>
        </w:rPr>
      </w:pP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b/>
          <w:bCs/>
          <w:sz w:val="24"/>
          <w:lang w:eastAsia="ru-RU"/>
        </w:rPr>
      </w:pPr>
      <w:r w:rsidRPr="00F72C1B">
        <w:rPr>
          <w:rFonts w:ascii="Times New Roman" w:hAnsi="Times New Roman" w:cs="Times New Roman"/>
          <w:b/>
          <w:bCs/>
          <w:sz w:val="24"/>
          <w:lang w:eastAsia="ru-RU"/>
        </w:rPr>
        <w:t>Итог 6-7 баллов: 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b/>
          <w:bCs/>
          <w:sz w:val="24"/>
          <w:lang w:eastAsia="ru-RU"/>
        </w:rPr>
        <w:t>Высокий риск развития инсульта.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Риск развития инсульта в течение 2 дней: 8.1%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Риск развития инсульта в течение 7 дней: 11.7%</w:t>
      </w:r>
    </w:p>
    <w:p w:rsidR="00C27350" w:rsidRPr="00F72C1B" w:rsidRDefault="00C27350" w:rsidP="00C27350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 xml:space="preserve">Риск развития инсульта в течение 90 дней: 17.8% </w:t>
      </w:r>
    </w:p>
    <w:p w:rsidR="00C27350" w:rsidRPr="00F72C1B" w:rsidRDefault="00C27350" w:rsidP="00C27350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sz w:val="24"/>
        </w:rPr>
      </w:pPr>
    </w:p>
    <w:p w:rsidR="00C27350" w:rsidRPr="00F72C1B" w:rsidRDefault="00C27350" w:rsidP="00C27350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</w:p>
    <w:p w:rsidR="00C27350" w:rsidRPr="00852041" w:rsidRDefault="00C27350" w:rsidP="00C27350">
      <w:pPr>
        <w:shd w:val="clear" w:color="auto" w:fill="FBE4D5" w:themeFill="accent2" w:themeFillTint="33"/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b/>
          <w:sz w:val="28"/>
        </w:rPr>
      </w:pPr>
      <w:r w:rsidRPr="00852041">
        <w:rPr>
          <w:rFonts w:ascii="Times New Roman" w:eastAsia="Calibri" w:hAnsi="Times New Roman" w:cs="Times New Roman"/>
          <w:b/>
          <w:sz w:val="28"/>
        </w:rPr>
        <w:t>Дополнительные элементы управления</w:t>
      </w:r>
    </w:p>
    <w:p w:rsidR="00C27350" w:rsidRPr="00F72C1B" w:rsidRDefault="00C27350" w:rsidP="00C27350">
      <w:pPr>
        <w:autoSpaceDE w:val="0"/>
        <w:autoSpaceDN w:val="0"/>
        <w:adjustRightInd w:val="0"/>
        <w:spacing w:before="240" w:after="0"/>
        <w:rPr>
          <w:rFonts w:ascii="Times New Roman" w:eastAsia="Calibri" w:hAnsi="Times New Roman" w:cs="Times New Roman"/>
          <w:color w:val="0070C0"/>
          <w:sz w:val="24"/>
          <w:szCs w:val="28"/>
        </w:rPr>
      </w:pPr>
      <w:r w:rsidRPr="00F72C1B">
        <w:rPr>
          <w:rFonts w:ascii="Times New Roman" w:eastAsia="Calibri" w:hAnsi="Times New Roman" w:cs="Times New Roman"/>
          <w:i/>
          <w:noProof/>
          <w:sz w:val="24"/>
          <w:szCs w:val="28"/>
          <w:lang w:eastAsia="ru-RU"/>
        </w:rPr>
        <w:drawing>
          <wp:inline distT="0" distB="0" distL="0" distR="0" wp14:anchorId="6E7D48FC" wp14:editId="5765D9C4">
            <wp:extent cx="950400" cy="216000"/>
            <wp:effectExtent l="0" t="0" r="2540" b="0"/>
            <wp:docPr id="539" name="Рисунок 539" descr="C:\Users\katam\AppData\Local\Microsoft\Windows\INetCache\Content.Word\К списку шка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tam\AppData\Local\Microsoft\Windows\INetCache\Content.Word\К списку шкал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400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>Кнопка «К списку шкал»</w:t>
      </w:r>
      <w:r w:rsidRPr="00F72C1B">
        <w:rPr>
          <w:rFonts w:ascii="Times New Roman" w:eastAsia="Calibri" w:hAnsi="Times New Roman" w:cs="Times New Roman"/>
          <w:sz w:val="24"/>
        </w:rPr>
        <w:t xml:space="preserve"> - при нажатии осуществляет возврат к списку шкал.</w:t>
      </w:r>
    </w:p>
    <w:p w:rsidR="00C27350" w:rsidRPr="00F72C1B" w:rsidRDefault="00C27350" w:rsidP="00C27350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color w:val="0070C0"/>
          <w:sz w:val="24"/>
          <w:szCs w:val="28"/>
        </w:rPr>
      </w:pPr>
    </w:p>
    <w:p w:rsidR="00C27350" w:rsidRPr="00F72C1B" w:rsidRDefault="00C27350" w:rsidP="00C27350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9601588" wp14:editId="762700BB">
            <wp:extent cx="977900" cy="215900"/>
            <wp:effectExtent l="0" t="0" r="0" b="0"/>
            <wp:docPr id="540" name="Рисунок 540" descr="C:\Users\katam\AppData\Local\Microsoft\Windows\INetCache\Content.Word\Подвести ито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tam\AppData\Local\Microsoft\Windows\INetCache\Content.Word\Подвести итог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>Кнопка «Подвести итог»</w:t>
      </w:r>
      <w:r w:rsidRPr="00F72C1B">
        <w:rPr>
          <w:rFonts w:ascii="Times New Roman" w:eastAsia="Calibri" w:hAnsi="Times New Roman" w:cs="Times New Roman"/>
          <w:sz w:val="24"/>
        </w:rPr>
        <w:t>. При нажатии:</w:t>
      </w:r>
    </w:p>
    <w:p w:rsidR="00C27350" w:rsidRPr="00F72C1B" w:rsidRDefault="00C27350" w:rsidP="00C27350">
      <w:pPr>
        <w:numPr>
          <w:ilvl w:val="0"/>
          <w:numId w:val="1"/>
        </w:numPr>
        <w:autoSpaceDE w:val="0"/>
        <w:autoSpaceDN w:val="0"/>
        <w:adjustRightInd w:val="0"/>
        <w:spacing w:after="0"/>
        <w:ind w:left="426" w:hanging="284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>В строке «Сумма баллов» выводится сумма баллов за все выбранные пункты.</w:t>
      </w:r>
    </w:p>
    <w:p w:rsidR="00C27350" w:rsidRPr="00F72C1B" w:rsidRDefault="00C27350" w:rsidP="00C27350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 xml:space="preserve">В строке «Вывод» выводится </w:t>
      </w:r>
      <w:r w:rsidRPr="00855C97">
        <w:rPr>
          <w:rFonts w:ascii="Times New Roman" w:eastAsia="Calibri" w:hAnsi="Times New Roman" w:cs="Times New Roman"/>
          <w:sz w:val="24"/>
        </w:rPr>
        <w:t>толкование</w:t>
      </w:r>
      <w:r w:rsidRPr="00F72C1B">
        <w:rPr>
          <w:rFonts w:ascii="Times New Roman" w:eastAsia="Calibri" w:hAnsi="Times New Roman" w:cs="Times New Roman"/>
          <w:sz w:val="24"/>
        </w:rPr>
        <w:t xml:space="preserve"> полученной</w:t>
      </w:r>
      <w:r>
        <w:rPr>
          <w:rFonts w:ascii="Times New Roman" w:eastAsia="Calibri" w:hAnsi="Times New Roman" w:cs="Times New Roman"/>
          <w:sz w:val="24"/>
        </w:rPr>
        <w:t xml:space="preserve"> суммы баллов согласно описанию (толкованию).</w:t>
      </w:r>
    </w:p>
    <w:p w:rsidR="00DB2E0F" w:rsidRPr="00C27350" w:rsidRDefault="00C27350" w:rsidP="00C27350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  <w:szCs w:val="28"/>
        </w:rPr>
      </w:pPr>
      <w:r w:rsidRPr="00F72C1B">
        <w:rPr>
          <w:rFonts w:ascii="Times New Roman" w:eastAsia="Calibri" w:hAnsi="Times New Roman" w:cs="Times New Roman"/>
          <w:i/>
          <w:noProof/>
          <w:sz w:val="24"/>
          <w:lang w:eastAsia="ru-RU"/>
        </w:rPr>
        <w:drawing>
          <wp:inline distT="0" distB="0" distL="0" distR="0" wp14:anchorId="51540FBA" wp14:editId="20EC2DE9">
            <wp:extent cx="209550" cy="209550"/>
            <wp:effectExtent l="0" t="0" r="0" b="0"/>
            <wp:docPr id="541" name="Рисунок 54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люс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i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 xml:space="preserve">Кнопка «+» - </w:t>
      </w:r>
      <w:r w:rsidRPr="00F72C1B">
        <w:rPr>
          <w:rFonts w:ascii="Times New Roman" w:eastAsia="Calibri" w:hAnsi="Times New Roman" w:cs="Times New Roman"/>
          <w:sz w:val="24"/>
        </w:rPr>
        <w:t>д</w:t>
      </w:r>
      <w:r w:rsidRPr="00F72C1B">
        <w:rPr>
          <w:rFonts w:ascii="Times New Roman" w:eastAsia="Calibri" w:hAnsi="Times New Roman" w:cs="Times New Roman"/>
          <w:sz w:val="24"/>
          <w:szCs w:val="28"/>
        </w:rPr>
        <w:t>ля добавления даты, названия шкалы и результата</w:t>
      </w:r>
      <w:r w:rsidRPr="00F72C1B">
        <w:rPr>
          <w:rFonts w:ascii="Times New Roman" w:eastAsia="Calibri" w:hAnsi="Times New Roman" w:cs="Times New Roman"/>
          <w:b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sz w:val="24"/>
        </w:rPr>
        <w:t xml:space="preserve">из строки «Вывод» </w:t>
      </w:r>
      <w:r w:rsidRPr="00F72C1B">
        <w:rPr>
          <w:rFonts w:ascii="Times New Roman" w:eastAsia="Calibri" w:hAnsi="Times New Roman" w:cs="Times New Roman"/>
          <w:sz w:val="24"/>
          <w:szCs w:val="28"/>
        </w:rPr>
        <w:t xml:space="preserve">в раздел «Оценка индивидуального риска повторного сосудистого события» персональной программы индивидуализированной вторичной профилактики повторного сосудистого события пациента, в личный кабинет которого осуществлен вход. Перенесенные данные </w:t>
      </w:r>
      <w:r w:rsidRPr="00F72C1B">
        <w:rPr>
          <w:rFonts w:ascii="Times New Roman" w:eastAsia="Calibri" w:hAnsi="Times New Roman" w:cs="Times New Roman"/>
          <w:sz w:val="24"/>
          <w:szCs w:val="28"/>
        </w:rPr>
        <w:lastRenderedPageBreak/>
        <w:t>доступны для редактирования (добавления, удаления) путем установки курсора и ввода с клавиатуры</w:t>
      </w:r>
      <w:r w:rsidRPr="00F72C1B">
        <w:rPr>
          <w:rFonts w:ascii="Times New Roman" w:hAnsi="Times New Roman" w:cs="Times New Roman"/>
          <w:sz w:val="24"/>
          <w:lang w:eastAsia="ru-RU"/>
        </w:rPr>
        <w:t>.</w:t>
      </w:r>
      <w:bookmarkStart w:id="0" w:name="_GoBack"/>
      <w:bookmarkEnd w:id="0"/>
    </w:p>
    <w:sectPr w:rsidR="00DB2E0F" w:rsidRPr="00C27350" w:rsidSect="00C27350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6505C1"/>
    <w:multiLevelType w:val="hybridMultilevel"/>
    <w:tmpl w:val="BE3202D8"/>
    <w:lvl w:ilvl="0" w:tplc="550AB89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580"/>
    <w:rsid w:val="00C27350"/>
    <w:rsid w:val="00D12580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ED8538-3C27-4430-BBBF-9B7498C2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7350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7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2022-09-03T08:56:00Z</dcterms:created>
  <dcterms:modified xsi:type="dcterms:W3CDTF">2022-09-03T08:58:00Z</dcterms:modified>
</cp:coreProperties>
</file>