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0"/>
          <w:szCs w:val="40"/>
        </w:rPr>
        <w:t xml:space="preserve">OBOS_Care_Tool.md</w:t>
      </w:r>
    </w:p>
    <w:p>
      <w:pPr>
        <w:spacing w:after="80"/>
      </w:pPr>
      <w:r>
        <w:rPr>
          <w:sz w:val="28"/>
          <w:szCs w:val="28"/>
        </w:rPr>
        <w:t xml:space="preserve">Version 16.1</w:t>
      </w:r>
    </w:p>
    <w:p>
      <w:pPr>
        <w:spacing w:after="200"/>
      </w:pPr>
      <w:r>
        <w:rPr>
          <w:i/>
          <w:iCs/>
          <w:sz w:val="26"/>
          <w:szCs w:val="26"/>
        </w:rPr>
        <w:t xml:space="preserve">The working specification for the OBOS Home+ tool</w:t>
      </w:r>
    </w:p>
    <w:p>
      <w:pPr>
        <w:spacing w:after="60"/>
      </w:pPr>
      <w:r>
        <w:rPr>
          <w:sz w:val="24"/>
          <w:szCs w:val="24"/>
        </w:rPr>
        <w:t xml:space="preserve">Assistiv Systems Ltd</w:t>
      </w:r>
    </w:p>
    <w:p>
      <w:pPr>
        <w:spacing w:after="60"/>
      </w:pPr>
      <w:r>
        <w:rPr>
          <w:sz w:val="24"/>
          <w:szCs w:val="24"/>
        </w:rPr>
        <w:t xml:space="preserve">27 April 2026</w:t>
      </w:r>
    </w:p>
    <w:p>
      <w:pPr>
        <w:spacing w:after="360"/>
      </w:pPr>
      <w:r>
        <w:rPr>
          <w:i/>
          <w:iCs/>
          <w:sz w:val="24"/>
          <w:szCs w:val="24"/>
        </w:rPr>
        <w:t xml:space="preserve">Simon Legrand, with Claude (Anthropic)</w:t>
      </w:r>
    </w:p>
    <w:p>
      <w:pPr>
        <w:pStyle w:val="Heading1"/>
        <w:spacing w:after="200" w:before="360"/>
      </w:pPr>
      <w:r>
        <w:t xml:space="preserve">0. About this document</w:t>
      </w:r>
    </w:p>
    <w:p>
      <w:pPr>
        <w:spacing w:after="120"/>
      </w:pPr>
      <w:r>
        <w:t xml:space="preserve">OBOS_Care_Tool.md is the working specification for the OBOS Home+ tool, the voice-first resident-experience conversation deployed under partnership with OBOS, Scandinavia's largest member-owned housing cooperative. It is a living document. It records design decisions, word choices, partner-specific routing logic, and the reasoning behind them, so that the product can be built, tested, and piloted without the logic being lost in translation.</w:t>
      </w:r>
    </w:p>
    <w:p>
      <w:pPr>
        <w:spacing w:after="120"/>
      </w:pPr>
      <w:r>
        <w:t xml:space="preserve">This is Version 16.1. It supersedes Version 16 (27 April 2026). V16.1 is a small, additive revision: it renames the tool from "OBOS Care Tool" to "OBOS Home+" (the product name OBOS will deploy under), adds an explicit commercial-value sentence to the §1 housing-value framing, and adds a single concrete resident scenario in §2 to make the lived experience legible. No architectural change. No safety-architecture change. No Iron Curtain change. The 22-question structure, the two-report architecture, the Iron Curtain rule, the inferred-link supplementary question, the Opus 4.7 hardline rule, and the Norwegian GDPR commitments all stand unchanged from V16.</w:t>
      </w:r>
    </w:p>
    <w:p>
      <w:pPr>
        <w:spacing w:after="120"/>
      </w:pPr>
      <w:r>
        <w:t xml:space="preserve">V16 (27 April 2026) was the largest single revision since the OBOS pivot at V12. It reconciled four version-cycles of accumulated drift between the working specification and the canonical software build, integrated a substantive structural redesign for the OBOS deployment, and hardened four rules into hardline form: the Iron Curtain between the Wellness Report and the Home Report; the inferred-link supplementary question as the Iron Curtain's single bounded exception; the Opus 4.7 model rule; and Norwegian GDPR compliance as architectural-by-design. All of V16's substantive work is preserved here.</w:t>
      </w:r>
    </w:p>
    <w:p>
      <w:pPr>
        <w:spacing w:after="120"/>
      </w:pPr>
      <w:r>
        <w:t xml:space="preserve">A note on the spec's filename. This document is OBOS_Care_Tool.md, the name it was given at V12 when the OBOS pivot was first recorded, and the name it has carried through V13, V14, V15, V16, and now V16.1. The product the spec describes is, from V16.1 onward, named OBOS Home+. The two names refer to the same project at different layers: OBOS_Care_Tool.md is the working specification document, and OBOS Home+ is the deployed product. Renaming the spec file would orphan the version history, so the filename is preserved. Future versions of the spec will carry the original filename until and unless OBOS specifically requests otherwise.</w:t>
      </w:r>
    </w:p>
    <w:p>
      <w:pPr>
        <w:spacing w:after="120"/>
      </w:pPr>
      <w:r>
        <w:t xml:space="preserve">V16 makes the following substantive changes:</w:t>
      </w:r>
    </w:p>
    <w:p>
      <w:pPr>
        <w:pStyle w:val="ListParagraph"/>
        <w:numPr>
          <w:ilvl w:val="0"/>
          <w:numId w:val="2"/>
        </w:numPr>
        <w:spacing w:after="80"/>
      </w:pPr>
      <w:r>
        <w:t xml:space="preserve">The eighteen questions of Sections 1, 2, and 3 are written into the specification for the first time, restored from the canonical V10 specification and the running build. They are no longer a structural promise referenced only by count; they are the conversation, in full, in this document.</w:t>
      </w:r>
    </w:p>
    <w:p>
      <w:pPr>
        <w:pStyle w:val="ListParagraph"/>
        <w:numPr>
          <w:ilvl w:val="0"/>
          <w:numId w:val="2"/>
        </w:numPr>
        <w:spacing w:after="80"/>
      </w:pPr>
      <w:r>
        <w:t xml:space="preserve">Section 4 is redesigned. The previous Section 4 ("About Assistiv" in V10/build, "Looking ahead" in V11-V15) is replaced by an OBOS-facing Section 4 of four home-and-environs questions. These questions feed a new Your Home Report. The total conversation is now 22 questions across four sections.</w:t>
      </w:r>
    </w:p>
    <w:p>
      <w:pPr>
        <w:pStyle w:val="ListParagraph"/>
        <w:numPr>
          <w:ilvl w:val="0"/>
          <w:numId w:val="2"/>
        </w:numPr>
        <w:spacing w:after="80"/>
      </w:pPr>
      <w:r>
        <w:t xml:space="preserve">The single Staying Well Plan of V11-V15 is replaced by two architecturally separate reports: the Your Wellness Report (drawn from Sections 1-3, optionally shareable with the resident's GP/kommune) and the Your Home Report (drawn from Section 4, optionally shareable with the OBOS Housing Officer or Community Captain).</w:t>
      </w:r>
    </w:p>
    <w:p>
      <w:pPr>
        <w:pStyle w:val="ListParagraph"/>
        <w:numPr>
          <w:ilvl w:val="0"/>
          <w:numId w:val="2"/>
        </w:numPr>
        <w:spacing w:after="80"/>
      </w:pPr>
      <w:r>
        <w:t xml:space="preserve">The Iron Curtain rule is added: no data ever crosses between the Wellness Report and the Home Report, even at the resident's request, with one bounded exception.</w:t>
      </w:r>
    </w:p>
    <w:p>
      <w:pPr>
        <w:pStyle w:val="ListParagraph"/>
        <w:numPr>
          <w:ilvl w:val="0"/>
          <w:numId w:val="2"/>
        </w:numPr>
        <w:spacing w:after="80"/>
      </w:pPr>
      <w:r>
        <w:t xml:space="preserve">The single exception is the inferred-link supplementary question, which is the only place in the entire architecture where wellbeing material from Sections 1-3 may be surfaced into a Section 4 context — and only as a paraphrased fragment, only as the resident's own opportunity to make a link, only with the resident's explicit Yes, and only into a fixed-grammar generic linkage statement that contains no clinical content.</w:t>
      </w:r>
    </w:p>
    <w:p>
      <w:pPr>
        <w:pStyle w:val="ListParagraph"/>
        <w:numPr>
          <w:ilvl w:val="0"/>
          <w:numId w:val="2"/>
        </w:numPr>
        <w:spacing w:after="80"/>
      </w:pPr>
      <w:r>
        <w:t xml:space="preserve">The Opus 4.7 rule is added: every model call in the architecture runs on the current best Opus model from Anthropic, presently claude-opus-4-7. The build is upgraded as Anthropic releases newer models. The build is never downgraded for cost. OBOS funds for quality; the resident gets the best available conversational instrument.</w:t>
      </w:r>
    </w:p>
    <w:p>
      <w:pPr>
        <w:pStyle w:val="ListParagraph"/>
        <w:numPr>
          <w:ilvl w:val="0"/>
          <w:numId w:val="2"/>
        </w:numPr>
        <w:spacing w:after="80"/>
      </w:pPr>
      <w:r>
        <w:t xml:space="preserve">Norwegian GDPR (Personopplysningsloven) compliance is added as a dedicated section, written as architectural-by-design rather than retrofit.</w:t>
      </w:r>
    </w:p>
    <w:p>
      <w:pPr>
        <w:pStyle w:val="ListParagraph"/>
        <w:numPr>
          <w:ilvl w:val="0"/>
          <w:numId w:val="2"/>
        </w:numPr>
        <w:spacing w:after="80"/>
      </w:pPr>
      <w:r>
        <w:t xml:space="preserve">The CAN/CANNOT moment is preserved from the V10/build conversation, reframed for OBOS, and positioned between Section 3 and Section 4 — it now introduces the resident to what the tool can and cannot do, and what the two reports mean, before the Section 4 home-and-environs questions and the consented routing.</w:t>
      </w:r>
    </w:p>
    <w:p>
      <w:pPr>
        <w:pStyle w:val="ListParagraph"/>
        <w:numPr>
          <w:ilvl w:val="0"/>
          <w:numId w:val="2"/>
        </w:numPr>
        <w:spacing w:after="80"/>
      </w:pPr>
      <w:r>
        <w:t xml:space="preserve">Assistiv references are removed from anything resident-facing. The wider Assistiv platform is named only in technical and operational sections of this specification (§10, §13) as the company building and operating the tool, and as the original UK pilot context. The resident never encounters the Assistiv name.</w:t>
      </w:r>
    </w:p>
    <w:p>
      <w:pPr>
        <w:spacing w:after="120"/>
      </w:pPr>
      <w:r>
        <w:t xml:space="preserve">V16 preserves everything else V15 contained and V13 introduced. The four V13 innovations (Asset-Based Naboskap, Vinter-Trygg, the Styreleder Resilience Dashboard, the Sovereign Pulse) are unchanged. The V12 Consented Click routing architecture is unchanged in spirit but now operates over two reports rather than one. The safety architecture in §5 is unchanged. The Preservation of the Clinical Soul in §9 is unchanged. The housing-value framing from V14/V15 is unchanged. The non-care positioning is unchanged. The indicative commercial model is unchanged. Person first remains the cornerstone.</w:t>
      </w:r>
    </w:p>
    <w:p>
      <w:pPr>
        <w:spacing w:after="120"/>
      </w:pPr>
      <w:r>
        <w:t xml:space="preserve">The authoritative build is, until V16 ships, the V10 single-file HTML implementation operating in the UK pilot context. The OBOS-localised build (Norwegian Bokmål, Norwegian/Swedish crisis and safeguarding resources, Yr.no integration, Iron Curtain reports, Section 4 home questions) is what V16 specifies and is what the OBOS pilot will deploy.</w:t>
      </w:r>
    </w:p>
    <w:p>
      <w:pPr>
        <w:pStyle w:val="Heading1"/>
        <w:spacing w:after="200" w:before="360"/>
      </w:pPr>
      <w:r>
        <w:t xml:space="preserve">1. The opportunity</w:t>
      </w:r>
    </w:p>
    <w:p>
      <w:pPr>
        <w:pStyle w:val="Heading2"/>
        <w:spacing w:after="160" w:before="280"/>
      </w:pPr>
      <w:r>
        <w:t xml:space="preserve">1.1 OBOS as a housing partner, not a care partner</w:t>
      </w:r>
    </w:p>
    <w:p>
      <w:pPr>
        <w:spacing w:after="120"/>
      </w:pPr>
      <w:r>
        <w:t xml:space="preserve">OBOS is Scandinavia's largest member-owned housing cooperative. Founded in 1929, it now houses over half a million Norwegians and Swedes across thousands of buildings. Its proposition to its members is housing — well-built, well-maintained, well-priced, and held in cooperative trust. Its proposition is not, and is not becoming, a care or health product. The OBOS Home+ is positioned within this proposition, not adjacent to it.</w:t>
      </w:r>
    </w:p>
    <w:p>
      <w:pPr>
        <w:spacing w:after="120"/>
      </w:pPr>
      <w:r>
        <w:t xml:space="preserve">The strategic question for OBOS is not how to deliver care. It is how to deliver housing that retains its value to the member across a lifetime. As OBOS's resident demographic shifts, the answer to that question increasingly turns on whether members can stay, comfortably and well, in the homes they have chosen — and on whether OBOS can hear what its members need from their homes early enough to respond as a landlord, a community, and a board.</w:t>
      </w:r>
    </w:p>
    <w:p>
      <w:pPr>
        <w:pStyle w:val="Heading2"/>
        <w:spacing w:after="160" w:before="280"/>
      </w:pPr>
      <w:r>
        <w:t xml:space="preserve">1.2 Lifetime housing value</w:t>
      </w:r>
    </w:p>
    <w:p>
      <w:pPr>
        <w:spacing w:after="120"/>
      </w:pPr>
      <w:r>
        <w:t xml:space="preserve">The OBOS Home+ is, at the strategic level, a lifetime-housing-value instrument. Its purpose is to support long-term independent living in OBOS-owned housing by giving the resident an unhurried, voluntary, voice-first space to reflect on how their home is working for them, and — at the resident's choice — a route to the right OBOS, kommune, community, or family contact for any concrete matter they want addressed.</w:t>
      </w:r>
    </w:p>
    <w:p>
      <w:pPr>
        <w:spacing w:after="120"/>
      </w:pPr>
      <w:r>
        <w:t xml:space="preserve">This positioning matters commercially and operationally. A resident who can stay longer in their OBOS home, feel supported across the arc of their tenancy, and adapt their living situation gradually rather than through crisis-driven moves is a resident whose relationship with OBOS is structurally more valuable. Retention, satisfaction, and the resilience of the cooperative itself all turn on this. The tool is built around it.</w:t>
      </w:r>
    </w:p>
    <w:p>
      <w:pPr>
        <w:spacing w:after="120"/>
      </w:pPr>
      <w:r>
        <w:rPr>
          <w:b/>
          <w:bCs/>
        </w:rPr>
        <w:t xml:space="preserve">The commercial proposition, stated plainly: </w:t>
      </w:r>
      <w:r>
        <w:t xml:space="preserve">OBOS Home+ enables OBOS to support residents to live independently for longer, increasing lifetime value while reducing pressure on reactive services. This is the sentence the OBOS board can take to a budget conversation, a partnership negotiation, or a regulatory review. It is not a marketing claim layered on top of the architecture; it is what the architecture, built faithfully to the principles in this document, produces.</w:t>
      </w:r>
    </w:p>
    <w:p>
      <w:pPr>
        <w:pStyle w:val="Heading2"/>
        <w:spacing w:after="160" w:before="280"/>
      </w:pPr>
      <w:r>
        <w:t xml:space="preserve">1.3 Differentiation in the housing market</w:t>
      </w:r>
    </w:p>
    <w:p>
      <w:pPr>
        <w:spacing w:after="120"/>
      </w:pPr>
      <w:r>
        <w:t xml:space="preserve">Most housing developers compete on price, location, and finish. OBOS competes on cooperative trust, social sustainability, and a long-term relationship with its members. The OBOS Home+ is positioned as a brand-level differentiator: a home that evolves with you. This is not a marketing line; it is the operational claim of the tool, expressed in the language a developer's board will recognise.</w:t>
      </w:r>
    </w:p>
    <w:p>
      <w:pPr>
        <w:spacing w:after="120"/>
      </w:pPr>
      <w:r>
        <w:t xml:space="preserve">A development that includes the OBOS Home+ tool offers something no competing development offers: a structural commitment to hearing the resident, on the resident's terms, across the life of the tenancy. That commitment is auditable through the tool's design (non-persistence, consented routing, sovereignty pivot) and demonstrable through the Styreleder Resilience Dashboard at building level.</w:t>
      </w:r>
    </w:p>
    <w:p>
      <w:pPr>
        <w:pStyle w:val="Heading2"/>
        <w:spacing w:after="160" w:before="280"/>
      </w:pPr>
      <w:r>
        <w:t xml:space="preserve">1.4 The resident OBOS most wants to reach</w:t>
      </w:r>
    </w:p>
    <w:p>
      <w:pPr>
        <w:spacing w:after="120"/>
      </w:pPr>
      <w:r>
        <w:t xml:space="preserve">Within OBOS's resident base sits a population that is, in housing-value terms, the most important to engage early: members who are independent, who are managing well, who are in long-term occupancy, and who are at the stage of life where their home's fit to their needs is beginning to shift. UK research has called this group the Missing Middle. In OBOS terms they are simply the long-term residents whose homes are working for them now, but whose homes will work less well for them later — and who, without a low-friction way to be heard, will reach OBOS only after a fall, a hospitalisation, or a bereavement has narrowed their options.</w:t>
      </w:r>
    </w:p>
    <w:p>
      <w:pPr>
        <w:spacing w:after="120"/>
      </w:pPr>
      <w:r>
        <w:t xml:space="preserve">OBOS's interest is in the period before that. Not because OBOS is a care provider, but because OBOS is the long-term landlord and the cooperative the resident has chosen. Heating faults that go unreported become resident dissatisfaction, and eventually move-outs. Lift unreliability that goes unflagged becomes accessibility friction, and eventually a resident leaving the cooperative for a competitor with better step-free access. Social isolation that goes unnoticed becomes a resident who no longer recommends OBOS to their adult children. The pre-friction period is invisible to most landlords; the OBOS Home+ tool makes it audible, on the resident's terms.</w:t>
      </w:r>
    </w:p>
    <w:p>
      <w:pPr>
        <w:pStyle w:val="Heading2"/>
        <w:spacing w:after="160" w:before="280"/>
      </w:pPr>
      <w:r>
        <w:t xml:space="preserve">1.5 The Lone 9 percent</w:t>
      </w:r>
    </w:p>
    <w:p>
      <w:pPr>
        <w:spacing w:after="120"/>
      </w:pPr>
      <w:r>
        <w:t xml:space="preserve">Within the long-term resident population, OBOS has identified a sharper category: members who live alone in mid- and high-rise blocks, often without close family nearby, often with limited digital fluency, and — critically — with a deep-seated cultural resistance to being managed by outside authorities. These residents are the hardest for any housing or care provider to reach, and the most at risk of slipping from the cooperative when their home stops fitting them.</w:t>
      </w:r>
    </w:p>
    <w:p>
      <w:pPr>
        <w:spacing w:after="120"/>
      </w:pPr>
      <w:r>
        <w:t xml:space="preserve">The OBOS Home+ must be accessible to this resident. That is a design constraint, not a feature. Every decision that makes the software easier for a confident digital-native resident makes it harder for the Lone 9 percent resident, and vice versa. Where the two pull against each other, the Lone 9 percent wins.</w:t>
      </w:r>
    </w:p>
    <w:p>
      <w:pPr>
        <w:pStyle w:val="Heading2"/>
        <w:spacing w:after="160" w:before="280"/>
      </w:pPr>
      <w:r>
        <w:t xml:space="preserve">1.6 The reframe — from service consumer to community contributor</w:t>
      </w:r>
    </w:p>
    <w:p>
      <w:pPr>
        <w:spacing w:after="120"/>
      </w:pPr>
      <w:r>
        <w:t xml:space="preserve">V13 introduced a deeper reading of the OBOS opportunity. The conventional welfare-tech framing positions the older resident as a recipient of services: someone to be checked on, kept safe, kept warm, kept connected. That framing is not wrong, but it is incomplete, and in some lights it is corrosive. A resident who is treated only as a recipient of care will eventually, often quietly, withdraw from the relationship. They have lived too long and done too much to accept being narrated as a vulnerability. They will, in OBOS terms, become disengaged from the cooperative.</w:t>
      </w:r>
    </w:p>
    <w:p>
      <w:pPr>
        <w:spacing w:after="120"/>
      </w:pPr>
      <w:r>
        <w:t xml:space="preserve">The OBOS context offers an alternative reading. A cooperative is, by definition, a structure in which members contribute to one another. A retired carpenter on the third floor is not, in cooperative terms, primarily a welfare risk. He is a resident whose hands know things the building needs. A retired teacher on the fifth floor is not primarily lonely. She is a resident who could read with the children whose parents are at work in the afternoon, if anyone asked her. The OBOS Home+, from V13 onward, takes this reading seriously and builds it into the conversational structure. This is not soft-positive marketing language; it is the operational logic of the Asset Mapping layer in §3.3.3 and the Asset-Based Offer screen in §7.5.</w:t>
      </w:r>
    </w:p>
    <w:p>
      <w:pPr>
        <w:pStyle w:val="Heading2"/>
        <w:spacing w:after="160" w:before="280"/>
      </w:pPr>
      <w:r>
        <w:t xml:space="preserve">1.7 Why traditional services fail to reach long-term residents</w:t>
      </w:r>
    </w:p>
    <w:p>
      <w:pPr>
        <w:spacing w:after="120"/>
      </w:pPr>
      <w:r>
        <w:t xml:space="preserve">Residents who do eventually try to access help describe the experience as exhausting, fragmented, and infantilising. They are bounced between the kommune's care assessors, their fastlege (regular GP), local charities, and digital portals that demand data they have no wish to give. By the time they reach anyone, they have often given up. The problem is not that assessments take weeks. It is that weeks are spent trying to find an assessment, before anyone has heard the person at all.</w:t>
      </w:r>
    </w:p>
    <w:p>
      <w:pPr>
        <w:spacing w:after="120"/>
      </w:pPr>
      <w:r>
        <w:t xml:space="preserve">The OBOS Home+ bypasses that navigation burden. It is a single, low-friction front door — voice-first, twenty minutes, no registration, no retained data — and it hears the resident first. From the resident's perspective it is part of their relationship with OBOS, not part of the kommune's care apparatus. That distinction is what makes them willing to engage.</w:t>
      </w:r>
    </w:p>
    <w:p>
      <w:pPr>
        <w:pStyle w:val="Heading1"/>
        <w:spacing w:after="200" w:before="360"/>
      </w:pPr>
      <w:r>
        <w:t xml:space="preserve">2. What the OBOS Home+ tool is</w:t>
      </w:r>
    </w:p>
    <w:p>
      <w:pPr>
        <w:pStyle w:val="Heading2"/>
        <w:spacing w:after="160" w:before="280"/>
      </w:pPr>
      <w:r>
        <w:t xml:space="preserve">2.1 The Warm Porch</w:t>
      </w:r>
    </w:p>
    <w:p>
      <w:pPr>
        <w:spacing w:after="120"/>
      </w:pPr>
      <w:r>
        <w:t xml:space="preserve">OBOS describes the tool internally as the Warm Porch. The metaphor is precise. A porch is part of the home but not inside it. A porch is where a neighbour might stop to ask how you are, without being invited in, and without the conversation being a transaction. The Warm Porch is unhurried. It does not demand entry. It treats the member's choice — including the choice to say nothing, or to say no, or to step back inside — as the conversation working as designed.</w:t>
      </w:r>
    </w:p>
    <w:p>
      <w:pPr>
        <w:spacing w:after="120"/>
      </w:pPr>
      <w:r>
        <w:t xml:space="preserve">This framing matters because it tells the member, the housing officer, the kommune clinician, and the OBOS board what the tool is and is not. It is not a triage instrument. It is not a satisfaction survey. It is not a digital case worker. It is a porch.</w:t>
      </w:r>
    </w:p>
    <w:p>
      <w:pPr>
        <w:pStyle w:val="Heading2"/>
        <w:spacing w:after="160" w:before="280"/>
      </w:pPr>
      <w:r>
        <w:t xml:space="preserve">2.2 The platform and the onboarding</w:t>
      </w:r>
    </w:p>
    <w:p>
      <w:pPr>
        <w:spacing w:after="120"/>
      </w:pPr>
      <w:r>
        <w:t xml:space="preserve">Assistiv is a broader platform for ageing in place. It includes passive mmWave sensing for fall and decline detection, a FHIR-aligned care wallet, Triple Tap Logic for consented escalation, and ROI modelling against ICB and kommune budgets. That wider platform sits beyond the scope of the OBOS pilot.</w:t>
      </w:r>
    </w:p>
    <w:p>
      <w:pPr>
        <w:spacing w:after="120"/>
      </w:pPr>
      <w:r>
        <w:t xml:space="preserve">The OBOS Home+ is the onboarding. It is the first thing an OBOS member encounters under this partnership. It is a twenty-minute conversation in which the member is heard on their own terms, and leaves with something they can keep — and, if they choose, with a route to the right OBOS or kommune contact for any concrete issue they raised, an invitation to contribute something they are good at, a proactive winter check-in when the weather warrants, and a proof-of-life signal to a family member of their choosing.</w:t>
      </w:r>
    </w:p>
    <w:p>
      <w:pPr>
        <w:pStyle w:val="Heading2"/>
        <w:spacing w:after="160" w:before="280"/>
      </w:pPr>
      <w:r>
        <w:t xml:space="preserve">2.3 What the conversation produces</w:t>
      </w:r>
    </w:p>
    <w:p>
      <w:pPr>
        <w:spacing w:after="120"/>
      </w:pPr>
      <w:r>
        <w:t xml:space="preserve">A member who completes the full conversation receives a personalised Staying Well Plan, grounded in their own words, and — if they choose — one or more Consented Click handoffs. In V13, the Consented Click set has expanded from three to four routes:</w:t>
      </w:r>
    </w:p>
    <w:p>
      <w:pPr>
        <w:pStyle w:val="ListParagraph"/>
        <w:numPr>
          <w:ilvl w:val="0"/>
          <w:numId w:val="2"/>
        </w:numPr>
        <w:spacing w:after="80"/>
      </w:pPr>
      <w:r>
        <w:rPr>
          <w:b/>
          <w:bCs/>
        </w:rPr>
        <w:t xml:space="preserve">GP / Kommune</w:t>
      </w:r>
      <w:r>
        <w:t xml:space="preserve"> — for clinical summaries</w:t>
      </w:r>
    </w:p>
    <w:p>
      <w:pPr>
        <w:pStyle w:val="ListParagraph"/>
        <w:numPr>
          <w:ilvl w:val="0"/>
          <w:numId w:val="2"/>
        </w:numPr>
        <w:spacing w:after="80"/>
      </w:pPr>
      <w:r>
        <w:rPr>
          <w:b/>
          <w:bCs/>
        </w:rPr>
        <w:t xml:space="preserve">OBOS Housing Officer</w:t>
      </w:r>
      <w:r>
        <w:t xml:space="preserve"> — for property maintenance, accessibility friction, or neighbour-tenancy matters</w:t>
      </w:r>
    </w:p>
    <w:p>
      <w:pPr>
        <w:pStyle w:val="ListParagraph"/>
        <w:numPr>
          <w:ilvl w:val="0"/>
          <w:numId w:val="2"/>
        </w:numPr>
        <w:spacing w:after="80"/>
      </w:pPr>
      <w:r>
        <w:rPr>
          <w:b/>
          <w:bCs/>
        </w:rPr>
        <w:t xml:space="preserve">Social Worker / Community Captain</w:t>
      </w:r>
      <w:r>
        <w:t xml:space="preserve"> — for loneliness support, safeguarding-adjacent concerns, and — new in V13 — community contribution offers</w:t>
      </w:r>
    </w:p>
    <w:p>
      <w:pPr>
        <w:pStyle w:val="ListParagraph"/>
        <w:numPr>
          <w:ilvl w:val="0"/>
          <w:numId w:val="2"/>
        </w:numPr>
        <w:spacing w:after="80"/>
      </w:pPr>
      <w:r>
        <w:rPr>
          <w:b/>
          <w:bCs/>
        </w:rPr>
        <w:t xml:space="preserve">Sovereign Pulse</w:t>
      </w:r>
      <w:r>
        <w:t xml:space="preserve"> — new in V13, a zero-content proof-of-life signal to a family contact of the member's choosing</w:t>
      </w:r>
    </w:p>
    <w:p>
      <w:pPr>
        <w:spacing w:after="120"/>
      </w:pPr>
      <w:r>
        <w:t xml:space="preserve">Both the plan and the routed summaries are printable. None of them are uploaded anywhere without the member's explicit, per-route consent. A member who disengages at any point, for any reason, receives a clean exit and the knowledge that nothing was stored. That is by design, and it is non-negotiable.</w:t>
      </w:r>
    </w:p>
    <w:p>
      <w:pPr>
        <w:pStyle w:val="Heading2"/>
        <w:spacing w:after="160" w:before="280"/>
      </w:pPr>
      <w:r>
        <w:t xml:space="preserve">2.4 What this is not</w:t>
      </w:r>
    </w:p>
    <w:p>
      <w:pPr>
        <w:spacing w:after="120"/>
      </w:pPr>
      <w:r>
        <w:t xml:space="preserve">The OBOS Home+ is, explicitly and as a matter of positioning:</w:t>
      </w:r>
    </w:p>
    <w:p>
      <w:pPr>
        <w:pStyle w:val="ListParagraph"/>
        <w:numPr>
          <w:ilvl w:val="0"/>
          <w:numId w:val="2"/>
        </w:numPr>
        <w:spacing w:after="80"/>
      </w:pPr>
      <w:r>
        <w:rPr>
          <w:b/>
          <w:bCs/>
        </w:rPr>
        <w:t xml:space="preserve">Not a care product. </w:t>
      </w:r>
      <w:r>
        <w:t xml:space="preserve">It does not deliver care. It does not coordinate care. It does not substitute for care. OBOS is not, by deploying this tool, taking on care-provider liability or care-commissioning obligations. The tool sits inside the housing relationship, not the care relationship.</w:t>
      </w:r>
    </w:p>
    <w:p>
      <w:pPr>
        <w:pStyle w:val="ListParagraph"/>
        <w:numPr>
          <w:ilvl w:val="0"/>
          <w:numId w:val="2"/>
        </w:numPr>
        <w:spacing w:after="80"/>
      </w:pPr>
      <w:r>
        <w:rPr>
          <w:b/>
          <w:bCs/>
        </w:rPr>
        <w:t xml:space="preserve">Not a diagnostic system. </w:t>
      </w:r>
      <w:r>
        <w:t xml:space="preserve">It does not assess, diagnose, score, or stratify residents against any clinical category. The validated instruments referenced in §3.3 are used internally to anchor the conversational structure; no instrument output is ever surfaced to the resident, OBOS, or any third party. No resident is ever told they have a score.</w:t>
      </w:r>
    </w:p>
    <w:p>
      <w:pPr>
        <w:pStyle w:val="ListParagraph"/>
        <w:numPr>
          <w:ilvl w:val="0"/>
          <w:numId w:val="2"/>
        </w:numPr>
        <w:spacing w:after="80"/>
      </w:pPr>
      <w:r>
        <w:rPr>
          <w:b/>
          <w:bCs/>
        </w:rPr>
        <w:t xml:space="preserve">Not a monitoring system. </w:t>
      </w:r>
      <w:r>
        <w:t xml:space="preserve">It does not run in the background. It does not poll the resident. It does not generate alerts. It runs only when the resident opens it. It produces no signal of absence (see §7.8.4 on the Sovereign Pulse for the principled version of this rule).</w:t>
      </w:r>
    </w:p>
    <w:p>
      <w:pPr>
        <w:pStyle w:val="ListParagraph"/>
        <w:numPr>
          <w:ilvl w:val="0"/>
          <w:numId w:val="2"/>
        </w:numPr>
        <w:spacing w:after="80"/>
      </w:pPr>
      <w:r>
        <w:rPr>
          <w:b/>
          <w:bCs/>
        </w:rPr>
        <w:t xml:space="preserve">Not a medical device. </w:t>
      </w:r>
      <w:r>
        <w:t xml:space="preserve">It is not regulated as a medical device under the EU Medical Device Regulation, and is not positioned to be. It is a resident engagement and reflection tool. The conversation is voluntary, the routing is consented, and the artifacts the resident chooses to share are the resident's own to share, no different in regulatory character from a letter the resident might write.</w:t>
      </w:r>
    </w:p>
    <w:p>
      <w:pPr>
        <w:pStyle w:val="ListParagraph"/>
        <w:numPr>
          <w:ilvl w:val="0"/>
          <w:numId w:val="2"/>
        </w:numPr>
        <w:spacing w:after="80"/>
      </w:pPr>
      <w:r>
        <w:rPr>
          <w:b/>
          <w:bCs/>
        </w:rPr>
        <w:t xml:space="preserve">Not a triage instrument. </w:t>
      </w:r>
      <w:r>
        <w:t xml:space="preserve">It does not direct residents to services on the basis of any system-generated risk score. The four routing options are offered, in plain language, only when the resident has raised material that pertains to them, and the resident chooses which to act on. The tool surfaces possibilities; it does not allocate.</w:t>
      </w:r>
    </w:p>
    <w:p>
      <w:pPr>
        <w:spacing w:after="120"/>
      </w:pPr>
      <w:r>
        <w:t xml:space="preserve">The positioning matters operationally because OBOS's liability profile, regulatory profile, and resident-trust profile all depend on the tool being legibly a housing-experience instrument. Conflating it with healthcare creates a worse product, a worse commercial proposition, and a worse outcome for the resident.</w:t>
      </w:r>
    </w:p>
    <w:p>
      <w:pPr>
        <w:spacing w:after="120"/>
      </w:pPr>
      <w:r>
        <w:t xml:space="preserve">The non-care positioning and the safety architecture in §5 are not in tension; they are the same commitment seen from two angles. The tool is not a care product, and it handles a resident's disclosure of acute distress safely. A non-care product that did not handle such a disclosure safely would not be a non-care product; it would be a negligent one. The safety architecture is part of what makes the non-care positioning honest, and it is held at the same weight as every other design commitment in this specification.</w:t>
      </w:r>
    </w:p>
    <w:p>
      <w:pPr>
        <w:pStyle w:val="Heading2"/>
        <w:spacing w:after="160" w:before="280"/>
      </w:pPr>
      <w:r>
        <w:t xml:space="preserve">2.5 What this looks like for one resident</w:t>
      </w:r>
    </w:p>
    <w:p>
      <w:pPr>
        <w:spacing w:after="120"/>
      </w:pPr>
      <w:r>
        <w:t xml:space="preserve">A scenario, drawn deliberately at the level of lived experience rather than feature description, to make legible what the abstract scaffolding above means in a single resident's hands:</w:t>
      </w:r>
    </w:p>
    <w:p>
      <w:pPr>
        <w:pBdr>
          <w:left w:val="single" w:color="5B7C99" w:sz="12" w:space="8"/>
        </w:pBdr>
        <w:spacing w:after="160" w:before="120"/>
        <w:ind w:left="720"/>
      </w:pPr>
      <w:r>
        <w:rPr>
          <w:i/>
          <w:iCs/>
        </w:rPr>
        <w:t xml:space="preserve">A resident begins using the platform out of curiosity, engages with prompts about their daily routine, and chooses to add simple home security features. Months later, as their mobility changes, they opt into additional support — all without needing to navigate external systems.</w:t>
      </w:r>
    </w:p>
    <w:p>
      <w:pPr>
        <w:spacing w:after="120"/>
      </w:pPr>
      <w:r>
        <w:t xml:space="preserve">The scenario is illustrative, not promissory. The platform's architecture supports an arc of this shape because each step is the resident's choice, taken on the resident's terms, with the next step always available but never imposed. The resident's first session may be a single Wellness Report they print and keep. Their tenth session, three years later, may surface a winter-time accessibility concern they route to the Housing Officer, an Asset-Based contribution they choose to make to their building's gardening group, and — for the first time — an inferred-link supplementary question they answer Yes to. None of this is predicted, scheduled, or required. It is what becomes possible when a resident has, over time, found that a tool listens before it acts.</w:t>
      </w:r>
    </w:p>
    <w:p>
      <w:pPr>
        <w:spacing w:after="120"/>
      </w:pPr>
      <w:r>
        <w:t xml:space="preserve">The architecture is built for this arc precisely because most welfare-tech tools are not. The conventional pattern is single-encounter: the resident engages once, an assessment is produced, services are recommended, and the engagement ends. OBOS Home+ is built for repeat engagement across a tenancy, with each session standing on its own and contributing nothing to a cumulative record (non-persistence, §9.1) — so that the resident, three years in, encounters the tool as familiar and trustworthy rather than as a system that has been quietly building a profile of them.</w:t>
      </w:r>
    </w:p>
    <w:p>
      <w:pPr>
        <w:pStyle w:val="Heading1"/>
        <w:spacing w:after="200" w:before="360"/>
      </w:pPr>
      <w:r>
        <w:t xml:space="preserve">3. Clinical foundation</w:t>
      </w:r>
    </w:p>
    <w:p>
      <w:pPr>
        <w:pStyle w:val="Heading2"/>
        <w:spacing w:after="160" w:before="280"/>
      </w:pPr>
      <w:r>
        <w:t xml:space="preserve">3.1 Motivational Interviewing</w:t>
      </w:r>
    </w:p>
    <w:p>
      <w:pPr>
        <w:spacing w:after="120"/>
      </w:pPr>
      <w:r>
        <w:t xml:space="preserve">The conversation is built on Motivational Interviewing. Open questions. Affirmations. Reflective listening. Summary. The software never prescribes, advises, or warns. It asks, it hears, and it reflects. The reflection is the work.</w:t>
      </w:r>
    </w:p>
    <w:p>
      <w:pPr>
        <w:spacing w:after="120"/>
      </w:pPr>
      <w:r>
        <w:t xml:space="preserve">MI is the right framework for this population because it honours ambivalence. Older adults who are reluctant to engage with services are usually not irrational or in denial. They are weighing costs and benefits that a service provider does not see. MI treats that weighing as valid, and works with it rather than against it. This is doubly important in the OBOS context, where the housing relationship itself is long-term and the member must remain free to disagree without consequence.</w:t>
      </w:r>
    </w:p>
    <w:p>
      <w:pPr>
        <w:spacing w:after="120"/>
      </w:pPr>
      <w:r>
        <w:t xml:space="preserve">In V13, MI also serves the asset-mapping work in Staying Busy. The reflection on a contribution-shaped answer ("I taught for thirty-five years") is not "that must have been wonderful" — that is a closure. The MI-correct reflection is open: "You taught for thirty-five years." The member may then say more, or not. The asset is captured in their words, never in ours.</w:t>
      </w:r>
    </w:p>
    <w:p>
      <w:pPr>
        <w:pStyle w:val="Heading2"/>
        <w:spacing w:after="160" w:before="280"/>
      </w:pPr>
      <w:r>
        <w:t xml:space="preserve">3.2 Unconditional positive regard</w:t>
      </w:r>
    </w:p>
    <w:p>
      <w:pPr>
        <w:spacing w:after="120"/>
      </w:pPr>
      <w:r>
        <w:t xml:space="preserve">The platform is hardwired for unconditional positive regard. This is not a tone choice. It is enforced by every system prompt. The member cannot be wrong in this conversation. They can say anything, decline anything, push back on anything, and the software will continue to receive them without correction.</w:t>
      </w:r>
    </w:p>
    <w:p>
      <w:pPr>
        <w:spacing w:after="120"/>
      </w:pPr>
      <w:r>
        <w:t xml:space="preserve">This is why the OBOS Home+ tool can reach the Lone 9 percent where staffed services cannot. A human professional, however kind, carries an implicit agenda: get the member into services, get them to accept help, get a risk assessment completed, get a maintenance ticket logged, get a community contribution extracted. The software carries no agenda beyond receiving the member well. That is legible to an older adult, and it is why they do not need to defend themselves to it.</w:t>
      </w:r>
    </w:p>
    <w:p>
      <w:pPr>
        <w:pStyle w:val="Heading2"/>
        <w:spacing w:after="160" w:before="280"/>
      </w:pPr>
      <w:r>
        <w:t xml:space="preserve">3.3 The life domains and their mapping to questions</w:t>
      </w:r>
    </w:p>
    <w:p>
      <w:pPr>
        <w:spacing w:after="120"/>
      </w:pPr>
      <w:r>
        <w:t xml:space="preserve">Sections 1, 2, and 3 of the conversation map invisibly to six life domains, each anchored by a validated instrument. The resident never sees the instrument name. The domain names are rebranded to be human-facing. Section 4 does not map to clinical domains; it maps to the home and environs, and feeds the Your Home Report rather than the Your Wellness Report.</w:t>
      </w:r>
    </w:p>
    <w:p>
      <w:pPr>
        <w:spacing w:after="120"/>
      </w:pPr>
      <w:r>
        <w:t xml:space="preserve">The mapping from question to domain is concrete and is reproduced here so that the spec is implementation-ready. Question keys (s1q1...s4q4) match the keys used in the build.</w:t>
      </w:r>
    </w:p>
    <w:p>
      <w:pPr>
        <w:pStyle w:val="ListParagraph"/>
        <w:numPr>
          <w:ilvl w:val="0"/>
          <w:numId w:val="2"/>
        </w:numPr>
        <w:spacing w:after="80"/>
      </w:pPr>
      <w:r>
        <w:rPr>
          <w:b/>
          <w:bCs/>
        </w:rPr>
        <w:t xml:space="preserve">Wellbeing</w:t>
      </w:r>
      <w:r>
        <w:t xml:space="preserve"> — mapped to WHO-5 — drawn from s1q1, s1q2, s3q3 (and observationally across Section 1)</w:t>
      </w:r>
    </w:p>
    <w:p>
      <w:pPr>
        <w:pStyle w:val="ListParagraph"/>
        <w:numPr>
          <w:ilvl w:val="0"/>
          <w:numId w:val="2"/>
        </w:numPr>
        <w:spacing w:after="80"/>
      </w:pPr>
      <w:r>
        <w:rPr>
          <w:b/>
          <w:bCs/>
        </w:rPr>
        <w:t xml:space="preserve">Cognitive Confidence</w:t>
      </w:r>
      <w:r>
        <w:t xml:space="preserve"> — mapped to SCD-Initiative — drawn from s2q4 (the scale and say-more) with the resident-facing note: "This is not a memory test"</w:t>
      </w:r>
    </w:p>
    <w:p>
      <w:pPr>
        <w:pStyle w:val="ListParagraph"/>
        <w:numPr>
          <w:ilvl w:val="0"/>
          <w:numId w:val="2"/>
        </w:numPr>
        <w:spacing w:after="80"/>
      </w:pPr>
      <w:r>
        <w:rPr>
          <w:b/>
          <w:bCs/>
        </w:rPr>
        <w:t xml:space="preserve">Physical Capacity</w:t>
      </w:r>
      <w:r>
        <w:t xml:space="preserve"> — mapped to bespoke / FINGER pathway — drawn from s2q3 (the scale and say-more) and contextual material from s1q3</w:t>
      </w:r>
    </w:p>
    <w:p>
      <w:pPr>
        <w:pStyle w:val="ListParagraph"/>
        <w:numPr>
          <w:ilvl w:val="0"/>
          <w:numId w:val="2"/>
        </w:numPr>
        <w:spacing w:after="80"/>
      </w:pPr>
      <w:r>
        <w:rPr>
          <w:b/>
          <w:bCs/>
        </w:rPr>
        <w:t xml:space="preserve">Social Connection</w:t>
      </w:r>
      <w:r>
        <w:t xml:space="preserve"> — mapped to UCLA 3-item — drawn from s1q4 and s2q5 (optional)</w:t>
      </w:r>
    </w:p>
    <w:p>
      <w:pPr>
        <w:pStyle w:val="ListParagraph"/>
        <w:numPr>
          <w:ilvl w:val="0"/>
          <w:numId w:val="2"/>
        </w:numPr>
        <w:spacing w:after="80"/>
      </w:pPr>
      <w:r>
        <w:rPr>
          <w:b/>
          <w:bCs/>
        </w:rPr>
        <w:t xml:space="preserve">Meaningful Activity</w:t>
      </w:r>
      <w:r>
        <w:t xml:space="preserve"> — mapped to ICECAP-O — drawn from s1q5, s2q1, s3q2 (optional). Expanded with the Asset Mapping layer (V13).</w:t>
      </w:r>
    </w:p>
    <w:p>
      <w:pPr>
        <w:pStyle w:val="ListParagraph"/>
        <w:numPr>
          <w:ilvl w:val="0"/>
          <w:numId w:val="2"/>
        </w:numPr>
        <w:spacing w:after="80"/>
      </w:pPr>
      <w:r>
        <w:rPr>
          <w:b/>
          <w:bCs/>
        </w:rPr>
        <w:t xml:space="preserve">Control and Safety</w:t>
      </w:r>
      <w:r>
        <w:t xml:space="preserve"> — mapped to ASCOT — drawn from s2q6 (the scale and say-more) and s3q4 (optional). Note: the Maintenance and Vinter-Trygg layers are anchored on Section 4, not on this domain, because they are home-and-environs concerns rather than wellbeing concerns. The Iron Curtain rule is what enforces this separation.</w:t>
      </w:r>
    </w:p>
    <w:p>
      <w:pPr>
        <w:spacing w:after="120"/>
      </w:pPr>
      <w:r>
        <w:t xml:space="preserve">Where a domain is not surfaced by the resident, the spec is to leave it incomplete. An incomplete profile reflecting a genuine conversation is more trustworthy than a complete profile from a disguised assessment.</w:t>
      </w:r>
    </w:p>
    <w:p>
      <w:pPr>
        <w:pStyle w:val="Heading3"/>
        <w:spacing w:after="120" w:before="220"/>
      </w:pPr>
      <w:r>
        <w:t xml:space="preserve">3.3.1 The OBOS-specific layers (V12-V13) anchored to questions</w:t>
      </w:r>
    </w:p>
    <w:p>
      <w:pPr>
        <w:spacing w:after="120"/>
      </w:pPr>
      <w:r>
        <w:t xml:space="preserve">V12 introduced the Maintenance layer (§3.3.2 below) and the Naboskap layer (§3.3.3 below). V13 introduced the Asset Mapping layer (§3.3.4 below) and the Vinter-Trygg layer (§3.3.5 below). V16 anchors each of these layers to specific questions, restoring implementation-readiness that V12-V15 deferred.</w:t>
      </w:r>
    </w:p>
    <w:p>
      <w:pPr>
        <w:pStyle w:val="ListParagraph"/>
        <w:numPr>
          <w:ilvl w:val="0"/>
          <w:numId w:val="2"/>
        </w:numPr>
        <w:spacing w:after="80"/>
      </w:pPr>
      <w:r>
        <w:rPr>
          <w:b/>
          <w:bCs/>
        </w:rPr>
        <w:t xml:space="preserve">Maintenance layer: </w:t>
      </w:r>
      <w:r>
        <w:t xml:space="preserve">anchored to Section 4 questions s4q1, s4q2, and the Vinter-Trygg-prompted addition. Not anchored to Section 1-3 questions; this is part of the Iron Curtain.</w:t>
      </w:r>
    </w:p>
    <w:p>
      <w:pPr>
        <w:pStyle w:val="ListParagraph"/>
        <w:numPr>
          <w:ilvl w:val="0"/>
          <w:numId w:val="2"/>
        </w:numPr>
        <w:spacing w:after="80"/>
      </w:pPr>
      <w:r>
        <w:rPr>
          <w:b/>
          <w:bCs/>
        </w:rPr>
        <w:t xml:space="preserve">Naboskap layer: </w:t>
      </w:r>
      <w:r>
        <w:t xml:space="preserve">split. The social-need and participation-desire signatures remain in Sections 1-3 (anchored to s1q4, s2q5, s1q5, s3q2) and feed the Wellness Report. The neighbourhood-conflict and naboskap-friction signatures are anchored to Section 4 (s4q3) and feed the Home Report. The split is enforced by the Iron Curtain.</w:t>
      </w:r>
    </w:p>
    <w:p>
      <w:pPr>
        <w:pStyle w:val="ListParagraph"/>
        <w:numPr>
          <w:ilvl w:val="0"/>
          <w:numId w:val="2"/>
        </w:numPr>
        <w:spacing w:after="80"/>
      </w:pPr>
      <w:r>
        <w:rPr>
          <w:b/>
          <w:bCs/>
        </w:rPr>
        <w:t xml:space="preserve">Asset Mapping layer: </w:t>
      </w:r>
      <w:r>
        <w:t xml:space="preserve">anchored to Section 1 (s1q3, s1q5) and Section 3 (s3q2). Feeds the Wellness Report's Your Opportunities section and, with explicit consent, the Asset-Based Connection Note. Never feeds the Home Report.</w:t>
      </w:r>
    </w:p>
    <w:p>
      <w:pPr>
        <w:pStyle w:val="ListParagraph"/>
        <w:numPr>
          <w:ilvl w:val="0"/>
          <w:numId w:val="2"/>
        </w:numPr>
        <w:spacing w:after="80"/>
      </w:pPr>
      <w:r>
        <w:rPr>
          <w:b/>
          <w:bCs/>
        </w:rPr>
        <w:t xml:space="preserve">Vinter-Trygg layer: </w:t>
      </w:r>
      <w:r>
        <w:t xml:space="preserve">operates as a pre-conversation greeting variant and as a Section 4 prompt enhancement, not as a within-question detection. Feeds the Home Report only.</w:t>
      </w:r>
    </w:p>
    <w:p>
      <w:pPr>
        <w:pStyle w:val="Heading3"/>
        <w:spacing w:after="120" w:before="220"/>
      </w:pPr>
      <w:r>
        <w:t xml:space="preserve">3.3.2 The Maintenance layer (Section 4, V12)</w:t>
      </w:r>
    </w:p>
    <w:p>
      <w:pPr>
        <w:spacing w:after="120"/>
      </w:pPr>
      <w:r>
        <w:t xml:space="preserve">The Maintenance layer detects three signatures within Section 4 answers: accessibility friction (heavy entrance doors, lifts, thresholds, steps), thermal comfort (heating faults, draughts, hot-water reliability), and preventative maintenance needs (small disrepair the resident has not raised). Detection is passive, in the resident's own words. No new direct questions are added; the four Section 4 questions (§6.5) are sufficient surface area.</w:t>
      </w:r>
    </w:p>
    <w:p>
      <w:pPr>
        <w:pStyle w:val="Heading3"/>
        <w:spacing w:after="120" w:before="220"/>
      </w:pPr>
      <w:r>
        <w:t xml:space="preserve">3.3.3 The Naboskap layer (split, V12)</w:t>
      </w:r>
    </w:p>
    <w:p>
      <w:pPr>
        <w:spacing w:after="120"/>
      </w:pPr>
      <w:r>
        <w:rPr>
          <w:i/>
          <w:iCs/>
        </w:rPr>
        <w:t xml:space="preserve">Naboskap</w:t>
      </w:r>
      <w:r>
        <w:t xml:space="preserve"> — neighbourliness — is the social fabric of a residential block. The Naboskap layer detects three patterns. The social-need and participation-desire patterns sit in the resident's wellbeing space and are detected from Section 1-3 answers; they feed the Wellness Report's Your Connections section and may, with consent, generate a loneliness-frame Connection Note. The neighbourhood-conflict and naboskap-friction patterns sit in the resident's home space and are detected from Section 4 answers; they feed the Home Report and may, with consent, route to the OBOS Housing Officer.</w:t>
      </w:r>
    </w:p>
    <w:p>
      <w:pPr>
        <w:spacing w:after="120"/>
      </w:pPr>
      <w:r>
        <w:t xml:space="preserve">This split is structural and enforced. A resident who reports loneliness in s2q5 and a neighbour conflict in s4q3 generates a Wellness Report observation about social connection and a Home Report observation about neighbour-tenancy friction. The two are never combined. The Housing Officer who receives the Home Report does not learn that the resident is lonely; the GP who receives the Wellness Report does not learn that the resident is in conflict with a neighbour. Only the resident sees both, and only the resident can choose to mention both to either party in their own onward conversation.</w:t>
      </w:r>
    </w:p>
    <w:p>
      <w:pPr>
        <w:pStyle w:val="Heading3"/>
        <w:spacing w:after="120" w:before="220"/>
      </w:pPr>
      <w:r>
        <w:t xml:space="preserve">3.3.4 The Asset Mapping layer (Section 1 and Section 3, V13)</w:t>
      </w:r>
    </w:p>
    <w:p>
      <w:pPr>
        <w:spacing w:after="120"/>
      </w:pPr>
      <w:r>
        <w:t xml:space="preserve">V13's central reframe runs through this layer. When a resident describes a long career, a craft, a hobby pursued for decades, or a particular fluency, the Asset Mapping layer captures it as a Community Talent. Detection thresholds are conservative (§3.3.4 in V15). Anchored questions: s1q3 ("What are you most proud of in how you manage your life?") and s1q5 ("Is there something you have always done, or always been, that feels very much like you?") for present-tense identity; s3q2 ("Is there anything you would love to do more of, or get back to?") for forward-looking willingness.</w:t>
      </w:r>
    </w:p>
    <w:p>
      <w:pPr>
        <w:spacing w:after="120"/>
      </w:pPr>
      <w:r>
        <w:t xml:space="preserve">The Asset-Based Offer screen, the Asset-Based Connection Note, and the related guards (§7.X) are unchanged from V13. Asset signal feeds the Wellness Report's Your Opportunities section and never feeds the Home Report. The Housing Officer never learns the resident is a retired carpenter.</w:t>
      </w:r>
    </w:p>
    <w:p>
      <w:pPr>
        <w:pStyle w:val="Heading3"/>
        <w:spacing w:after="120" w:before="220"/>
      </w:pPr>
      <w:r>
        <w:t xml:space="preserve">3.3.5 The Vinter-Trygg layer (V13, anchored in V16)</w:t>
      </w:r>
    </w:p>
    <w:p>
      <w:pPr>
        <w:spacing w:after="120"/>
      </w:pPr>
      <w:r>
        <w:rPr>
          <w:i/>
          <w:iCs/>
        </w:rPr>
        <w:t xml:space="preserve">Vinter-Trygg</w:t>
      </w:r>
      <w:r>
        <w:t xml:space="preserve"> — winter-safe — operates as a weather-aware enhancement at two points in the conversation. First, as a pre-conversation greeting variant: when local Yr.no forecast triggers cold-snap, heavy-snow, or ice-risk thresholds for the next 24 hours, the resident is offered an opt-in Winter Check-in framing. Second, if accepted, as an enhanced prompt within the Section 4 home-and-environs questions, asking about heating reliability and ice on access paths. Vinter-Trygg signal feeds the Home Report only and may, with consent, route to the Housing Officer with seasonal urgency framing.</w:t>
      </w:r>
    </w:p>
    <w:p>
      <w:pPr>
        <w:pStyle w:val="Heading2"/>
        <w:spacing w:after="160" w:before="280"/>
      </w:pPr>
      <w:r>
        <w:t xml:space="preserve">3.4 Language discipline</w:t>
      </w:r>
    </w:p>
    <w:p>
      <w:pPr>
        <w:spacing w:after="120"/>
      </w:pPr>
      <w:r>
        <w:t xml:space="preserve">Certain words remain banned in anything the member reads: decline, deterioration, frailty, assessment, monitoring, patient, case, ticket, complaint. V12 added Norwegian guard words (kartlegging, oppfølging, vurdering).</w:t>
      </w:r>
    </w:p>
    <w:p>
      <w:pPr>
        <w:spacing w:after="120"/>
      </w:pPr>
      <w:r>
        <w:t xml:space="preserve">V13 adds three guard rails to the Asset Mapping layer specifically. The reflection on a Staying Busy answer must never (a) volunteer the member for an activity ("you should help with the garden"), (b) classify the member as an asset ("that makes you a community resource"), or (c) imply that contribution is expected ("the building could use someone like you"). The reflection's job is to receive what was said. The offer comes only at the post-plan Asset-Based Offer screen, framed as an invitation, decline-by-default.</w:t>
      </w:r>
    </w:p>
    <w:p>
      <w:pPr>
        <w:pStyle w:val="Heading1"/>
        <w:spacing w:after="200" w:before="360"/>
      </w:pPr>
      <w:r>
        <w:t xml:space="preserve">4. Design principles</w:t>
      </w:r>
    </w:p>
    <w:p>
      <w:pPr>
        <w:pStyle w:val="Heading2"/>
        <w:spacing w:after="160" w:before="280"/>
      </w:pPr>
      <w:r>
        <w:t xml:space="preserve">4.1 The Sovereignty Pivot</w:t>
      </w:r>
    </w:p>
    <w:p>
      <w:pPr>
        <w:spacing w:after="120"/>
      </w:pPr>
      <w:r>
        <w:t xml:space="preserve">The central design decision: a member who says no is not a failed user. They are a successful one.</w:t>
      </w:r>
    </w:p>
    <w:p>
      <w:pPr>
        <w:spacing w:after="120"/>
      </w:pPr>
      <w:r>
        <w:t xml:space="preserve">This is not a tagline. It is implemented. The hostility classifier detects when a member is expressing withdrawal of consent and routes them to the Sovereignty Pause screen, which offers two equal-weight buttons: one to carry on, one to end. Choosing to end produces a warm exit and no plan. That is the successful outcome for that member. They were heard, they exercised agency, and the software got out of the way.</w:t>
      </w:r>
    </w:p>
    <w:p>
      <w:pPr>
        <w:spacing w:after="120"/>
      </w:pPr>
      <w:r>
        <w:t xml:space="preserve">In V13, the Sovereignty Pivot is extended to four further axes: a member may decline to be matched with any Community Talent offer; a member may decline the Vinter-Trygg prompt even on the coldest night of the year; a member may opt out of contributing to the Styreleder dashboard's anonymised signal; and a member may decline to set up a Sovereign Pulse contact. All four declines are silent, equal-weight, and never penalised.</w:t>
      </w:r>
    </w:p>
    <w:p>
      <w:pPr>
        <w:pStyle w:val="Heading2"/>
        <w:spacing w:after="160" w:before="280"/>
      </w:pPr>
      <w:r>
        <w:t xml:space="preserve">4.2 The Clinical Air-Lock</w:t>
      </w:r>
    </w:p>
    <w:p>
      <w:pPr>
        <w:spacing w:after="120"/>
      </w:pPr>
      <w:r>
        <w:t xml:space="preserve">The software does not answer questions about OBOS, Assistiv, or the wider platform during the conversation. If a member asks "will OBOS see this?", the reflection honours the question as meaningful but does not pivot to product or partnership explanation. Answering would break the register and would move the software from listening to selling.</w:t>
      </w:r>
    </w:p>
    <w:p>
      <w:pPr>
        <w:spacing w:after="120"/>
      </w:pPr>
      <w:r>
        <w:t xml:space="preserve">V13's innovations create new candidate explanation moments — "how does the weather thing work?", "what does the Pulse send?", "what goes on the Styreleder dashboard?" — and the air-lock holds for all of them during the conversation. Members who want to understand the mechanism are pointed, calmly, to the consent screens that explain each feature in plain language. The conversation itself remains a conversation.</w:t>
      </w:r>
    </w:p>
    <w:p>
      <w:pPr>
        <w:pStyle w:val="Heading2"/>
        <w:spacing w:after="160" w:before="280"/>
      </w:pPr>
      <w:r>
        <w:t xml:space="preserve">4.3 The Two-Beat Handshake</w:t>
      </w:r>
    </w:p>
    <w:p>
      <w:pPr>
        <w:spacing w:after="120"/>
      </w:pPr>
      <w:r>
        <w:t xml:space="preserve">At the threshold, the software asks for the member's name on one screen, then begins the conversation on a separate screen. The skip button on the name screen advances directly. A member who does not want to give a name should not be asked twice.</w:t>
      </w:r>
    </w:p>
    <w:p>
      <w:pPr>
        <w:pStyle w:val="Heading2"/>
        <w:spacing w:after="160" w:before="280"/>
      </w:pPr>
      <w:r>
        <w:t xml:space="preserve">4.4 CAN and CANNOT</w:t>
      </w:r>
    </w:p>
    <w:p>
      <w:pPr>
        <w:spacing w:after="120"/>
      </w:pPr>
      <w:r>
        <w:t xml:space="preserve">The software's capabilities and non-capabilities are stated plainly. It CAN listen, reflect, produce a personalised plan, and — with the resident's explicit, per-route consent — route a clinical summary, a property note, an asset-based contribution offer, or a zero-content proof-of-life pulse. It CANNOT hold someone in acute distress, assess risk, make decisions on behalf of the resident, log a maintenance ticket without consent, override a kommune assessment, broadcast a resident's talents without their explicit consent, send a Sovereign Pulse without the resident's session-by-session press, or act as a substitute for human professional care.</w:t>
      </w:r>
    </w:p>
    <w:p>
      <w:pPr>
        <w:spacing w:after="120"/>
      </w:pPr>
      <w:r>
        <w:t xml:space="preserve">The CANNOT list extends beyond clinical and operational limits to positioning limits. The tool CANNOT be marketed, configured, or operated as a care product, a diagnostic system, a monitoring system, a medical device, or a triage instrument (see §2.4). The tool CANNOT generate any output that reads as clinical advice, even if a resident asks for one; the reflection layer is forbidden from advising, warning, or diagnosing (§6.3). The tool CANNOT initiate contact with any third party — clinical, operational, community, or family — except through a resident's positive press of a Consented Click button. There is no auto-route, no escalation by silence, no override by concern.</w:t>
      </w:r>
    </w:p>
    <w:p>
      <w:pPr>
        <w:spacing w:after="120"/>
      </w:pPr>
      <w:r>
        <w:t xml:space="preserve">These positioning limits are not soft commitments. They are enforced in the build, audited at every release, and are part of the partnership terms with OBOS. A future feature request that breaches them is rejected before scoping.</w:t>
      </w:r>
    </w:p>
    <w:p>
      <w:pPr>
        <w:pStyle w:val="Heading1"/>
        <w:spacing w:after="200" w:before="360"/>
      </w:pPr>
      <w:r>
        <w:t xml:space="preserve">5. Safety architecture</w:t>
      </w:r>
    </w:p>
    <w:p>
      <w:pPr>
        <w:pStyle w:val="Heading2"/>
        <w:spacing w:after="160" w:before="280"/>
      </w:pPr>
      <w:r>
        <w:t xml:space="preserve">5.1 Four parallel classifiers per answered question</w:t>
      </w:r>
    </w:p>
    <w:p>
      <w:pPr>
        <w:spacing w:after="120"/>
      </w:pPr>
      <w:r>
        <w:t xml:space="preserve">Every answered question triggers four concurrent Claude Opus 4.7 calls: warm reflection, hostility check, crisis detection, and adult safeguarding detection. The results are evaluated in strict precedence:</w:t>
      </w:r>
    </w:p>
    <w:p>
      <w:pPr>
        <w:pStyle w:val="ListParagraph"/>
        <w:numPr>
          <w:ilvl w:val="0"/>
          <w:numId w:val="2"/>
        </w:numPr>
        <w:spacing w:after="80"/>
      </w:pPr>
      <w:r>
        <w:t xml:space="preserve">Crisis (self-directed risk) wins first</w:t>
      </w:r>
    </w:p>
    <w:p>
      <w:pPr>
        <w:pStyle w:val="ListParagraph"/>
        <w:numPr>
          <w:ilvl w:val="0"/>
          <w:numId w:val="2"/>
        </w:numPr>
        <w:spacing w:after="80"/>
      </w:pPr>
      <w:r>
        <w:t xml:space="preserve">Safeguarding (harm from another person) wins next</w:t>
      </w:r>
    </w:p>
    <w:p>
      <w:pPr>
        <w:pStyle w:val="ListParagraph"/>
        <w:numPr>
          <w:ilvl w:val="0"/>
          <w:numId w:val="2"/>
        </w:numPr>
        <w:spacing w:after="80"/>
      </w:pPr>
      <w:r>
        <w:t xml:space="preserve">Hostility (withdrawal of consent) wins next</w:t>
      </w:r>
    </w:p>
    <w:p>
      <w:pPr>
        <w:pStyle w:val="ListParagraph"/>
        <w:numPr>
          <w:ilvl w:val="0"/>
          <w:numId w:val="2"/>
        </w:numPr>
        <w:spacing w:after="80"/>
      </w:pPr>
      <w:r>
        <w:t xml:space="preserve">Reflection runs only if none of the above fire</w:t>
      </w:r>
    </w:p>
    <w:p>
      <w:pPr>
        <w:spacing w:after="120"/>
      </w:pPr>
      <w:r>
        <w:t xml:space="preserve">Each classifier is narrow by design. Each fails closed: if the API call errors, the safest classification is assumed. A false positive shows a caring screen with resources; a false negative misses a real signal. The cost asymmetry is deliberate.</w:t>
      </w:r>
    </w:p>
    <w:p>
      <w:pPr>
        <w:pStyle w:val="Heading2"/>
        <w:spacing w:after="160" w:before="280"/>
      </w:pPr>
      <w:r>
        <w:t xml:space="preserve">5.2 Safety precedence over all V12 and V13 layers</w:t>
      </w:r>
    </w:p>
    <w:p>
      <w:pPr>
        <w:spacing w:after="120"/>
      </w:pPr>
      <w:r>
        <w:t xml:space="preserve">This rule is critical and was first stated in V12. It is restated and extended in V13. The Maintenance, Naboskap, Asset Mapping, and Vinter-Trygg layers all operate at the level of post-plan offers or pre-conversation prompts. None of them run as classifiers. None of them interrupt the conversation. If the same answer contains both a safeguarding disclosure and a heating fault, the safeguarding pathway fires and the heating fault is held quietly in the plan. If the same session contains a Vinter-Trygg cold-snap prompt and a crisis disclosure, the crisis pathway runs and Vinter-Trygg is suspended for the rest of that session. If the same member answers a Staying Busy question with both a long teaching career and a present-tense statement of self-harm, the crisis pathway fires and the Asset Mapping signature is discarded for that session.</w:t>
      </w:r>
    </w:p>
    <w:p>
      <w:pPr>
        <w:spacing w:after="120"/>
      </w:pPr>
      <w:r>
        <w:t xml:space="preserve">Property reporting, neighbourhood reporting, asset capture, weather-aware prompting, and family pulse signalling must never displace, mask, or compete with crisis or safeguarding detection. The member's safety is upstream of every commercial, operational, or relational interest the platform represents.</w:t>
      </w:r>
    </w:p>
    <w:p>
      <w:pPr>
        <w:pStyle w:val="Heading2"/>
        <w:spacing w:after="160" w:before="280"/>
      </w:pPr>
      <w:r>
        <w:t xml:space="preserve">5.3 Crisis detection</w:t>
      </w:r>
    </w:p>
    <w:p>
      <w:pPr>
        <w:spacing w:after="120"/>
      </w:pPr>
      <w:r>
        <w:t xml:space="preserve">The crisis classifier fires on explicit, present-tense, self-directed expressions of suicidal ideation, self-harm, acute hopelessness framed as having nothing to live for, or statements of imminent danger to self. It does not fire on general sadness, grief, loneliness, past-tense difficulty, metaphorical language, or worry about the future.</w:t>
      </w:r>
    </w:p>
    <w:p>
      <w:pPr>
        <w:spacing w:after="120"/>
      </w:pPr>
      <w:r>
        <w:t xml:space="preserve">When it fires, the member is shown the Crisis Screen with Norwegian and Swedish resources appropriate to their kommune locale: </w:t>
      </w:r>
      <w:r>
        <w:rPr>
          <w:i/>
          <w:iCs/>
        </w:rPr>
        <w:t xml:space="preserve">Mental Helse</w:t>
      </w:r>
      <w:r>
        <w:t xml:space="preserve"> (116 123, mentalhelse.no) and </w:t>
      </w:r>
      <w:r>
        <w:rPr>
          <w:i/>
          <w:iCs/>
        </w:rPr>
        <w:t xml:space="preserve">Kirkens SOS</w:t>
      </w:r>
      <w:r>
        <w:t xml:space="preserve"> in Norway; </w:t>
      </w:r>
      <w:r>
        <w:rPr>
          <w:i/>
          <w:iCs/>
        </w:rPr>
        <w:t xml:space="preserve">Mind Sverige</w:t>
      </w:r>
      <w:r>
        <w:t xml:space="preserve"> (90101) and </w:t>
      </w:r>
      <w:r>
        <w:rPr>
          <w:i/>
          <w:iCs/>
        </w:rPr>
        <w:t xml:space="preserve">Jourhavande medmänniska</w:t>
      </w:r>
      <w:r>
        <w:t xml:space="preserve"> in Sweden; 113 for medical emergency in Norway, 112 in Sweden. The wording does not attempt to hold the member; it signposts and steps aside.</w:t>
      </w:r>
    </w:p>
    <w:p>
      <w:pPr>
        <w:pStyle w:val="Heading2"/>
        <w:spacing w:after="160" w:before="280"/>
      </w:pPr>
      <w:r>
        <w:t xml:space="preserve">5.4 Adult safeguarding detection</w:t>
      </w:r>
    </w:p>
    <w:p>
      <w:pPr>
        <w:spacing w:after="120"/>
      </w:pPr>
      <w:r>
        <w:t xml:space="preserve">The safeguarding classifier fires on explicit, present-tense disclosures of physical, psychological, financial, or sexual abuse, coercive control, enforced isolation, neglect by a carer, or fear of a specific named person in the context of harm. The categories follow the Norwegian </w:t>
      </w:r>
      <w:r>
        <w:rPr>
          <w:i/>
          <w:iCs/>
        </w:rPr>
        <w:t xml:space="preserve">vergemålsloven</w:t>
      </w:r>
      <w:r>
        <w:t xml:space="preserve"> framework and the Swedish </w:t>
      </w:r>
      <w:r>
        <w:rPr>
          <w:i/>
          <w:iCs/>
        </w:rPr>
        <w:t xml:space="preserve">socialtjänstlagen</w:t>
      </w:r>
      <w:r>
        <w:t xml:space="preserve"> provisions for older adults at risk.</w:t>
      </w:r>
    </w:p>
    <w:p>
      <w:pPr>
        <w:spacing w:after="120"/>
      </w:pPr>
      <w:r>
        <w:t xml:space="preserve">When it fires, the member is shown the Safeguarding Screen with locale-appropriate resources: </w:t>
      </w:r>
      <w:r>
        <w:rPr>
          <w:i/>
          <w:iCs/>
        </w:rPr>
        <w:t xml:space="preserve">Vern for eldre</w:t>
      </w:r>
      <w:r>
        <w:t xml:space="preserve"> (the Norwegian elder-abuse helpline, 800 30 196, vernforeldre.no), guidance to the kommune's </w:t>
      </w:r>
      <w:r>
        <w:rPr>
          <w:i/>
          <w:iCs/>
        </w:rPr>
        <w:t xml:space="preserve">tildelingskontor</w:t>
      </w:r>
      <w:r>
        <w:t xml:space="preserve"> for safeguarding concerns, and the relevant emergency number.</w:t>
      </w:r>
    </w:p>
    <w:p>
      <w:pPr>
        <w:pStyle w:val="Heading2"/>
        <w:spacing w:after="160" w:before="280"/>
      </w:pPr>
      <w:r>
        <w:t xml:space="preserve">5.5 The signpost-not-treat boundary</w:t>
      </w:r>
    </w:p>
    <w:p>
      <w:pPr>
        <w:spacing w:after="120"/>
      </w:pPr>
      <w:r>
        <w:t xml:space="preserve">Both the crisis and safeguarding screens hold a firm boundary: the software signposts and stops. It does not try to help further. The continue button reads: "I have reached out, and I would like to continue." This is an agentic statement by the member, not a safety certification.</w:t>
      </w:r>
    </w:p>
    <w:p>
      <w:pPr>
        <w:pStyle w:val="Heading2"/>
        <w:spacing w:after="160" w:before="280"/>
      </w:pPr>
      <w:r>
        <w:t xml:space="preserve">5.6 The Sovereignty Pause (hostility)</w:t>
      </w:r>
    </w:p>
    <w:p>
      <w:pPr>
        <w:spacing w:after="120"/>
      </w:pPr>
      <w:r>
        <w:t xml:space="preserve">When the hostility classifier fires, the member is shown the Sovereignty Pause with two equal-weight buttons. Choosing to end exits cleanly with no plan. Choosing to carry on returns to the question with the answer wiped. The register is warm and unhurried, not clinical.</w:t>
      </w:r>
    </w:p>
    <w:p>
      <w:pPr>
        <w:pStyle w:val="Heading2"/>
        <w:spacing w:after="160" w:before="280"/>
      </w:pPr>
      <w:r>
        <w:t xml:space="preserve">5.7 The skip off-ramp</w:t>
      </w:r>
    </w:p>
    <w:p>
      <w:pPr>
        <w:spacing w:after="120"/>
      </w:pPr>
      <w:r>
        <w:t xml:space="preserve">After three skipped questions, a gentle note appears acknowledging that skipping is fine. After six skipped questions, the software shows an off-ramp screen with equal-weight Carry-on and End-here buttons.</w:t>
      </w:r>
    </w:p>
    <w:p>
      <w:pPr>
        <w:pStyle w:val="Heading2"/>
        <w:spacing w:after="160" w:before="280"/>
      </w:pPr>
      <w:r>
        <w:t xml:space="preserve">5.8 The Sovereign Pulse cannot fire after a safety event</w:t>
      </w:r>
    </w:p>
    <w:p>
      <w:pPr>
        <w:spacing w:after="120"/>
      </w:pPr>
      <w:r>
        <w:t xml:space="preserve">New in V13. If at any point in the session the crisis or safeguarding classifier has fired, the Sovereign Pulse option is suppressed for the remainder of that session. A pulse that says "I'm doing well today" sent shortly after a crisis disclosure would be actively harmful: it would either mislead the family contact about the member's state, or — worse — be experienced by the member as a forced performance of wellness while in distress. The suppression is silent. The Pulse button does not appear, no message explains its absence, and the conversation continues with the remaining routing options. The member may set up a Pulse in a future session.</w:t>
      </w:r>
    </w:p>
    <w:p>
      <w:pPr>
        <w:pStyle w:val="Heading1"/>
        <w:spacing w:after="200" w:before="360"/>
      </w:pPr>
      <w:r>
        <w:t xml:space="preserve">6. The conversation</w:t>
      </w:r>
    </w:p>
    <w:p>
      <w:pPr>
        <w:pStyle w:val="Heading2"/>
        <w:spacing w:after="160" w:before="280"/>
      </w:pPr>
      <w:r>
        <w:t xml:space="preserve">6.1 Structure</w:t>
      </w:r>
    </w:p>
    <w:p>
      <w:pPr>
        <w:spacing w:after="120"/>
      </w:pPr>
      <w:r>
        <w:t xml:space="preserve">Twenty-two questions across four sections, with a CAN/CANNOT screen between Section 3 and Section 4. The structure is restored in V16 from the canonical V10 specification and the running build. Section 4 is new in V16 and replaces the V10 "About Assistiv" introduction with four OBOS-facing home-and-environs questions.</w:t>
      </w:r>
    </w:p>
    <w:p>
      <w:pPr>
        <w:pStyle w:val="ListParagraph"/>
        <w:numPr>
          <w:ilvl w:val="0"/>
          <w:numId w:val="2"/>
        </w:numPr>
        <w:spacing w:after="80"/>
      </w:pPr>
      <w:r>
        <w:rPr>
          <w:b/>
          <w:bCs/>
        </w:rPr>
        <w:t xml:space="preserve">Threshold: </w:t>
      </w:r>
      <w:r>
        <w:t xml:space="preserve">"How would you like to be addressed?" — first name, formal title with surname, or skip</w:t>
      </w:r>
    </w:p>
    <w:p>
      <w:pPr>
        <w:pStyle w:val="ListParagraph"/>
        <w:numPr>
          <w:ilvl w:val="0"/>
          <w:numId w:val="2"/>
        </w:numPr>
        <w:spacing w:after="80"/>
      </w:pPr>
      <w:r>
        <w:rPr>
          <w:b/>
          <w:bCs/>
        </w:rPr>
        <w:t xml:space="preserve">Section 1 (5 questions, all open-text): </w:t>
      </w:r>
      <w:r>
        <w:t xml:space="preserve">About You — orient to the resident as a human being before any need is introduced</w:t>
      </w:r>
    </w:p>
    <w:p>
      <w:pPr>
        <w:pStyle w:val="ListParagraph"/>
        <w:numPr>
          <w:ilvl w:val="0"/>
          <w:numId w:val="2"/>
        </w:numPr>
        <w:spacing w:after="80"/>
      </w:pPr>
      <w:r>
        <w:rPr>
          <w:b/>
          <w:bCs/>
        </w:rPr>
        <w:t xml:space="preserve">Section 2 (6 questions, mixed open and scale): </w:t>
      </w:r>
      <w:r>
        <w:t xml:space="preserve">How Things Are Going — surface the present picture, gently from positive to exploratory. Three questions are scale (s2q3, s2q4, s2q6), three-point scale plus optional say-more.</w:t>
      </w:r>
    </w:p>
    <w:p>
      <w:pPr>
        <w:pStyle w:val="ListParagraph"/>
        <w:numPr>
          <w:ilvl w:val="0"/>
          <w:numId w:val="2"/>
        </w:numPr>
        <w:spacing w:after="80"/>
      </w:pPr>
      <w:r>
        <w:rPr>
          <w:b/>
          <w:bCs/>
        </w:rPr>
        <w:t xml:space="preserve">Section 3 (4 questions, all open-text): </w:t>
      </w:r>
      <w:r>
        <w:t xml:space="preserve">What Matters About the Future — aspiration and evoking, what the resident most wants to protect. s3q1 is the most important question in the entire conversation; its answer drives the headline of the Wellness Report.</w:t>
      </w:r>
    </w:p>
    <w:p>
      <w:pPr>
        <w:pStyle w:val="ListParagraph"/>
        <w:numPr>
          <w:ilvl w:val="0"/>
          <w:numId w:val="2"/>
        </w:numPr>
        <w:spacing w:after="80"/>
      </w:pPr>
      <w:r>
        <w:rPr>
          <w:b/>
          <w:bCs/>
        </w:rPr>
        <w:t xml:space="preserve">CAN/CANNOT screen: </w:t>
      </w:r>
      <w:r>
        <w:t xml:space="preserve">plain-language statement of what the OBOS Home+ tool can and cannot do, what the two reports are, what gets shared and what does not</w:t>
      </w:r>
    </w:p>
    <w:p>
      <w:pPr>
        <w:pStyle w:val="ListParagraph"/>
        <w:numPr>
          <w:ilvl w:val="0"/>
          <w:numId w:val="2"/>
        </w:numPr>
        <w:spacing w:after="80"/>
      </w:pPr>
      <w:r>
        <w:rPr>
          <w:b/>
          <w:bCs/>
        </w:rPr>
        <w:t xml:space="preserve">Section 4 (4 questions, mixed): </w:t>
      </w:r>
      <w:r>
        <w:t xml:space="preserve">About Your Home — home, building, neighbourhood. Feeds the Your Home Report. Includes any Vinter-Trygg-initiated seasonal prompts where applicable.</w:t>
      </w:r>
    </w:p>
    <w:p>
      <w:pPr>
        <w:spacing w:after="120"/>
      </w:pPr>
      <w:r>
        <w:t xml:space="preserve">The reflection layer runs after every answered question that does not fire a classifier. The four parallel classifiers (reflection, hostility, crisis, safeguarding) run on every answered question, in all four sections.</w:t>
      </w:r>
    </w:p>
    <w:p>
      <w:pPr>
        <w:pStyle w:val="Heading2"/>
        <w:spacing w:after="160" w:before="280"/>
      </w:pPr>
      <w:r>
        <w:t xml:space="preserve">6.2 The threshold (How would you like to be addressed?)</w:t>
      </w:r>
    </w:p>
    <w:p>
      <w:pPr>
        <w:spacing w:after="120"/>
      </w:pPr>
      <w:r>
        <w:t xml:space="preserve">Before any question is asked, the resident is shown a single-screen threshold that performs respect by asking how they wish to be known. Three options:</w:t>
      </w:r>
    </w:p>
    <w:p>
      <w:pPr>
        <w:pStyle w:val="ListParagraph"/>
        <w:numPr>
          <w:ilvl w:val="0"/>
          <w:numId w:val="2"/>
        </w:numPr>
        <w:spacing w:after="80"/>
      </w:pPr>
      <w:r>
        <w:rPr>
          <w:b/>
          <w:bCs/>
        </w:rPr>
        <w:t xml:space="preserve">First name: </w:t>
      </w:r>
      <w:r>
        <w:t xml:space="preserve">a single text field, e.g., "Lars"</w:t>
      </w:r>
    </w:p>
    <w:p>
      <w:pPr>
        <w:pStyle w:val="ListParagraph"/>
        <w:numPr>
          <w:ilvl w:val="0"/>
          <w:numId w:val="2"/>
        </w:numPr>
        <w:spacing w:after="80"/>
      </w:pPr>
      <w:r>
        <w:rPr>
          <w:b/>
          <w:bCs/>
        </w:rPr>
        <w:t xml:space="preserve">Formal title: </w:t>
      </w:r>
      <w:r>
        <w:t xml:space="preserve">a choice of Mr, Mrs, Ms, Mx, Dr, Hr, Fru, followed by a surname field. A surname is only requested when a title is chosen. Norwegian honorifics added for the OBOS pilot.</w:t>
      </w:r>
    </w:p>
    <w:p>
      <w:pPr>
        <w:pStyle w:val="ListParagraph"/>
        <w:numPr>
          <w:ilvl w:val="0"/>
          <w:numId w:val="2"/>
        </w:numPr>
        <w:spacing w:after="80"/>
      </w:pPr>
      <w:r>
        <w:rPr>
          <w:b/>
          <w:bCs/>
        </w:rPr>
        <w:t xml:space="preserve">Skip: </w:t>
      </w:r>
      <w:r>
        <w:t xml:space="preserve">"I'd prefer not to say" — the tool defaults to "you" / "your" throughout</w:t>
      </w:r>
    </w:p>
    <w:p>
      <w:pPr>
        <w:spacing w:after="120"/>
      </w:pPr>
      <w:r>
        <w:t xml:space="preserve">If a name is provided, it is woven into reflections and the final report sparingly, so it lands as recognition rather than performance. The skip option is given equal visual weight; choosing to skip the name is not a failed interaction.</w:t>
      </w:r>
    </w:p>
    <w:p>
      <w:pPr>
        <w:pStyle w:val="Heading2"/>
        <w:spacing w:after="160" w:before="280"/>
      </w:pPr>
      <w:r>
        <w:t xml:space="preserve">6.3 The two-beat handshake</w:t>
      </w:r>
    </w:p>
    <w:p>
      <w:pPr>
        <w:spacing w:after="120"/>
      </w:pPr>
      <w:r>
        <w:t xml:space="preserve">The threshold is one screen. The first question of Section 1 is a separate, second screen. Not combined. The name-asking is not administrative; it is the first moment of being addressed as a person. The second screen begins the conversation unhurried, with no form, no timer, no sign of having just captured a data point. The personalised greeting between the two beats reads, if a name was provided: "Let's make a start, [name], at your own pace and in your own time." If no name was provided: "Let's make a start, at your own pace and in your own time."</w:t>
      </w:r>
    </w:p>
    <w:p>
      <w:pPr>
        <w:pStyle w:val="Heading2"/>
        <w:spacing w:after="160" w:before="280"/>
      </w:pPr>
      <w:r>
        <w:t xml:space="preserve">6.4 Section 1 — About You (5 questions, all open-text)</w:t>
      </w:r>
    </w:p>
    <w:p>
      <w:pPr>
        <w:spacing w:after="120"/>
      </w:pPr>
      <w:r>
        <w:t xml:space="preserve">Purpose: orient to the resident as a human being before any need is introduced. The resident hears themselves think before they hear themselves answer.</w:t>
      </w:r>
    </w:p>
    <w:p>
      <w:pPr>
        <w:pStyle w:val="ListParagraph"/>
        <w:numPr>
          <w:ilvl w:val="0"/>
          <w:numId w:val="2"/>
        </w:numPr>
        <w:spacing w:after="80"/>
      </w:pPr>
      <w:r>
        <w:rPr>
          <w:b/>
          <w:bCs/>
        </w:rPr>
        <w:t xml:space="preserve">s1q1: </w:t>
      </w:r>
      <w:r>
        <w:t xml:space="preserve">"What is most important to you in your day-to-day life right now?"</w:t>
      </w:r>
    </w:p>
    <w:p>
      <w:pPr>
        <w:pStyle w:val="ListParagraph"/>
        <w:numPr>
          <w:ilvl w:val="0"/>
          <w:numId w:val="2"/>
        </w:numPr>
        <w:spacing w:after="80"/>
      </w:pPr>
      <w:r>
        <w:rPr>
          <w:b/>
          <w:bCs/>
        </w:rPr>
        <w:t xml:space="preserve">s1q2: </w:t>
      </w:r>
      <w:r>
        <w:t xml:space="preserve">"What does a good day look like for you?"</w:t>
      </w:r>
    </w:p>
    <w:p>
      <w:pPr>
        <w:pStyle w:val="ListParagraph"/>
        <w:numPr>
          <w:ilvl w:val="0"/>
          <w:numId w:val="2"/>
        </w:numPr>
        <w:spacing w:after="80"/>
      </w:pPr>
      <w:r>
        <w:rPr>
          <w:b/>
          <w:bCs/>
        </w:rPr>
        <w:t xml:space="preserve">s1q3: </w:t>
      </w:r>
      <w:r>
        <w:t xml:space="preserve">"What are you most proud of in how you manage your life?" — Asset Mapping anchor</w:t>
      </w:r>
    </w:p>
    <w:p>
      <w:pPr>
        <w:pStyle w:val="ListParagraph"/>
        <w:numPr>
          <w:ilvl w:val="0"/>
          <w:numId w:val="2"/>
        </w:numPr>
        <w:spacing w:after="80"/>
      </w:pPr>
      <w:r>
        <w:rPr>
          <w:b/>
          <w:bCs/>
        </w:rPr>
        <w:t xml:space="preserve">s1q4: </w:t>
      </w:r>
      <w:r>
        <w:t xml:space="preserve">"Who matters most to you? Who do you like to stay connected with?" — Social Connection / Naboskap anchor</w:t>
      </w:r>
    </w:p>
    <w:p>
      <w:pPr>
        <w:pStyle w:val="ListParagraph"/>
        <w:numPr>
          <w:ilvl w:val="0"/>
          <w:numId w:val="2"/>
        </w:numPr>
        <w:spacing w:after="80"/>
      </w:pPr>
      <w:r>
        <w:rPr>
          <w:b/>
          <w:bCs/>
        </w:rPr>
        <w:t xml:space="preserve">s1q5: </w:t>
      </w:r>
      <w:r>
        <w:t xml:space="preserve">"Is there something you have always done, or always been, that feels very much like you?" — Asset Mapping anchor and Meaningful Activity anchor</w:t>
      </w:r>
    </w:p>
    <w:p>
      <w:pPr>
        <w:spacing w:after="120"/>
      </w:pPr>
      <w:r>
        <w:t xml:space="preserve">All five questions are mandatory in the structural sense (no "optional" hint shown), but the skip mechanism remains available throughout (§5.7). A resident who skips is not penalised.</w:t>
      </w:r>
    </w:p>
    <w:p>
      <w:pPr>
        <w:pStyle w:val="Heading2"/>
        <w:spacing w:after="160" w:before="280"/>
      </w:pPr>
      <w:r>
        <w:t xml:space="preserve">6.5 Section 2 — How Things Are Going (6 questions, mixed)</w:t>
      </w:r>
    </w:p>
    <w:p>
      <w:pPr>
        <w:spacing w:after="120"/>
      </w:pPr>
      <w:r>
        <w:t xml:space="preserve">Purpose: surface the present picture, moving gently from positive to exploratory. Three of the six questions use a three-point scale ("It's going well" / "It varies" / "It feels harder than it was") plus an optional "Say more if you would like to" textarea. The voice is where meaning lives; the scale is the path-of-least-resistance for residents who do not want to elaborate.</w:t>
      </w:r>
    </w:p>
    <w:p>
      <w:pPr>
        <w:pStyle w:val="ListParagraph"/>
        <w:numPr>
          <w:ilvl w:val="0"/>
          <w:numId w:val="2"/>
        </w:numPr>
        <w:spacing w:after="80"/>
      </w:pPr>
      <w:r>
        <w:rPr>
          <w:b/>
          <w:bCs/>
        </w:rPr>
        <w:t xml:space="preserve">s2q1: </w:t>
      </w:r>
      <w:r>
        <w:t xml:space="preserve">"What are you enjoying most at the moment?" — open, Meaningful Activity anchor</w:t>
      </w:r>
    </w:p>
    <w:p>
      <w:pPr>
        <w:pStyle w:val="ListParagraph"/>
        <w:numPr>
          <w:ilvl w:val="0"/>
          <w:numId w:val="2"/>
        </w:numPr>
        <w:spacing w:after="80"/>
      </w:pPr>
      <w:r>
        <w:rPr>
          <w:b/>
          <w:bCs/>
        </w:rPr>
        <w:t xml:space="preserve">s2q2 (optional): </w:t>
      </w:r>
      <w:r>
        <w:t xml:space="preserve">"Is there anything that feels harder than it used to?" — open</w:t>
      </w:r>
    </w:p>
    <w:p>
      <w:pPr>
        <w:pStyle w:val="ListParagraph"/>
        <w:numPr>
          <w:ilvl w:val="0"/>
          <w:numId w:val="2"/>
        </w:numPr>
        <w:spacing w:after="80"/>
      </w:pPr>
      <w:r>
        <w:rPr>
          <w:b/>
          <w:bCs/>
        </w:rPr>
        <w:t xml:space="preserve">s2q3 (scale + say-more): </w:t>
      </w:r>
      <w:r>
        <w:t xml:space="preserve">"How do you feel about getting around and doing physical things day to day?" — Physical Capacity anchor</w:t>
      </w:r>
    </w:p>
    <w:p>
      <w:pPr>
        <w:pStyle w:val="ListParagraph"/>
        <w:numPr>
          <w:ilvl w:val="0"/>
          <w:numId w:val="2"/>
        </w:numPr>
        <w:spacing w:after="80"/>
      </w:pPr>
      <w:r>
        <w:rPr>
          <w:b/>
          <w:bCs/>
        </w:rPr>
        <w:t xml:space="preserve">s2q4 (scale + say-more): </w:t>
      </w:r>
      <w:r>
        <w:t xml:space="preserve">"How do you feel about your memory and concentration?" — Cognitive Confidence anchor. The screen carries the standing note: "This is not a memory test. If memory support would be useful to you, there are gentle ways to help with that."</w:t>
      </w:r>
    </w:p>
    <w:p>
      <w:pPr>
        <w:pStyle w:val="ListParagraph"/>
        <w:numPr>
          <w:ilvl w:val="0"/>
          <w:numId w:val="2"/>
        </w:numPr>
        <w:spacing w:after="80"/>
      </w:pPr>
      <w:r>
        <w:rPr>
          <w:b/>
          <w:bCs/>
        </w:rPr>
        <w:t xml:space="preserve">s2q5 (optional): </w:t>
      </w:r>
      <w:r>
        <w:t xml:space="preserve">"Do you ever feel lonely or less connected to people than you would like?" — open, Social Connection / Naboskap anchor</w:t>
      </w:r>
    </w:p>
    <w:p>
      <w:pPr>
        <w:pStyle w:val="ListParagraph"/>
        <w:numPr>
          <w:ilvl w:val="0"/>
          <w:numId w:val="2"/>
        </w:numPr>
        <w:spacing w:after="80"/>
      </w:pPr>
      <w:r>
        <w:rPr>
          <w:b/>
          <w:bCs/>
        </w:rPr>
        <w:t xml:space="preserve">s2q6 (scale + say-more): </w:t>
      </w:r>
      <w:r>
        <w:t xml:space="preserve">"How confident do you feel about managing things at home independently?" — Control and Safety anchor. Scale options: "Very confident" / "It varies" / "Less confident than I was"</w:t>
      </w:r>
    </w:p>
    <w:p>
      <w:pPr>
        <w:pStyle w:val="Heading2"/>
        <w:spacing w:after="160" w:before="280"/>
      </w:pPr>
      <w:r>
        <w:t xml:space="preserve">6.6 Section 3 — What Matters About the Future (4 questions, all open-text)</w:t>
      </w:r>
    </w:p>
    <w:p>
      <w:pPr>
        <w:spacing w:after="120"/>
      </w:pPr>
      <w:r>
        <w:t xml:space="preserve">Purpose: aspiration and evoking. This is the most important section of the conversation. s3q1 is the most important question in the entire conversation; its answer drives the headline of the Wellness Report.</w:t>
      </w:r>
    </w:p>
    <w:p>
      <w:pPr>
        <w:pStyle w:val="ListParagraph"/>
        <w:numPr>
          <w:ilvl w:val="0"/>
          <w:numId w:val="2"/>
        </w:numPr>
        <w:spacing w:after="80"/>
      </w:pPr>
      <w:r>
        <w:rPr>
          <w:b/>
          <w:bCs/>
        </w:rPr>
        <w:t xml:space="preserve">s3q1: </w:t>
      </w:r>
      <w:r>
        <w:t xml:space="preserve">"If things stay broadly as they are, what would you most want to make sure stays the same?" — Wellness Report headline driver</w:t>
      </w:r>
    </w:p>
    <w:p>
      <w:pPr>
        <w:pStyle w:val="ListParagraph"/>
        <w:numPr>
          <w:ilvl w:val="0"/>
          <w:numId w:val="2"/>
        </w:numPr>
        <w:spacing w:after="80"/>
      </w:pPr>
      <w:r>
        <w:rPr>
          <w:b/>
          <w:bCs/>
        </w:rPr>
        <w:t xml:space="preserve">s3q2 (optional): </w:t>
      </w:r>
      <w:r>
        <w:t xml:space="preserve">"Is there anything you would love to do more of, or get back to?" — Asset Mapping anchor and Meaningful Activity anchor</w:t>
      </w:r>
    </w:p>
    <w:p>
      <w:pPr>
        <w:pStyle w:val="ListParagraph"/>
        <w:numPr>
          <w:ilvl w:val="0"/>
          <w:numId w:val="2"/>
        </w:numPr>
        <w:spacing w:after="80"/>
      </w:pPr>
      <w:r>
        <w:rPr>
          <w:b/>
          <w:bCs/>
        </w:rPr>
        <w:t xml:space="preserve">s3q3 (optional): </w:t>
      </w:r>
      <w:r>
        <w:t xml:space="preserve">"When you think about the future, is there anything you hope for?" — Wellbeing anchor</w:t>
      </w:r>
    </w:p>
    <w:p>
      <w:pPr>
        <w:pStyle w:val="ListParagraph"/>
        <w:numPr>
          <w:ilvl w:val="0"/>
          <w:numId w:val="2"/>
        </w:numPr>
        <w:spacing w:after="80"/>
      </w:pPr>
      <w:r>
        <w:rPr>
          <w:b/>
          <w:bCs/>
        </w:rPr>
        <w:t xml:space="preserve">s3q4 (optional): </w:t>
      </w:r>
      <w:r>
        <w:t xml:space="preserve">"Is there anything about the future that you find yourself worrying about?" — Control and Safety anchor</w:t>
      </w:r>
    </w:p>
    <w:p>
      <w:pPr>
        <w:spacing w:after="120"/>
      </w:pPr>
      <w:r>
        <w:t xml:space="preserve">Concerns not raised by the resident are NOT assumed by the platform. If s3q4 is skipped, the Wellness Report does not invent worries the resident did not express.</w:t>
      </w:r>
    </w:p>
    <w:p>
      <w:pPr>
        <w:pStyle w:val="Heading2"/>
        <w:spacing w:after="160" w:before="280"/>
      </w:pPr>
      <w:r>
        <w:t xml:space="preserve">6.7 The CAN/CANNOT screen (between Section 3 and Section 4)</w:t>
      </w:r>
    </w:p>
    <w:p>
      <w:pPr>
        <w:spacing w:after="120"/>
      </w:pPr>
      <w:r>
        <w:t xml:space="preserve">The CAN/CANNOT moment is preserved from the V10/build conversation, reframed for the OBOS context. It is shown as a single screen between Section 3 and Section 4, with no question on it — just a beat. The resident has now spoken about their life, what matters to them, and what they want to protect. Before they are asked about their home and environs, they are told plainly what the tool is and is not, what the two reports are, and what their consented choices are.</w:t>
      </w:r>
    </w:p>
    <w:p>
      <w:pPr>
        <w:spacing w:after="120"/>
      </w:pPr>
      <w:r>
        <w:t xml:space="preserve">The screen text reads, in plain language:</w:t>
      </w:r>
    </w:p>
    <w:p>
      <w:pPr>
        <w:pBdr>
          <w:left w:val="single" w:color="5B7C99" w:sz="12" w:space="8"/>
        </w:pBdr>
        <w:spacing w:after="160" w:before="120"/>
        <w:ind w:left="720"/>
      </w:pPr>
      <w:r>
        <w:rPr>
          <w:i/>
          <w:iCs/>
        </w:rPr>
        <w:t xml:space="preserve">Before the next questions, a plain and honest word about what this conversation is and is not. The OBOS Home+ can listen, reflect, and produce two reports for you to keep: a Your Wellness Report drawn from what you have shared so far, and a Your Home Report drawn from what you will share in the next few questions. The Wellness Report is yours to share, if you wish, with your fastlege or kommune. The Home Report is yours to share, if you wish, with your OBOS Housing Officer. The two reports are kept entirely separate. Nothing from one is ever sent with the other. Nothing is sent to anyone unless you press a button. The OBOS Home+ cannot replace human care. It cannot make decisions about your care without your knowledge. It cannot share information with anyone you have not chosen.</w:t>
      </w:r>
    </w:p>
    <w:p>
      <w:pPr>
        <w:spacing w:after="120"/>
      </w:pPr>
      <w:r>
        <w:t xml:space="preserve">The screen has a single Continue button. The CAN/CANNOT screen is not a click-through; it is a deliberate landing-place for the resident to understand what the architecture protects, before they decide what to share in Section 4. A resident who reads the screen and decides to end the conversation here may do so via the standard skip / off-ramp mechanism; the Wellness Report drawn from their Section 1-3 answers is offered to them as printable, the Home Report does not generate.</w:t>
      </w:r>
    </w:p>
    <w:p>
      <w:pPr>
        <w:pStyle w:val="Heading2"/>
        <w:spacing w:after="160" w:before="280"/>
      </w:pPr>
      <w:r>
        <w:t xml:space="preserve">6.8 Section 4 — About Your Home (4 questions, mixed)</w:t>
      </w:r>
    </w:p>
    <w:p>
      <w:pPr>
        <w:spacing w:after="120"/>
      </w:pPr>
      <w:r>
        <w:t xml:space="preserve">Purpose: surface concerns and observations about the resident's home, building, and surroundings. Section 4 is new in V16 and replaces the V10 "About Assistiv" section. It feeds the Your Home Report; nothing in Section 4 feeds the Wellness Report (Iron Curtain, §7.5).</w:t>
      </w:r>
    </w:p>
    <w:p>
      <w:pPr>
        <w:pStyle w:val="ListParagraph"/>
        <w:numPr>
          <w:ilvl w:val="0"/>
          <w:numId w:val="2"/>
        </w:numPr>
        <w:spacing w:after="80"/>
      </w:pPr>
      <w:r>
        <w:rPr>
          <w:b/>
          <w:bCs/>
        </w:rPr>
        <w:t xml:space="preserve">s4q1: </w:t>
      </w:r>
      <w:r>
        <w:t xml:space="preserve">"How are things with your home — your apartment, the building, the way you get in and out?" — open. Maintenance layer anchor.</w:t>
      </w:r>
    </w:p>
    <w:p>
      <w:pPr>
        <w:pStyle w:val="ListParagraph"/>
        <w:numPr>
          <w:ilvl w:val="0"/>
          <w:numId w:val="2"/>
        </w:numPr>
        <w:spacing w:after="80"/>
      </w:pPr>
      <w:r>
        <w:rPr>
          <w:b/>
          <w:bCs/>
        </w:rPr>
        <w:t xml:space="preserve">s4q2 (optional): </w:t>
      </w:r>
      <w:r>
        <w:t xml:space="preserve">"Is there anything in or around your home that feels harder, or more frustrating, than it should?" — open. Catches preventative maintenance, accessibility friction, thermal comfort.</w:t>
      </w:r>
    </w:p>
    <w:p>
      <w:pPr>
        <w:pStyle w:val="ListParagraph"/>
        <w:numPr>
          <w:ilvl w:val="0"/>
          <w:numId w:val="2"/>
        </w:numPr>
        <w:spacing w:after="80"/>
      </w:pPr>
      <w:r>
        <w:rPr>
          <w:b/>
          <w:bCs/>
        </w:rPr>
        <w:t xml:space="preserve">s4q3 (optional): </w:t>
      </w:r>
      <w:r>
        <w:t xml:space="preserve">"How are things with your neighbours and the wider building community?" — open. Naboskap-conflict anchor and Naboskap-friction detection.</w:t>
      </w:r>
    </w:p>
    <w:p>
      <w:pPr>
        <w:pStyle w:val="ListParagraph"/>
        <w:numPr>
          <w:ilvl w:val="0"/>
          <w:numId w:val="2"/>
        </w:numPr>
        <w:spacing w:after="80"/>
      </w:pPr>
      <w:r>
        <w:rPr>
          <w:b/>
          <w:bCs/>
        </w:rPr>
        <w:t xml:space="preserve">s4q4 (optional): </w:t>
      </w:r>
      <w:r>
        <w:t xml:space="preserve">"Is there anything else about your home or surroundings you would like OBOS to know?" — open. Catch-all for matters not surfaced by the previous three questions.</w:t>
      </w:r>
    </w:p>
    <w:p>
      <w:pPr>
        <w:spacing w:after="120"/>
      </w:pPr>
      <w:r>
        <w:t xml:space="preserve">If Vinter-Trygg has triggered for the session and the resident has accepted the Winter Check-in framing (§6.10), an additional Vinter-Trygg sub-prompt is appended to s4q1, asking specifically about heating reliability and ice on access paths in plain observational language. The sub-prompt is not a separate question; it is an enhancement of s4q1's framing for the duration of a winter session.</w:t>
      </w:r>
    </w:p>
    <w:p>
      <w:pPr>
        <w:pStyle w:val="Heading2"/>
        <w:spacing w:after="160" w:before="280"/>
      </w:pPr>
      <w:r>
        <w:t xml:space="preserve">6.9 Voice input</w:t>
      </w:r>
    </w:p>
    <w:p>
      <w:pPr>
        <w:spacing w:after="120"/>
      </w:pPr>
      <w:r>
        <w:t xml:space="preserve">Voice is a first-class input across all four sections. The Web Speech API (Chrome) is used with the V11 timing parameters preserved: 2 seconds of silence triggers "Still listening...", 3 further seconds triggers auto-stop, with per-question choice between verbatim and tidied. Norwegian Bokmål support added for the OBOS pilot; UK English remains supported in the original UK pilot context. Swedish deferred to follow-on phase.</w:t>
      </w:r>
    </w:p>
    <w:p>
      <w:pPr>
        <w:spacing w:after="120"/>
      </w:pPr>
      <w:r>
        <w:t xml:space="preserve">For scale questions in Section 2, the scale options can be selected by tap, click, or voice (the resident can say "It's going well" and the tool registers the choice). The optional say-more textarea remains voice-enabled.</w:t>
      </w:r>
    </w:p>
    <w:p>
      <w:pPr>
        <w:pStyle w:val="Heading2"/>
        <w:spacing w:after="160" w:before="280"/>
      </w:pPr>
      <w:r>
        <w:t xml:space="preserve">6.10 Reflection</w:t>
      </w:r>
    </w:p>
    <w:p>
      <w:pPr>
        <w:spacing w:after="120"/>
      </w:pPr>
      <w:r>
        <w:t xml:space="preserve">The reflection is the conversational heart of the tool. Every answered question (that does not fire a classifier) receives a reflection that names what was heard without correcting, reframing, or pushing.</w:t>
      </w:r>
    </w:p>
    <w:p>
      <w:pPr>
        <w:spacing w:after="120"/>
      </w:pPr>
      <w:r>
        <w:t xml:space="preserve">The reflection runs on Opus 4.7 (§10.2 — the Opus 4.7 hardline rule). The reflection system prompt is narrowly scoped. Rules include:</w:t>
      </w:r>
    </w:p>
    <w:p>
      <w:pPr>
        <w:pStyle w:val="ListParagraph"/>
        <w:numPr>
          <w:ilvl w:val="0"/>
          <w:numId w:val="2"/>
        </w:numPr>
        <w:spacing w:after="80"/>
      </w:pPr>
      <w:r>
        <w:t xml:space="preserve">Do not advise, warn, or diagnose</w:t>
      </w:r>
    </w:p>
    <w:p>
      <w:pPr>
        <w:pStyle w:val="ListParagraph"/>
        <w:numPr>
          <w:ilvl w:val="0"/>
          <w:numId w:val="2"/>
        </w:numPr>
        <w:spacing w:after="80"/>
      </w:pPr>
      <w:r>
        <w:t xml:space="preserve">Do not recommend services</w:t>
      </w:r>
    </w:p>
    <w:p>
      <w:pPr>
        <w:pStyle w:val="ListParagraph"/>
        <w:numPr>
          <w:ilvl w:val="0"/>
          <w:numId w:val="2"/>
        </w:numPr>
        <w:spacing w:after="80"/>
      </w:pPr>
      <w:r>
        <w:t xml:space="preserve">Do not include any phone number or URL anywhere</w:t>
      </w:r>
    </w:p>
    <w:p>
      <w:pPr>
        <w:pStyle w:val="ListParagraph"/>
        <w:numPr>
          <w:ilvl w:val="0"/>
          <w:numId w:val="2"/>
        </w:numPr>
        <w:spacing w:after="80"/>
      </w:pPr>
      <w:r>
        <w:t xml:space="preserve">Do not mention any US resource</w:t>
      </w:r>
    </w:p>
    <w:p>
      <w:pPr>
        <w:pStyle w:val="ListParagraph"/>
        <w:numPr>
          <w:ilvl w:val="0"/>
          <w:numId w:val="2"/>
        </w:numPr>
        <w:spacing w:after="80"/>
      </w:pPr>
      <w:r>
        <w:t xml:space="preserve">Do not mention OBOS, the Housing Officer, the Wellness Report, or the Home Report by name (these surface in the routing flow, not in the reflection)</w:t>
      </w:r>
    </w:p>
    <w:p>
      <w:pPr>
        <w:pStyle w:val="ListParagraph"/>
        <w:numPr>
          <w:ilvl w:val="0"/>
          <w:numId w:val="2"/>
        </w:numPr>
        <w:spacing w:after="80"/>
      </w:pPr>
      <w:r>
        <w:t xml:space="preserve">Do not volunteer the resident for any activity</w:t>
      </w:r>
    </w:p>
    <w:p>
      <w:pPr>
        <w:pStyle w:val="ListParagraph"/>
        <w:numPr>
          <w:ilvl w:val="0"/>
          <w:numId w:val="2"/>
        </w:numPr>
        <w:spacing w:after="80"/>
      </w:pPr>
      <w:r>
        <w:t xml:space="preserve">Do not classify the resident as an asset</w:t>
      </w:r>
    </w:p>
    <w:p>
      <w:pPr>
        <w:pStyle w:val="ListParagraph"/>
        <w:numPr>
          <w:ilvl w:val="0"/>
          <w:numId w:val="2"/>
        </w:numPr>
        <w:spacing w:after="80"/>
      </w:pPr>
      <w:r>
        <w:t xml:space="preserve">Do not name a forecast or any weather information</w:t>
      </w:r>
    </w:p>
    <w:p>
      <w:pPr>
        <w:pStyle w:val="ListParagraph"/>
        <w:numPr>
          <w:ilvl w:val="0"/>
          <w:numId w:val="2"/>
        </w:numPr>
        <w:spacing w:after="80"/>
      </w:pPr>
      <w:r>
        <w:t xml:space="preserve">Do not, in any Section 4 reflection, surface or paraphrase content from a Section 1-3 answer (Iron Curtain enforcement at the reflection layer)</w:t>
      </w:r>
    </w:p>
    <w:p>
      <w:pPr>
        <w:pStyle w:val="ListParagraph"/>
        <w:numPr>
          <w:ilvl w:val="0"/>
          <w:numId w:val="2"/>
        </w:numPr>
        <w:spacing w:after="80"/>
      </w:pPr>
      <w:r>
        <w:t xml:space="preserve">Do not, in any Section 1-3 reflection, surface or paraphrase content from a Section 4 answer (Iron Curtain enforcement at the reflection layer)</w:t>
      </w:r>
    </w:p>
    <w:p>
      <w:pPr>
        <w:spacing w:after="120"/>
      </w:pPr>
      <w:r>
        <w:t xml:space="preserve">The last two rules are new in V16 and are the reflection-layer enforcement of the Iron Curtain (§7.5). The reflection layer runs with section-scoped context; the system prompt for a Section 4 reflection does not receive the resident's Section 1-3 answers in its context window, and vice versa. This is enforced at the API call level.</w:t>
      </w:r>
    </w:p>
    <w:p>
      <w:pPr>
        <w:pStyle w:val="Heading2"/>
        <w:spacing w:after="160" w:before="280"/>
      </w:pPr>
      <w:r>
        <w:t xml:space="preserve">6.11 The Vinter-Trygg pre-conversation greeting</w:t>
      </w:r>
    </w:p>
    <w:p>
      <w:pPr>
        <w:spacing w:after="120"/>
      </w:pPr>
      <w:r>
        <w:t xml:space="preserve">Unchanged from V13. When the resident opens the OBOS Home+ tool, the software performs a single read-only call to the </w:t>
      </w:r>
      <w:r>
        <w:rPr>
          <w:i/>
          <w:iCs/>
        </w:rPr>
        <w:t xml:space="preserve">Yr.no</w:t>
      </w:r>
      <w:r>
        <w:t xml:space="preserve"> public weather API for the resident's locale, requesting the next 24 hours. Triggers:</w:t>
      </w:r>
    </w:p>
    <w:p>
      <w:pPr>
        <w:pStyle w:val="ListParagraph"/>
        <w:numPr>
          <w:ilvl w:val="0"/>
          <w:numId w:val="2"/>
        </w:numPr>
        <w:spacing w:after="80"/>
      </w:pPr>
      <w:r>
        <w:t xml:space="preserve">Cold-snap trigger: forecast minimum temperature below −10°C in the next 24h</w:t>
      </w:r>
    </w:p>
    <w:p>
      <w:pPr>
        <w:pStyle w:val="ListParagraph"/>
        <w:numPr>
          <w:ilvl w:val="0"/>
          <w:numId w:val="2"/>
        </w:numPr>
        <w:spacing w:after="80"/>
      </w:pPr>
      <w:r>
        <w:t xml:space="preserve">Heavy-snow trigger: forecast precipitation as snow exceeding 15cm in the next 24h</w:t>
      </w:r>
    </w:p>
    <w:p>
      <w:pPr>
        <w:pStyle w:val="ListParagraph"/>
        <w:numPr>
          <w:ilvl w:val="0"/>
          <w:numId w:val="2"/>
        </w:numPr>
        <w:spacing w:after="80"/>
      </w:pPr>
      <w:r>
        <w:t xml:space="preserve">Ice-risk trigger: forecast ground temperature crossing 0°C with precipitation</w:t>
      </w:r>
    </w:p>
    <w:p>
      <w:pPr>
        <w:spacing w:after="120"/>
      </w:pPr>
      <w:r>
        <w:t xml:space="preserve">If any trigger fires, the standard threshold greeting is replaced by the Vinter-Trygg greeting offering two equal-weight begin buttons (standard / Winter Check-in). If the resident chooses Winter Check-in, the s4q1 framing is enhanced with a seasonal sub-prompt as described in §6.8. The four guards (resident-confirmed, decline-is-silent, no-alarmism, API-failure-is-silent) are mandatory and unchanged from V13.</w:t>
      </w:r>
    </w:p>
    <w:p>
      <w:pPr>
        <w:pStyle w:val="Heading1"/>
        <w:spacing w:after="200" w:before="360"/>
      </w:pPr>
      <w:r>
        <w:t xml:space="preserve">7. The two reports, the Iron Curtain, and the Consented Click</w:t>
      </w:r>
    </w:p>
    <w:p>
      <w:pPr>
        <w:spacing w:after="120"/>
      </w:pPr>
      <w:r>
        <w:t xml:space="preserve">V16's central structural change. The single Staying Well Plan of V11-V15 is replaced by two architecturally separate reports, generated in sequence at the end of the conversation, and held under the Iron Curtain rule: no data ever crosses between them, with one bounded exception (the inferred-link supplementary question, §7.6).</w:t>
      </w:r>
    </w:p>
    <w:p>
      <w:pPr>
        <w:pStyle w:val="Heading2"/>
        <w:spacing w:after="160" w:before="280"/>
      </w:pPr>
      <w:r>
        <w:t xml:space="preserve">7.1 The Your Wellness Report</w:t>
      </w:r>
    </w:p>
    <w:p>
      <w:pPr>
        <w:spacing w:after="120"/>
      </w:pPr>
      <w:r>
        <w:t xml:space="preserve">The Your Wellness Report is generated by a single Opus 4.7 call after Section 3 completes. It is drawn solely from Sections 1, 2, and 3 and the threshold name. It contains four sections:</w:t>
      </w:r>
    </w:p>
    <w:p>
      <w:pPr>
        <w:pStyle w:val="ListParagraph"/>
        <w:numPr>
          <w:ilvl w:val="0"/>
          <w:numId w:val="2"/>
        </w:numPr>
        <w:spacing w:after="80"/>
      </w:pPr>
      <w:r>
        <w:rPr>
          <w:b/>
          <w:bCs/>
        </w:rPr>
        <w:t xml:space="preserve">Your Words</w:t>
      </w:r>
      <w:r>
        <w:t xml:space="preserve">: the resident's own language, quoted verbatim. The opening line is a short, resonant fragment from s1q1 ("What is most important to you in your day-to-day life right now?"). If s1q1 is very short, the whole answer is quoted.</w:t>
      </w:r>
    </w:p>
    <w:p>
      <w:pPr>
        <w:pStyle w:val="ListParagraph"/>
        <w:numPr>
          <w:ilvl w:val="0"/>
          <w:numId w:val="2"/>
        </w:numPr>
        <w:spacing w:after="80"/>
      </w:pPr>
      <w:r>
        <w:rPr>
          <w:b/>
          <w:bCs/>
        </w:rPr>
        <w:t xml:space="preserve">What Matters Most</w:t>
      </w:r>
      <w:r>
        <w:t xml:space="preserve">: drawn from s3q1 ("If things stay broadly as they are, what would you most want to make sure stays the same?"). This is the headline of the report. If s3q1 was skipped, the headline is inferred from Sections 1 and the inference is named gently ("From what you shared, what matters most is...").</w:t>
      </w:r>
    </w:p>
    <w:p>
      <w:pPr>
        <w:pStyle w:val="ListParagraph"/>
        <w:numPr>
          <w:ilvl w:val="0"/>
          <w:numId w:val="2"/>
        </w:numPr>
        <w:spacing w:after="80"/>
      </w:pPr>
      <w:r>
        <w:rPr>
          <w:b/>
          <w:bCs/>
        </w:rPr>
        <w:t xml:space="preserve">Your Opportunities</w:t>
      </w:r>
      <w:r>
        <w:t xml:space="preserve">: surfaced domains only, described in the resident's framing. Includes Asset Mapping captures (Community Talents) where present.</w:t>
      </w:r>
    </w:p>
    <w:p>
      <w:pPr>
        <w:pStyle w:val="ListParagraph"/>
        <w:numPr>
          <w:ilvl w:val="0"/>
          <w:numId w:val="2"/>
        </w:numPr>
        <w:spacing w:after="80"/>
      </w:pPr>
      <w:r>
        <w:rPr>
          <w:b/>
          <w:bCs/>
        </w:rPr>
        <w:t xml:space="preserve">Your Choice</w:t>
      </w:r>
      <w:r>
        <w:t xml:space="preserve">: a one-line affirmation of the resident's agency over what happens next.</w:t>
      </w:r>
    </w:p>
    <w:p>
      <w:pPr>
        <w:spacing w:after="120"/>
      </w:pPr>
      <w:r>
        <w:t xml:space="preserve">The Your Wellness Report is shown on a single screen. It can be printed. It is what the resident keeps. It is the resident's report — drawn from their wellbeing, their values, their hopes, their relationships, and what they want to protect — and is theirs to share, if they wish, with their fastlege or kommune.</w:t>
      </w:r>
    </w:p>
    <w:p>
      <w:pPr>
        <w:spacing w:after="120"/>
      </w:pPr>
      <w:r>
        <w:t xml:space="preserve">The Your Wellness Report is generated before the CAN/CANNOT screen completes its work; it is shown to the resident before Section 4 begins. This is deliberate: the resident sees what their Sections 1-3 conversation has produced before they decide whether to engage with Section 4 at all. A resident who reads their Wellness Report and decides to end the conversation may do so; the report is theirs, the Section 4 home questions remain unasked, and no Home Report is generated. This is a successful outcome.</w:t>
      </w:r>
    </w:p>
    <w:p>
      <w:pPr>
        <w:pStyle w:val="Heading3"/>
        <w:spacing w:after="120" w:before="220"/>
      </w:pPr>
      <w:r>
        <w:t xml:space="preserve">7.1.1 Optional GP / kommune share</w:t>
      </w:r>
    </w:p>
    <w:p>
      <w:pPr>
        <w:spacing w:after="120"/>
      </w:pPr>
      <w:r>
        <w:t xml:space="preserve">If the resident accepts an onward share to their fastlege or kommune, a parallel Opus 4.7 call generates </w:t>
      </w:r>
      <w:r>
        <w:rPr>
          <w:i/>
          <w:iCs/>
        </w:rPr>
        <w:t xml:space="preserve">A Summary for your fastlege</w:t>
      </w:r>
      <w:r>
        <w:t xml:space="preserve">. This is formal but not clinical. It does not name validated instruments (WHO-5, ASCOT, SCD-Initiative, UCLA, FINGER, ICECAP-O). It does not assign diagnostic categories. It uses observational language ("The resident mentioned...", "They noted that...", "They described..."). It carries the standing disclaimer:</w:t>
      </w:r>
    </w:p>
    <w:p>
      <w:pPr>
        <w:pBdr>
          <w:left w:val="single" w:color="5B7C99" w:sz="12" w:space="8"/>
        </w:pBdr>
        <w:spacing w:after="160" w:before="120"/>
        <w:ind w:left="720"/>
      </w:pPr>
      <w:r>
        <w:rPr>
          <w:i/>
          <w:iCs/>
        </w:rPr>
        <w:t xml:space="preserve">This is an account of what the resident shared in a conversation called the OBOS Home+ tool. It is prepared at the resident's request to help them talk with their fastlege or kommune. It is not a clinical assessment and does not replace professional judgement. The resident retains full authority over any decisions about their care.</w:t>
      </w:r>
    </w:p>
    <w:p>
      <w:pPr>
        <w:spacing w:after="120"/>
      </w:pPr>
      <w:r>
        <w:t xml:space="preserve">The GP summary is generated by a separate Opus 4.7 call from a system prompt that has access to the Wellness Report content. It does not have access to Home Report content. The Iron Curtain (§7.5) is enforced at this API call by the system prompt's context scoping.</w:t>
      </w:r>
    </w:p>
    <w:p>
      <w:pPr>
        <w:pStyle w:val="Heading2"/>
        <w:spacing w:after="160" w:before="280"/>
      </w:pPr>
      <w:r>
        <w:t xml:space="preserve">7.2 The Your Home Report</w:t>
      </w:r>
    </w:p>
    <w:p>
      <w:pPr>
        <w:spacing w:after="120"/>
      </w:pPr>
      <w:r>
        <w:t xml:space="preserve">The Your Home Report is generated by a single Opus 4.7 call after Section 4 completes (and after the inferred-link supplementary question, §7.6, has run if applicable). It is drawn solely from Section 4 and any Vinter-Trygg-initiated content. It contains three sections:</w:t>
      </w:r>
    </w:p>
    <w:p>
      <w:pPr>
        <w:pStyle w:val="ListParagraph"/>
        <w:numPr>
          <w:ilvl w:val="0"/>
          <w:numId w:val="2"/>
        </w:numPr>
        <w:spacing w:after="80"/>
      </w:pPr>
      <w:r>
        <w:rPr>
          <w:b/>
          <w:bCs/>
        </w:rPr>
        <w:t xml:space="preserve">Your Home</w:t>
      </w:r>
      <w:r>
        <w:t xml:space="preserve">: observational paragraph, in the resident's framing, of what they raised about their apartment, building, and access — drawn from s4q1, s4q2, and s4q4</w:t>
      </w:r>
    </w:p>
    <w:p>
      <w:pPr>
        <w:pStyle w:val="ListParagraph"/>
        <w:numPr>
          <w:ilvl w:val="0"/>
          <w:numId w:val="2"/>
        </w:numPr>
        <w:spacing w:after="80"/>
      </w:pPr>
      <w:r>
        <w:rPr>
          <w:b/>
          <w:bCs/>
        </w:rPr>
        <w:t xml:space="preserve">Your Neighbourhood</w:t>
      </w:r>
      <w:r>
        <w:t xml:space="preserve">: observational paragraph, drawn from s4q3 — the resident's words about their neighbours and the wider building community. Naboskap-conflict signal sits here.</w:t>
      </w:r>
    </w:p>
    <w:p>
      <w:pPr>
        <w:pStyle w:val="ListParagraph"/>
        <w:numPr>
          <w:ilvl w:val="0"/>
          <w:numId w:val="2"/>
        </w:numPr>
        <w:spacing w:after="80"/>
      </w:pPr>
      <w:r>
        <w:rPr>
          <w:b/>
          <w:bCs/>
        </w:rPr>
        <w:t xml:space="preserve">Your Concerns</w:t>
      </w:r>
      <w:r>
        <w:t xml:space="preserve">: itemised list of specific friction(s) raised — heating, lift, door, threshold, ice on path, neighbour-tenancy matter, etc. Each item is in the resident's words, with the originating question key for traceability.</w:t>
      </w:r>
    </w:p>
    <w:p>
      <w:pPr>
        <w:spacing w:after="120"/>
      </w:pPr>
      <w:r>
        <w:t xml:space="preserve">If a Vinter-Trygg-initiated session generated seasonal content, the Your Concerns section flags this with a single line: "Some of these concerns were raised during a Winter Check-in session." This allows the Housing Officer, if the resident chooses to share the report, to prioritise weather-time-sensitive items.</w:t>
      </w:r>
    </w:p>
    <w:p>
      <w:pPr>
        <w:spacing w:after="120"/>
      </w:pPr>
      <w:r>
        <w:t xml:space="preserve">The Your Home Report is shown on a single screen, separate from the Wellness Report. The two reports are visually distinct, on separate screens, with separate print and share controls. The resident can print one, both, or neither. The resident can share one onward, the other onward, both onward (each to its own recipient), or neither. Each choice is equally valid.</w:t>
      </w:r>
    </w:p>
    <w:p>
      <w:pPr>
        <w:pStyle w:val="Heading3"/>
        <w:spacing w:after="120" w:before="220"/>
      </w:pPr>
      <w:r>
        <w:t xml:space="preserve">7.2.1 Optional Housing Officer share</w:t>
      </w:r>
    </w:p>
    <w:p>
      <w:pPr>
        <w:spacing w:after="120"/>
      </w:pPr>
      <w:r>
        <w:t xml:space="preserve">If the resident accepts an onward share to their OBOS Housing Officer, a parallel Opus 4.7 call generates the </w:t>
      </w:r>
      <w:r>
        <w:rPr>
          <w:i/>
          <w:iCs/>
        </w:rPr>
        <w:t xml:space="preserve">Home Note</w:t>
      </w:r>
      <w:r>
        <w:t xml:space="preserve"> — the routed artifact. It contains the building reference, an observational paragraph in the resident's framing drawn from the Your Home and Your Neighbourhood sections, the itemised list of concerns from Your Concerns, and the standing disclaimer. It carries the Iron Curtain attestation:</w:t>
      </w:r>
    </w:p>
    <w:p>
      <w:pPr>
        <w:pBdr>
          <w:left w:val="single" w:color="5B7C99" w:sz="12" w:space="8"/>
        </w:pBdr>
        <w:spacing w:after="160" w:before="120"/>
        <w:ind w:left="720"/>
      </w:pPr>
      <w:r>
        <w:rPr>
          <w:i/>
          <w:iCs/>
        </w:rPr>
        <w:t xml:space="preserve">This note has been prepared at the resident's request, from a conversation they had on the OBOS Home+ tool. It records what the resident chose to share about their home and surroundings only. The OBOS Home+ also produces a separate Wellness Report which is not, and never will be, sent to the Housing Officer. The Housing Officer receives this Home Note alone. The resident retains full authority over how this matter is taken forward.</w:t>
      </w:r>
    </w:p>
    <w:p>
      <w:pPr>
        <w:spacing w:after="120"/>
      </w:pPr>
      <w:r>
        <w:t xml:space="preserve">The Home Note is generated by a separate Opus 4.7 call from a system prompt that has access to Home Report content only. It does not have access to Wellness Report content. The Iron Curtain (§7.5) is enforced at this API call by the system prompt's context scoping.</w:t>
      </w:r>
    </w:p>
    <w:p>
      <w:pPr>
        <w:spacing w:after="120"/>
      </w:pPr>
      <w:r>
        <w:t xml:space="preserve">If the inferred-link supplementary question (§7.6) was triggered and the resident answered Yes, the generated linkage statement is appended to the Home Note in a clearly bounded section, after the resident has consented to the specific linkage statement on a dedicated screen. The linkage statement is generated by a third, separately-scoped Opus 4.7 call (§7.6) and is the only place in the entire architecture where Sections 1-3 material may surface, in paraphrase, in a Home Report destination.</w:t>
      </w:r>
    </w:p>
    <w:p>
      <w:pPr>
        <w:pStyle w:val="Heading3"/>
        <w:spacing w:after="120" w:before="220"/>
      </w:pPr>
      <w:r>
        <w:t xml:space="preserve">7.2.2 Optional Community Captain share</w:t>
      </w:r>
    </w:p>
    <w:p>
      <w:pPr>
        <w:spacing w:after="120"/>
      </w:pPr>
      <w:r>
        <w:t xml:space="preserve">Naboskap signal split (§3.3.3). The Home Report contains the neighbourhood-conflict signal; this routes to the Housing Officer if the resident chooses. The Wellness Report contains the social-need / loneliness signal; this routes, if the resident chooses, to a Community Captain or social worker as a Connection Note (V12 frame) or, if the resident has been captured by the Asset Mapping layer and accepts the Asset-Based Offer, as an Asset-Based Connection Note (V13 frame). The Community Captain never receives Home Report content; the Housing Officer never receives Wellness Report content.</w:t>
      </w:r>
    </w:p>
    <w:p>
      <w:pPr>
        <w:pStyle w:val="Heading2"/>
        <w:spacing w:after="160" w:before="280"/>
      </w:pPr>
      <w:r>
        <w:t xml:space="preserve">7.3 The Consented Click routing architecture (V16, four routes)</w:t>
      </w:r>
    </w:p>
    <w:p>
      <w:pPr>
        <w:spacing w:after="120"/>
      </w:pPr>
      <w:r>
        <w:t xml:space="preserve">After both reports have been shown to the resident, and only if the resident has indicated engagement, the software surfaces up to four routing buttons. Each button is an offer, not a default. Each is grounded in something the resident actually raised. None pre-fill, none auto-tick, none chain. The resident chooses one, several, or none.</w:t>
      </w:r>
    </w:p>
    <w:p>
      <w:pPr>
        <w:pStyle w:val="ListParagraph"/>
        <w:numPr>
          <w:ilvl w:val="0"/>
          <w:numId w:val="2"/>
        </w:numPr>
        <w:spacing w:after="80"/>
      </w:pPr>
      <w:r>
        <w:rPr>
          <w:b/>
          <w:bCs/>
        </w:rPr>
        <w:t xml:space="preserve">Share Wellness Report with GP / Kommune</w:t>
      </w:r>
      <w:r>
        <w:t xml:space="preserve"> — surfaced when material relevant to clinical wellbeing was raised in Sections 1-3. Routed artifact: GP Summary (§7.1.1).</w:t>
      </w:r>
    </w:p>
    <w:p>
      <w:pPr>
        <w:pStyle w:val="ListParagraph"/>
        <w:numPr>
          <w:ilvl w:val="0"/>
          <w:numId w:val="2"/>
        </w:numPr>
        <w:spacing w:after="80"/>
      </w:pPr>
      <w:r>
        <w:rPr>
          <w:b/>
          <w:bCs/>
        </w:rPr>
        <w:t xml:space="preserve">Share Home Report with OBOS Housing Officer</w:t>
      </w:r>
      <w:r>
        <w:t xml:space="preserve"> — surfaced when the Maintenance layer or Naboskap-conflict layer detected concrete issues in Section 4, or when Vinter-Trygg surfaced a seasonal concern. Routed artifact: Home Note (§7.2.1).</w:t>
      </w:r>
    </w:p>
    <w:p>
      <w:pPr>
        <w:pStyle w:val="ListParagraph"/>
        <w:numPr>
          <w:ilvl w:val="0"/>
          <w:numId w:val="2"/>
        </w:numPr>
        <w:spacing w:after="80"/>
      </w:pPr>
      <w:r>
        <w:rPr>
          <w:b/>
          <w:bCs/>
        </w:rPr>
        <w:t xml:space="preserve">Share with Social Worker / Community Captain</w:t>
      </w:r>
      <w:r>
        <w:t xml:space="preserve"> — surfaced when Naboskap-social-need was detected in Sections 1-3 or when Asset Mapping captured a Community Talent that the resident has indicated willingness to share. Routed artifact: Connection Note (loneliness frame) or Asset-Based Connection Note (contribution frame). Drawn only from Wellness Report material; never includes Home Report content.</w:t>
      </w:r>
    </w:p>
    <w:p>
      <w:pPr>
        <w:pStyle w:val="ListParagraph"/>
        <w:numPr>
          <w:ilvl w:val="0"/>
          <w:numId w:val="2"/>
        </w:numPr>
        <w:spacing w:after="80"/>
      </w:pPr>
      <w:r>
        <w:rPr>
          <w:b/>
          <w:bCs/>
        </w:rPr>
        <w:t xml:space="preserve">Sovereign Pulse</w:t>
      </w:r>
      <w:r>
        <w:t xml:space="preserve"> — surfaced at any engagement level except where suppressed by a safety-event override (§5.8) or where the resident has not configured a contact. Routed artifact: a single, fixed-text, zero-content message to the resident's pre-set family contact.</w:t>
      </w:r>
    </w:p>
    <w:p>
      <w:pPr>
        <w:spacing w:after="120"/>
      </w:pPr>
      <w:r>
        <w:t xml:space="preserve">Where more than one button qualifies, they appear in a fixed order: GP/Kommune, Housing Officer, Community, Sovereign Pulse. Order does not imply priority. Visual weight is identical across the four. A None of these — print only option is always present and is given equal visual weight. The resident's right to print and walk away with everything, or to print neither and walk away with nothing, is structural.</w:t>
      </w:r>
    </w:p>
    <w:p>
      <w:pPr>
        <w:pStyle w:val="Heading2"/>
        <w:spacing w:after="160" w:before="280"/>
      </w:pPr>
      <w:r>
        <w:t xml:space="preserve">7.4 The Asset-Based Offer screen (V13, anchored in V16)</w:t>
      </w:r>
    </w:p>
    <w:p>
      <w:pPr>
        <w:spacing w:after="120"/>
      </w:pPr>
      <w:r>
        <w:t xml:space="preserve">Unchanged from V13 in substance. When the Asset Mapping layer has captured one or more Community Talents and the resident is at engagement Level 1 or 2, the post-Wellness-Report flow inserts an Asset-Based Offer screen before the Consented Click options. The screen names, in the resident's own words, the talent that was captured, and offers three equal-weight options (Yes, I would welcome that / Maybe, ask me another time / No, this is just for me). The default is no option pre-selected.</w:t>
      </w:r>
    </w:p>
    <w:p>
      <w:pPr>
        <w:spacing w:after="120"/>
      </w:pPr>
      <w:r>
        <w:t xml:space="preserve">V16 anchors the screen's position in the flow: it appears after the Wellness Report is shown, before the Home Report is generated. The Asset-Based Offer is part of the Wellness arc, not the Home arc. A Yes here generates an Asset-Based Connection Note that draws only from Wellness Report material.</w:t>
      </w:r>
    </w:p>
    <w:p>
      <w:pPr>
        <w:pStyle w:val="Heading2"/>
        <w:spacing w:after="160" w:before="280"/>
      </w:pPr>
      <w:r>
        <w:t xml:space="preserve">7.5 The Iron Curtain</w:t>
      </w:r>
    </w:p>
    <w:p>
      <w:pPr>
        <w:spacing w:after="120"/>
      </w:pPr>
      <w:r>
        <w:t xml:space="preserve">V16's central architectural commitment, and the structural answer to a serious risk: that wellbeing material the resident shared with the OBOS Home+ tool could reach an OBOS Housing Officer, who is not a clinician, who is not bound by clinical confidentiality, and who has no professional standing to receive such material. The Iron Curtain prevents this, by design, at the architectural level.</w:t>
      </w:r>
    </w:p>
    <w:p>
      <w:pPr>
        <w:spacing w:after="120"/>
      </w:pPr>
      <w:r>
        <w:rPr>
          <w:b/>
          <w:bCs/>
        </w:rPr>
        <w:t xml:space="preserve">The Iron Curtain rule: </w:t>
      </w:r>
      <w:r>
        <w:t xml:space="preserve">No data ever crosses between the Your Wellness Report and the Your Home Report, even at the resident's request, with the single bounded exception of the inferred-link supplementary question (§7.6). This rule is hardline and is not overridable by the resident.</w:t>
      </w:r>
    </w:p>
    <w:p>
      <w:pPr>
        <w:spacing w:after="120"/>
      </w:pPr>
      <w:r>
        <w:t xml:space="preserve">The rule has two enforcement layers:</w:t>
      </w:r>
    </w:p>
    <w:p>
      <w:pPr>
        <w:pStyle w:val="ListParagraph"/>
        <w:numPr>
          <w:ilvl w:val="0"/>
          <w:numId w:val="2"/>
        </w:numPr>
        <w:spacing w:after="80"/>
      </w:pPr>
      <w:r>
        <w:rPr>
          <w:b/>
          <w:bCs/>
        </w:rPr>
        <w:t xml:space="preserve">Architectural enforcement: </w:t>
      </w:r>
      <w:r>
        <w:t xml:space="preserve">the Wellness Report and Home Report are generated by separate Opus 4.7 API calls with separately-scoped system prompts and separately-scoped context. The Wellness Report generator's API call does not include Section 4 content in its context window. The Home Report generator's API call does not include Section 1-3 content in its context window. The GP Summary generator and the Home Note generator inherit the same scoping. There is no API call in the architecture that has access to both bodies of content, except the linkage statement generator (§7.6), which has access to a binary flag and a single home-issue fragment, never to wellbeing content directly.</w:t>
      </w:r>
    </w:p>
    <w:p>
      <w:pPr>
        <w:pStyle w:val="ListParagraph"/>
        <w:numPr>
          <w:ilvl w:val="0"/>
          <w:numId w:val="2"/>
        </w:numPr>
        <w:spacing w:after="80"/>
      </w:pPr>
      <w:r>
        <w:rPr>
          <w:b/>
          <w:bCs/>
        </w:rPr>
        <w:t xml:space="preserve">Reflection-layer enforcement: </w:t>
      </w:r>
      <w:r>
        <w:t xml:space="preserve">the reflection layer (§6.10) runs section-scoped. A Section 4 reflection's API call does not receive Section 1-3 answers. A Section 1-3 reflection's API call does not receive Section 4 answers. This protects against the most plausible drift mode: a reflection that paraphrases a wellbeing statement back to the resident in a Section 4 context, where the paraphrase is then visible if the resident later screenshots or prints the reflection screen.</w:t>
      </w:r>
    </w:p>
    <w:p>
      <w:pPr>
        <w:spacing w:after="120"/>
      </w:pPr>
      <w:r>
        <w:t xml:space="preserve">The Iron Curtain protects against a specific failure mode: the OBOS Housing Officer learning, by inference or by quotation, that the resident is lonely, struggling cognitively, low in mood, isolated, frightened, or otherwise in any state that touches the resident's clinical or psychological life. The Housing Officer is a person whose role is to maintain the building and respond to tenancy matters. They are not trained to receive wellbeing disclosures. They are not bound by clinical confidentiality. They are not the right recipient for that material — and the Iron Curtain prevents the architecture from making the resident's wellbeing visible to them, even if the resident, in a moment, would be willing to share it.</w:t>
      </w:r>
    </w:p>
    <w:p>
      <w:pPr>
        <w:spacing w:after="120"/>
      </w:pPr>
      <w:r>
        <w:t xml:space="preserve">The hardline nature of the rule is intentional. A resident who, in conversation, said "please tell my Housing Officer that I'm struggling with memory and I think the lift is making it worse" would be politely declined by the tool's flow: the resident is told that Wellness Report content cannot be sent to the Housing Officer, and that the resident is welcome to mention any of it directly to the Housing Officer themselves in their own onward conversation. The tool does not become the carrier of clinical material to a non-clinical recipient, even at the resident's request, because the resident in that moment may not be the right authority on whether a long-term housing officer should know about their cognition.</w:t>
      </w:r>
    </w:p>
    <w:p>
      <w:pPr>
        <w:spacing w:after="120"/>
      </w:pPr>
      <w:r>
        <w:t xml:space="preserve">The single exception (§7.6) exists because there are real cases where a home issue is causing or worsening a wellbeing concern, and the resident benefits from being able to communicate this — but only in tightly bounded, generic, consent-gated form.</w:t>
      </w:r>
    </w:p>
    <w:p>
      <w:pPr>
        <w:pStyle w:val="Heading2"/>
        <w:spacing w:after="160" w:before="280"/>
      </w:pPr>
      <w:r>
        <w:t xml:space="preserve">7.6 The inferred-link supplementary question (the single Iron Curtain exception)</w:t>
      </w:r>
    </w:p>
    <w:p>
      <w:pPr>
        <w:spacing w:after="120"/>
      </w:pPr>
      <w:r>
        <w:t xml:space="preserve">The Iron Curtain's single bounded exception. After Section 4 completes and before the Home Report is generated, the tool runs a candidate-link detection. If the conversation contains both (a) a concrete home/environs issue raised in Section 4 and (b) wellbeing material in Sections 1-3 that plausibly connects to it, the candidate link is surfaced to the resident through a single MI-shaped supplementary question on a dedicated screen.</w:t>
      </w:r>
    </w:p>
    <w:p>
      <w:pPr>
        <w:pStyle w:val="Heading3"/>
        <w:spacing w:after="120" w:before="220"/>
      </w:pPr>
      <w:r>
        <w:t xml:space="preserve">7.6.1 Detection</w:t>
      </w:r>
    </w:p>
    <w:p>
      <w:pPr>
        <w:spacing w:after="120"/>
      </w:pPr>
      <w:r>
        <w:t xml:space="preserve">Candidate-link detection runs once, after Section 4 completes, before any reports are generated. It does not run during Sections 1-3 and does not run during Section 4. It is a single dedicated Opus 4.7 call with a system prompt scoped to producing a binary verdict (link-candidate-present: yes/no) and, if yes, a paraphrased neutral fragment of the wellbeing material.</w:t>
      </w:r>
    </w:p>
    <w:p>
      <w:pPr>
        <w:spacing w:after="120"/>
      </w:pPr>
      <w:r>
        <w:t xml:space="preserve">Detection thresholds are deliberately conservative, like the Asset Mapping threshold. A passing mention in Section 2 of "things have been a bit harder" with a Section 4 mention of a lift issue is not enough; the wellbeing material must have specificity (a concrete activity, a concrete change, a concrete feeling) that plausibly connects to the home issue. A false positive — surfacing a link the resident does not feel exists — is a failure mode worth protecting against. A resident who is asked "is your lift problem connected to your tiredness?" when they don't think it is may experience the question as the tool putting words in their mouth.</w:t>
      </w:r>
    </w:p>
    <w:p>
      <w:pPr>
        <w:pStyle w:val="Heading3"/>
        <w:spacing w:after="120" w:before="220"/>
      </w:pPr>
      <w:r>
        <w:t xml:space="preserve">7.6.2 The supplementary question</w:t>
      </w:r>
    </w:p>
    <w:p>
      <w:pPr>
        <w:spacing w:after="120"/>
      </w:pPr>
      <w:r>
        <w:t xml:space="preserve">If the candidate-link detection returns yes, the resident is shown a dedicated screen with the supplementary question. The question takes the form:</w:t>
      </w:r>
    </w:p>
    <w:p>
      <w:pPr>
        <w:pBdr>
          <w:left w:val="single" w:color="5B7C99" w:sz="12" w:space="8"/>
        </w:pBdr>
        <w:spacing w:after="160" w:before="120"/>
        <w:ind w:left="720"/>
      </w:pPr>
      <w:r>
        <w:rPr>
          <w:i/>
          <w:iCs/>
        </w:rPr>
        <w:t xml:space="preserve">Earlier you mentioned [home issue, in their own words from Section 4]. You also mentioned [related wellbeing observation, paraphrased neutrally from Sections 1-3]. Sometimes these things are connected, and sometimes they are not. Would you say the [home issue] is affecting how you feel or how you manage day to day?</w:t>
      </w:r>
    </w:p>
    <w:p>
      <w:pPr>
        <w:spacing w:after="120"/>
      </w:pPr>
      <w:r>
        <w:t xml:space="preserve">Three equal-weight responses:</w:t>
      </w:r>
    </w:p>
    <w:p>
      <w:pPr>
        <w:pStyle w:val="ListParagraph"/>
        <w:numPr>
          <w:ilvl w:val="0"/>
          <w:numId w:val="2"/>
        </w:numPr>
        <w:spacing w:after="80"/>
      </w:pPr>
      <w:r>
        <w:rPr>
          <w:b/>
          <w:bCs/>
        </w:rPr>
        <w:t xml:space="preserve">Yes, they're connected</w:t>
      </w:r>
      <w:r>
        <w:t xml:space="preserve"> — the linkage statement is generated and shown to the resident on the next screen for explicit consent before any onward send</w:t>
      </w:r>
    </w:p>
    <w:p>
      <w:pPr>
        <w:pStyle w:val="ListParagraph"/>
        <w:numPr>
          <w:ilvl w:val="0"/>
          <w:numId w:val="2"/>
        </w:numPr>
        <w:spacing w:after="80"/>
      </w:pPr>
      <w:r>
        <w:rPr>
          <w:b/>
          <w:bCs/>
        </w:rPr>
        <w:t xml:space="preserve">No, they're separate</w:t>
      </w:r>
      <w:r>
        <w:t xml:space="preserve"> — no linkage. The Home Report and the Wellness Report remain fully separate. The supplementary question itself is not recorded against the resident.</w:t>
      </w:r>
    </w:p>
    <w:p>
      <w:pPr>
        <w:pStyle w:val="ListParagraph"/>
        <w:numPr>
          <w:ilvl w:val="0"/>
          <w:numId w:val="2"/>
        </w:numPr>
        <w:spacing w:after="80"/>
      </w:pPr>
      <w:r>
        <w:rPr>
          <w:b/>
          <w:bCs/>
        </w:rPr>
        <w:t xml:space="preserve">I'd rather not say</w:t>
      </w:r>
      <w:r>
        <w:t xml:space="preserve"> — treated as no linkage. Same outcome as above.</w:t>
      </w:r>
    </w:p>
    <w:p>
      <w:pPr>
        <w:spacing w:after="120"/>
      </w:pPr>
      <w:r>
        <w:t xml:space="preserve">This is MI-correct because it does not assert the link; it offers the resident the chance to reflect on whether the link exists in their own experience. The resident is the authority on whether their lift difficulty is connected to their tiredness. The tool is not.</w:t>
      </w:r>
    </w:p>
    <w:p>
      <w:pPr>
        <w:pStyle w:val="Heading3"/>
        <w:spacing w:after="120" w:before="220"/>
      </w:pPr>
      <w:r>
        <w:t xml:space="preserve">7.6.3 Guards on the supplementary question</w:t>
      </w:r>
    </w:p>
    <w:p>
      <w:pPr>
        <w:pStyle w:val="ListParagraph"/>
        <w:numPr>
          <w:ilvl w:val="0"/>
          <w:numId w:val="2"/>
        </w:numPr>
        <w:spacing w:after="80"/>
      </w:pPr>
      <w:r>
        <w:rPr>
          <w:b/>
          <w:bCs/>
        </w:rPr>
        <w:t xml:space="preserve">Single API call, scoped: </w:t>
      </w:r>
      <w:r>
        <w:t xml:space="preserve">the supplementary question is generated by a separate API call with a system prompt scoped to producing only the question. The wellbeing-fragment included in the question is paraphrased neutrally — no clinical language, no domain naming (Staying Sharp, etc.), no diagnosis.</w:t>
      </w:r>
    </w:p>
    <w:p>
      <w:pPr>
        <w:pStyle w:val="ListParagraph"/>
        <w:numPr>
          <w:ilvl w:val="0"/>
          <w:numId w:val="2"/>
        </w:numPr>
        <w:spacing w:after="80"/>
      </w:pPr>
      <w:r>
        <w:rPr>
          <w:b/>
          <w:bCs/>
        </w:rPr>
        <w:t xml:space="preserve">No verbatim wellbeing content: </w:t>
      </w:r>
      <w:r>
        <w:t xml:space="preserve">the resident's own words from Sections 1-3 are not surfaced into the supplementary question screen verbatim, even though the resident is the only audience. Verbatim surfacing would be a breach of the architectural separation.</w:t>
      </w:r>
    </w:p>
    <w:p>
      <w:pPr>
        <w:pStyle w:val="ListParagraph"/>
        <w:numPr>
          <w:ilvl w:val="0"/>
          <w:numId w:val="2"/>
        </w:numPr>
        <w:spacing w:after="80"/>
      </w:pPr>
      <w:r>
        <w:rPr>
          <w:b/>
          <w:bCs/>
        </w:rPr>
        <w:t xml:space="preserve">Conservative threshold: </w:t>
      </w:r>
      <w:r>
        <w:t xml:space="preserve">see §7.6.1.</w:t>
      </w:r>
    </w:p>
    <w:p>
      <w:pPr>
        <w:pStyle w:val="ListParagraph"/>
        <w:numPr>
          <w:ilvl w:val="0"/>
          <w:numId w:val="2"/>
        </w:numPr>
        <w:spacing w:after="80"/>
      </w:pPr>
      <w:r>
        <w:rPr>
          <w:b/>
          <w:bCs/>
        </w:rPr>
        <w:t xml:space="preserve">Safety-event override: </w:t>
      </w:r>
      <w:r>
        <w:t xml:space="preserve">if the crisis or safeguarding classifier fired at any point in the session, the supplementary question is suppressed entirely. The Iron Curtain remains intact, no linkage statement is generated, and the Home Report is generated without any reference to a candidate link.</w:t>
      </w:r>
    </w:p>
    <w:p>
      <w:pPr>
        <w:pStyle w:val="ListParagraph"/>
        <w:numPr>
          <w:ilvl w:val="0"/>
          <w:numId w:val="2"/>
        </w:numPr>
        <w:spacing w:after="80"/>
      </w:pPr>
      <w:r>
        <w:rPr>
          <w:b/>
          <w:bCs/>
        </w:rPr>
        <w:t xml:space="preserve">Discard on No: </w:t>
      </w:r>
      <w:r>
        <w:t xml:space="preserve">if the resident answers No or I'd rather not say, the candidate-link detection result and the supplementary question content are discarded immediately and not retained in the session beyond that screen.</w:t>
      </w:r>
    </w:p>
    <w:p>
      <w:pPr>
        <w:pStyle w:val="Heading3"/>
        <w:spacing w:after="120" w:before="220"/>
      </w:pPr>
      <w:r>
        <w:t xml:space="preserve">7.6.4 The linkage statement</w:t>
      </w:r>
    </w:p>
    <w:p>
      <w:pPr>
        <w:spacing w:after="120"/>
      </w:pPr>
      <w:r>
        <w:t xml:space="preserve">If the resident answers Yes to the supplementary question, the linkage statement is generated by a third, separately-scoped Opus 4.7 call. This call has access to (a) the resident's Section 4 home issue (in their words), and (b) a binary flag indicating that the resident has affirmed a wellbeing link. It does not have access to any Section 1-3 content. The linkage statement is constrained to a fixed grammar:</w:t>
      </w:r>
    </w:p>
    <w:p>
      <w:pPr>
        <w:pBdr>
          <w:left w:val="single" w:color="5B7C99" w:sz="12" w:space="8"/>
        </w:pBdr>
        <w:spacing w:after="160" w:before="120"/>
        <w:ind w:left="720"/>
      </w:pPr>
      <w:r>
        <w:rPr>
          <w:i/>
          <w:iCs/>
        </w:rPr>
        <w:t xml:space="preserve">[Resident's name, or "the resident"] has reported [home issue, in their words] and has indicated this is affecting their [wellbeing | day-to-day life | comfort at home].</w:t>
      </w:r>
    </w:p>
    <w:p>
      <w:pPr>
        <w:spacing w:after="120"/>
      </w:pPr>
      <w:r>
        <w:t xml:space="preserve">The fixed grammar is hardline. The linkage statement cannot expand beyond it. It cannot specify a condition, a symptom, a mood state, a domain, an instrument, a frequency, a severity, or any other clinical content. It says only that there is a link the resident has affirmed, and what the home issue is. The Housing Officer, reading the linkage statement, learns: there is a problem with the lift / heating / door / path / neighbour, and the resident has said it is affecting them. The Housing Officer does not learn anything about the resident's clinical or psychological life.</w:t>
      </w:r>
    </w:p>
    <w:p>
      <w:pPr>
        <w:pStyle w:val="Heading3"/>
        <w:spacing w:after="120" w:before="220"/>
      </w:pPr>
      <w:r>
        <w:t xml:space="preserve">7.6.5 The linkage consent screen</w:t>
      </w:r>
    </w:p>
    <w:p>
      <w:pPr>
        <w:spacing w:after="120"/>
      </w:pPr>
      <w:r>
        <w:t xml:space="preserve">Before the linkage statement is sent, the resident is shown a dedicated consent screen. This screen is separate from the Home Report consent screen, separate from the Consented Click routing screen, and separate from any other consent in the flow. It contains:</w:t>
      </w:r>
    </w:p>
    <w:p>
      <w:pPr>
        <w:pStyle w:val="ListParagraph"/>
        <w:numPr>
          <w:ilvl w:val="0"/>
          <w:numId w:val="2"/>
        </w:numPr>
        <w:spacing w:after="80"/>
      </w:pPr>
      <w:r>
        <w:t xml:space="preserve">The exact linkage statement, displayed verbatim</w:t>
      </w:r>
    </w:p>
    <w:p>
      <w:pPr>
        <w:pStyle w:val="ListParagraph"/>
        <w:numPr>
          <w:ilvl w:val="0"/>
          <w:numId w:val="2"/>
        </w:numPr>
        <w:spacing w:after="80"/>
      </w:pPr>
      <w:r>
        <w:t xml:space="preserve">A plain-language explanation: "This sentence is the only piece of information about your wellbeing that may be sent to the OBOS Housing Officer. Nothing else from your Wellness Report will be sent."</w:t>
      </w:r>
    </w:p>
    <w:p>
      <w:pPr>
        <w:pStyle w:val="ListParagraph"/>
        <w:numPr>
          <w:ilvl w:val="0"/>
          <w:numId w:val="2"/>
        </w:numPr>
        <w:spacing w:after="80"/>
      </w:pPr>
      <w:r>
        <w:t xml:space="preserve">A reaffirmation of the Iron Curtain: "No other information about your wellbeing will be shared with OBOS, even if you wished it. The Housing Officer is not a clinician."</w:t>
      </w:r>
    </w:p>
    <w:p>
      <w:pPr>
        <w:pStyle w:val="ListParagraph"/>
        <w:numPr>
          <w:ilvl w:val="0"/>
          <w:numId w:val="2"/>
        </w:numPr>
        <w:spacing w:after="80"/>
      </w:pPr>
      <w:r>
        <w:t xml:space="preserve">Three equal-weight options: Approve and send / Send the Home Report without this sentence / Cancel sending the Home Report entirely</w:t>
      </w:r>
    </w:p>
    <w:p>
      <w:pPr>
        <w:spacing w:after="120"/>
      </w:pPr>
      <w:r>
        <w:t xml:space="preserve">The linkage statement cannot be edited by the resident. They can approve it as written, or decline it. Allowing edits would open the door to the resident inadvertently writing in clinical detail, which would defeat the protection.</w:t>
      </w:r>
    </w:p>
    <w:p>
      <w:pPr>
        <w:spacing w:after="120"/>
      </w:pPr>
      <w:r>
        <w:t xml:space="preserve">If the resident approves, the linkage statement is appended to the Home Note (§7.2.1) in a clearly bounded section, and the Home Note is sent to the Housing Officer. If the resident declines the linkage but accepts the Home Report, the Home Note is sent without the linkage statement. If the resident cancels entirely, nothing is sent. All three are equally valid outcomes.</w:t>
      </w:r>
    </w:p>
    <w:p>
      <w:pPr>
        <w:pStyle w:val="Heading2"/>
        <w:spacing w:after="160" w:before="280"/>
      </w:pPr>
      <w:r>
        <w:t xml:space="preserve">7.7 The Connection Note (loneliness frame, V12 — Wellness arc only)</w:t>
      </w:r>
    </w:p>
    <w:p>
      <w:pPr>
        <w:spacing w:after="120"/>
      </w:pPr>
      <w:r>
        <w:t xml:space="preserve">Unchanged from V12 in substance, anchored in V16 to the Wellness arc only. The Connection Note is the routed artifact for Naboskap-detected social need that arises in Sections 1-3. It does not pathologise loneliness, does not label the resident as isolated, and does not request a welfare visit. It records, in the resident's own language, what they said about their social life and what — if anything — they said they would welcome.</w:t>
      </w:r>
    </w:p>
    <w:p>
      <w:pPr>
        <w:pBdr>
          <w:left w:val="single" w:color="5B7C99" w:sz="12" w:space="8"/>
        </w:pBdr>
        <w:spacing w:after="160" w:before="120"/>
        <w:ind w:left="720"/>
      </w:pPr>
      <w:r>
        <w:rPr>
          <w:i/>
          <w:iCs/>
        </w:rPr>
        <w:t xml:space="preserve">This note has been prepared at the resident's request, from a conversation they had on the OBOS Home+ tool. It records what the resident chose to share about their connections and interests. It is not a referral. The resident would welcome being told about local activity that fits what they described. They have not asked for a visit or a follow-up call unless invited. This note draws only from the resident's Wellness Report material. The OBOS Housing Officer is not, and will not be, sent this note or any of its content.</w:t>
      </w:r>
    </w:p>
    <w:p>
      <w:pPr>
        <w:pStyle w:val="Heading2"/>
        <w:spacing w:after="160" w:before="280"/>
      </w:pPr>
      <w:r>
        <w:t xml:space="preserve">7.8 The Asset-Based Connection Note (V13, anchored in V16)</w:t>
      </w:r>
    </w:p>
    <w:p>
      <w:pPr>
        <w:spacing w:after="120"/>
      </w:pPr>
      <w:r>
        <w:t xml:space="preserve">Unchanged from V13 in substance, anchored in V16 to the Wellness arc only. The frame is contribution, not need. The recipient is the Community Captain or the OBOS social worker, depending on the building's configuration. Drawn only from Wellness Report material; never includes Home Report content.</w:t>
      </w:r>
    </w:p>
    <w:p>
      <w:pPr>
        <w:pBdr>
          <w:left w:val="single" w:color="5B7C99" w:sz="12" w:space="8"/>
        </w:pBdr>
        <w:spacing w:after="160" w:before="120"/>
        <w:ind w:left="720"/>
      </w:pPr>
      <w:r>
        <w:rPr>
          <w:i/>
          <w:iCs/>
        </w:rPr>
        <w:t xml:space="preserve">This note has been prepared at the resident's request, from a conversation they had on the OBOS Home+ tool. The resident has indicated they would welcome being asked if the building's community life has a place for someone who [resident's own words]. They have not committed to anything. They have asked to be invited. The recipient is asked to extend a specific, low-commitment invitation if and when an appropriate occasion arises, and to honour a decline as the conversation working as designed.</w:t>
      </w:r>
    </w:p>
    <w:p>
      <w:pPr>
        <w:pStyle w:val="Heading2"/>
        <w:spacing w:after="160" w:before="280"/>
      </w:pPr>
      <w:r>
        <w:t xml:space="preserve">7.9 The Sovereign Pulse (V13, unchanged)</w:t>
      </w:r>
    </w:p>
    <w:p>
      <w:pPr>
        <w:spacing w:after="120"/>
      </w:pPr>
      <w:r>
        <w:t xml:space="preserve">Unchanged from V13. The Sovereign Pulse is a zero-content proof-of-life signal to a family contact the resident has chosen. It contains no Wellness Report content and no Home Report content; it is not subject to the Iron Curtain rule because there is no content for the curtain to govern. The fixed-text message reads:</w:t>
      </w:r>
    </w:p>
    <w:p>
      <w:pPr>
        <w:pBdr>
          <w:left w:val="single" w:color="5B7C99" w:sz="12" w:space="8"/>
        </w:pBdr>
        <w:spacing w:after="160" w:before="120"/>
        <w:ind w:left="720"/>
      </w:pPr>
      <w:r>
        <w:rPr>
          <w:i/>
          <w:iCs/>
        </w:rPr>
        <w:t xml:space="preserve">This is the OBOS Home+ tool. [Resident's first name, or "Your contact"] has asked us to let you know that they are doing well today. This message contains nothing else. They will write or call as they wish. — Sent at resident's request, [date].</w:t>
      </w:r>
    </w:p>
    <w:p>
      <w:pPr>
        <w:spacing w:after="120"/>
      </w:pPr>
      <w:r>
        <w:t xml:space="preserve">The Pulse is suppressed silently after any safety event in the session (§5.8). Pulse contact configuration, the one-contact-maximum rule, the no-return-channel rule, and the no-absence-alert rule are all unchanged from V13.</w:t>
      </w:r>
    </w:p>
    <w:p>
      <w:pPr>
        <w:pStyle w:val="Heading2"/>
        <w:spacing w:after="160" w:before="280"/>
      </w:pPr>
      <w:r>
        <w:t xml:space="preserve">7.10 Engagement-branched post-conversation flow</w:t>
      </w:r>
    </w:p>
    <w:p>
      <w:pPr>
        <w:spacing w:after="120"/>
      </w:pPr>
      <w:r>
        <w:t xml:space="preserve">After Section 4 (and the supplementary question, if triggered) completes, the software branches by the resident's engagement level:</w:t>
      </w:r>
    </w:p>
    <w:p>
      <w:pPr>
        <w:pStyle w:val="ListParagraph"/>
        <w:numPr>
          <w:ilvl w:val="0"/>
          <w:numId w:val="2"/>
        </w:numPr>
        <w:spacing w:after="80"/>
      </w:pPr>
      <w:r>
        <w:rPr>
          <w:b/>
          <w:bCs/>
        </w:rPr>
        <w:t xml:space="preserve">Level 0 (low):</w:t>
      </w:r>
      <w:r>
        <w:t xml:space="preserve"> Wellness Report → CAN/CANNOT recap → Save-or-Leave → final thank-you. No Section 4 if engagement was already very low at Section 3 close. No Home Report. No Consented Click options surfaced. No Asset-Based Offer surfaced. No Pulse surfaced.</w:t>
      </w:r>
    </w:p>
    <w:p>
      <w:pPr>
        <w:pStyle w:val="ListParagraph"/>
        <w:numPr>
          <w:ilvl w:val="0"/>
          <w:numId w:val="2"/>
        </w:numPr>
        <w:spacing w:after="80"/>
      </w:pPr>
      <w:r>
        <w:rPr>
          <w:b/>
          <w:bCs/>
        </w:rPr>
        <w:t xml:space="preserve">Level 1 (moderate):</w:t>
      </w:r>
      <w:r>
        <w:t xml:space="preserve"> Wellness Report → Asset-Based Offer (if Asset Mapping captured a talent) → Section 4 → Home Report → linkage flow if applicable → Consented Click options → Save-or-Leave → final thank-you</w:t>
      </w:r>
    </w:p>
    <w:p>
      <w:pPr>
        <w:pStyle w:val="ListParagraph"/>
        <w:numPr>
          <w:ilvl w:val="0"/>
          <w:numId w:val="2"/>
        </w:numPr>
        <w:spacing w:after="80"/>
      </w:pPr>
      <w:r>
        <w:rPr>
          <w:b/>
          <w:bCs/>
        </w:rPr>
        <w:t xml:space="preserve">Level 2 (high):</w:t>
      </w:r>
      <w:r>
        <w:t xml:space="preserve"> Wellness Report → Asset-Based Offer (if applicable) → Section 4 → Home Report → linkage flow if applicable → Consented Click options → Bolig-for-livet offer (if relevant) → Save-or-Leave → final thank-you</w:t>
      </w:r>
    </w:p>
    <w:p>
      <w:pPr>
        <w:spacing w:after="120"/>
      </w:pPr>
      <w:r>
        <w:t xml:space="preserve">The Save-or-Leave screen is the intentional save moment for both reports. The final thank-you carries a quiet last-chance print button as a safety net for residents who missed the Save-or-Leave print moment. Both reports remain printable up to the final thank-you screen; both are destroyed when the tab closes (§9.1).</w:t>
      </w:r>
    </w:p>
    <w:p>
      <w:pPr>
        <w:pStyle w:val="Heading1"/>
        <w:spacing w:after="200" w:before="360"/>
      </w:pPr>
      <w:r>
        <w:t xml:space="preserve">8. Strategic ESG, the Styreleder Dashboard, and Transition logic</w:t>
      </w:r>
    </w:p>
    <w:p>
      <w:pPr>
        <w:pStyle w:val="Heading2"/>
        <w:spacing w:after="160" w:before="280"/>
      </w:pPr>
      <w:r>
        <w:t xml:space="preserve">8.1 Anonymised building-level ESG reporting</w:t>
      </w:r>
    </w:p>
    <w:p>
      <w:pPr>
        <w:spacing w:after="120"/>
      </w:pPr>
      <w:r>
        <w:t xml:space="preserve">OBOS is required to demonstrate, against its Social Sustainability mandate, building-level signals about the welfare and habitability of its stock. The OBOS Home+ meets this need through a strict separation: nothing identifiable about any individual member is ever shared with OBOS without that member's explicit, per-route consent. What OBOS receives, at the level of a building or borettslag, is anonymised, aggregated, k-anonymised signal.</w:t>
      </w:r>
    </w:p>
    <w:p>
      <w:pPr>
        <w:spacing w:after="120"/>
      </w:pPr>
      <w:r>
        <w:t xml:space="preserve">Where the Maintenance, Naboskap, and Vinter-Trygg layers detect friction or signal, an anonymised counter is incremented at the building level. No member is named. No quote is forwarded. No conversation is retained. The counter contains no PII and is not reversible. Below a k-threshold (default k = 5 distinct members per building per quarter), no signal is released at all; the counter sits at "insufficient signal" and OBOS sees nothing.</w:t>
      </w:r>
    </w:p>
    <w:p>
      <w:pPr>
        <w:pStyle w:val="Heading2"/>
        <w:spacing w:after="160" w:before="280"/>
      </w:pPr>
      <w:r>
        <w:t xml:space="preserve">8.2 The Styreleder Resilience Dashboard (new in V13)</w:t>
      </w:r>
    </w:p>
    <w:p>
      <w:pPr>
        <w:spacing w:after="120"/>
      </w:pPr>
      <w:r>
        <w:t xml:space="preserve">The </w:t>
      </w:r>
      <w:r>
        <w:rPr>
          <w:i/>
          <w:iCs/>
        </w:rPr>
        <w:t xml:space="preserve">Styreleder</w:t>
      </w:r>
      <w:r>
        <w:t xml:space="preserve"> — the Board Chair of an OBOS borettslag — is most often a volunteer resident with a day job and a board responsibility for the welfare and resilience of their building. They are, by OBOS's own field research, overwhelmed: asked to "keep an eye on" their neighbours, asked to know which lifts are reliable, asked to defend maintenance budgets to the wider board, and asked to do all of this without ever crossing into surveillance or paternalism. The Styreleder is the single most underserved actor in the OBOS operational hierarchy.</w:t>
      </w:r>
    </w:p>
    <w:p>
      <w:pPr>
        <w:spacing w:after="120"/>
      </w:pPr>
      <w:r>
        <w:t xml:space="preserve">V13 introduces a quarterly Resilience Dashboard, scoped to a single borettslag, accessible only to its Styreleder, that turns the existing anonymised ESG counter into a planning instrument. The dashboard is read-only, k-anonymised, and contains no member-level data of any kind. It surfaces three classes of aggregated signal:</w:t>
      </w:r>
    </w:p>
    <w:p>
      <w:pPr>
        <w:pStyle w:val="ListParagraph"/>
        <w:numPr>
          <w:ilvl w:val="0"/>
          <w:numId w:val="2"/>
        </w:numPr>
        <w:spacing w:after="80"/>
      </w:pPr>
      <w:r>
        <w:rPr>
          <w:b/>
          <w:bCs/>
        </w:rPr>
        <w:t xml:space="preserve">Building Health: </w:t>
      </w:r>
      <w:r>
        <w:t xml:space="preserve">anonymised counts of Maintenance-layer signals (heating, lift, accessibility, thermal comfort, Vinter-Trygg-flagged seasonal issues) in the quarter, each above the k-threshold, expressed as a proportion of members who completed a session. "22% of members who used the tool this quarter raised a heating concern."</w:t>
      </w:r>
    </w:p>
    <w:p>
      <w:pPr>
        <w:pStyle w:val="ListParagraph"/>
        <w:numPr>
          <w:ilvl w:val="0"/>
          <w:numId w:val="2"/>
        </w:numPr>
        <w:spacing w:after="80"/>
      </w:pPr>
      <w:r>
        <w:rPr>
          <w:b/>
          <w:bCs/>
        </w:rPr>
        <w:t xml:space="preserve">Naboskap Strength: </w:t>
      </w:r>
      <w:r>
        <w:t xml:space="preserve">anonymised aggregate of Staying Connected signals — proportion of members reporting strong sense of neighbourliness, proportion reporting a concrete contribution interest, proportion reporting friction. "86% of members who used the tool report a strong sense of Naboskap."</w:t>
      </w:r>
    </w:p>
    <w:p>
      <w:pPr>
        <w:pStyle w:val="ListParagraph"/>
        <w:numPr>
          <w:ilvl w:val="0"/>
          <w:numId w:val="2"/>
        </w:numPr>
        <w:spacing w:after="80"/>
      </w:pPr>
      <w:r>
        <w:rPr>
          <w:b/>
          <w:bCs/>
        </w:rPr>
        <w:t xml:space="preserve">Asset Pool (capacity, not identity): </w:t>
      </w:r>
      <w:r>
        <w:t xml:space="preserve">the count of distinct Community Talent categories captured in the building this quarter, with no member identifiers and no specific talent descriptions. "Members in this building have offered talents across 14 distinct skill areas." The Styreleder is told the building has a teaching capacity, not who the teachers are. To make use of any specific talent, the Styreleder works through the Community Captain or social worker, who has access only to those Asset-Based Connection Notes the relevant members explicitly routed to them.</w:t>
      </w:r>
    </w:p>
    <w:p>
      <w:pPr>
        <w:pStyle w:val="Heading3"/>
        <w:spacing w:after="120" w:before="220"/>
      </w:pPr>
      <w:r>
        <w:t xml:space="preserve">8.2.1 What the dashboard never shows</w:t>
      </w:r>
    </w:p>
    <w:p>
      <w:pPr>
        <w:spacing w:after="120"/>
      </w:pPr>
      <w:r>
        <w:t xml:space="preserve">The dashboard never shows any of the following: any individual member's data, any quote, any conversation, any apartment number, any sub-quarterly granularity, any proportion that would put a member's anonymity at risk by comparison with the previous quarter, any signal where k &lt; 5, any clinical content of any kind. The dashboard never shows lists. It never lets the Styreleder click through from a number to a name. It never identifies which apartments raised which concerns. It is not a surveillance instrument; it is a budget-justification instrument.</w:t>
      </w:r>
    </w:p>
    <w:p>
      <w:pPr>
        <w:pStyle w:val="Heading3"/>
        <w:spacing w:after="120" w:before="220"/>
      </w:pPr>
      <w:r>
        <w:t xml:space="preserve">8.2.2 Why this is acceptable to the member</w:t>
      </w:r>
    </w:p>
    <w:p>
      <w:pPr>
        <w:spacing w:after="120"/>
      </w:pPr>
      <w:r>
        <w:t xml:space="preserve">The member sees, on the same consent screen that explains the anonymised ESG counter, that the same counter feeds a quarterly board dashboard. The explanation is honest about the audience: "a board chair in your building will see aggregate numbers, never names, never quotes, never apartment-level detail, never below five members." Members who opt out of the ESG counter are also opted out of the dashboard signal automatically; the two are the same data flow, with the same opt-out, default-on opt-out posture from V12.</w:t>
      </w:r>
    </w:p>
    <w:p>
      <w:pPr>
        <w:pStyle w:val="Heading3"/>
        <w:spacing w:after="120" w:before="220"/>
      </w:pPr>
      <w:r>
        <w:t xml:space="preserve">8.2.3 What the Styreleder can do with the dashboard</w:t>
      </w:r>
    </w:p>
    <w:p>
      <w:pPr>
        <w:spacing w:after="120"/>
      </w:pPr>
      <w:r>
        <w:t xml:space="preserve">The dashboard is designed to support three concrete actions, all of which OBOS field research identified as the Styreleder's existing pain points: (a) justifying a maintenance spend to the board ("22% of our members who used the tool flagged the lifts; we should bring forward the upgrade"), (b) prioritising social investment ("our Naboskap signal is strong on participation interest; we should fund the shared garden project"), and (c) advocating to OBOS centrally for resources the building needs ("our Vinter-Trygg seasonal flags doubled this winter; we need salt and grit budget review"). The dashboard does not let the Styreleder do anything with respect to any individual member; that boundary is structural.</w:t>
      </w:r>
    </w:p>
    <w:p>
      <w:pPr>
        <w:pStyle w:val="Heading2"/>
        <w:spacing w:after="160" w:before="280"/>
      </w:pPr>
      <w:r>
        <w:t xml:space="preserve">8.3 Bolig-for-livet — Transition advocacy</w:t>
      </w:r>
    </w:p>
    <w:p>
      <w:pPr>
        <w:spacing w:after="120"/>
      </w:pPr>
      <w:r>
        <w:rPr>
          <w:i/>
          <w:iCs/>
        </w:rPr>
        <w:t xml:space="preserve">Bolig-for-livet</w:t>
      </w:r>
      <w:r>
        <w:t xml:space="preserve"> is the OBOS programme that helps members move, when they wish to, to apartments better suited to ageing in place. The Gentle Handover, defined in V12, is unchanged in V13: offered only at Level 2 engagement, only when multi-domain friction signal is present, in MI register, never coercive, and after the Asset-Based Offer rather than before it. The ordering matters. A member is asked first what they could contribute, and only then asked whether their current apartment still fits the life they want. This is the V13 reframe acting in microscale.</w:t>
      </w:r>
    </w:p>
    <w:p>
      <w:pPr>
        <w:pStyle w:val="Heading1"/>
        <w:spacing w:after="200" w:before="360"/>
      </w:pPr>
      <w:r>
        <w:t xml:space="preserve">9. Preservation of the Clinical Soul</w:t>
      </w:r>
    </w:p>
    <w:p>
      <w:pPr>
        <w:pStyle w:val="Heading2"/>
        <w:spacing w:after="160" w:before="280"/>
      </w:pPr>
      <w:r>
        <w:t xml:space="preserve">9.1 Non-persistence</w:t>
      </w:r>
    </w:p>
    <w:p>
      <w:pPr>
        <w:spacing w:after="120"/>
      </w:pPr>
      <w:r>
        <w:t xml:space="preserve">No private member data is stored or shared with OBOS without the member's explicit consent. There is no database. There is no server holding conversation transcripts. Everything the member shares exists only in the browser tab and is destroyed when the tab closes.</w:t>
      </w:r>
    </w:p>
    <w:p>
      <w:pPr>
        <w:spacing w:after="120"/>
      </w:pPr>
      <w:r>
        <w:t xml:space="preserve">V13 introduces two pieces of new data flow that require careful framing:</w:t>
      </w:r>
    </w:p>
    <w:p>
      <w:pPr>
        <w:pStyle w:val="ListParagraph"/>
        <w:numPr>
          <w:ilvl w:val="0"/>
          <w:numId w:val="2"/>
        </w:numPr>
        <w:spacing w:after="80"/>
      </w:pPr>
      <w:r>
        <w:rPr>
          <w:b/>
          <w:bCs/>
        </w:rPr>
        <w:t xml:space="preserve">Pulse contact: </w:t>
      </w:r>
      <w:r>
        <w:t xml:space="preserve">stored only in the member's tab, encrypted at rest, optionally persisted in browser local storage on the member's device with a wipe button always available. Never on any server, never shared with OBOS, never visible to anyone except the member.</w:t>
      </w:r>
    </w:p>
    <w:p>
      <w:pPr>
        <w:pStyle w:val="ListParagraph"/>
        <w:numPr>
          <w:ilvl w:val="0"/>
          <w:numId w:val="2"/>
        </w:numPr>
        <w:spacing w:after="80"/>
      </w:pPr>
      <w:r>
        <w:rPr>
          <w:b/>
          <w:bCs/>
        </w:rPr>
        <w:t xml:space="preserve">Yr.no weather lookup: </w:t>
      </w:r>
      <w:r>
        <w:t xml:space="preserve">a single read-only API call per session, anonymised at the network level (no member identifier, only locale postcode resolution), cached for the session, and discarded with the tab. Yr.no logs the IP-and-postcode lookup as it does for every public web user; this is no different from the member checking the weather themselves.</w:t>
      </w:r>
    </w:p>
    <w:p>
      <w:pPr>
        <w:spacing w:after="120"/>
      </w:pPr>
      <w:r>
        <w:t xml:space="preserve">Neither addition compromises the non-persistence promise. The conversation transcript itself remains, as in V11 and V12, ephemeral and destroyed with the tab.</w:t>
      </w:r>
    </w:p>
    <w:p>
      <w:pPr>
        <w:pStyle w:val="Heading2"/>
        <w:spacing w:after="160" w:before="280"/>
      </w:pPr>
      <w:r>
        <w:t xml:space="preserve">9.2 The Sovereignty Pivot, restated for V13</w:t>
      </w:r>
    </w:p>
    <w:p>
      <w:pPr>
        <w:spacing w:after="120"/>
      </w:pPr>
      <w:r>
        <w:t xml:space="preserve">Saying no remains successful at every layer:</w:t>
      </w:r>
    </w:p>
    <w:p>
      <w:pPr>
        <w:pStyle w:val="ListParagraph"/>
        <w:numPr>
          <w:ilvl w:val="0"/>
          <w:numId w:val="2"/>
        </w:numPr>
        <w:spacing w:after="80"/>
      </w:pPr>
      <w:r>
        <w:t xml:space="preserve">No to the Vinter-Trygg prompt — successful</w:t>
      </w:r>
    </w:p>
    <w:p>
      <w:pPr>
        <w:pStyle w:val="ListParagraph"/>
        <w:numPr>
          <w:ilvl w:val="0"/>
          <w:numId w:val="2"/>
        </w:numPr>
        <w:spacing w:after="80"/>
      </w:pPr>
      <w:r>
        <w:t xml:space="preserve">No to the Asset-Based Offer — successful</w:t>
      </w:r>
    </w:p>
    <w:p>
      <w:pPr>
        <w:pStyle w:val="ListParagraph"/>
        <w:numPr>
          <w:ilvl w:val="0"/>
          <w:numId w:val="2"/>
        </w:numPr>
        <w:spacing w:after="80"/>
      </w:pPr>
      <w:r>
        <w:t xml:space="preserve">Maybe to the Asset-Based Offer — successful, no signal generated, talent stays private</w:t>
      </w:r>
    </w:p>
    <w:p>
      <w:pPr>
        <w:pStyle w:val="ListParagraph"/>
        <w:numPr>
          <w:ilvl w:val="0"/>
          <w:numId w:val="2"/>
        </w:numPr>
        <w:spacing w:after="80"/>
      </w:pPr>
      <w:r>
        <w:t xml:space="preserve">No to setting up a Sovereign Pulse contact — successful</w:t>
      </w:r>
    </w:p>
    <w:p>
      <w:pPr>
        <w:pStyle w:val="ListParagraph"/>
        <w:numPr>
          <w:ilvl w:val="0"/>
          <w:numId w:val="2"/>
        </w:numPr>
        <w:spacing w:after="80"/>
      </w:pPr>
      <w:r>
        <w:t xml:space="preserve">Setting up a Pulse contact and then never pressing the Pulse button — successful, no signal, no alert</w:t>
      </w:r>
    </w:p>
    <w:p>
      <w:pPr>
        <w:pStyle w:val="ListParagraph"/>
        <w:numPr>
          <w:ilvl w:val="0"/>
          <w:numId w:val="2"/>
        </w:numPr>
        <w:spacing w:after="80"/>
      </w:pPr>
      <w:r>
        <w:t xml:space="preserve">Opting out of the ESG counter — successful, opts out of the Styreleder dashboard automatically, never disclosed to OBOS</w:t>
      </w:r>
    </w:p>
    <w:p>
      <w:pPr>
        <w:pStyle w:val="ListParagraph"/>
        <w:numPr>
          <w:ilvl w:val="0"/>
          <w:numId w:val="2"/>
        </w:numPr>
        <w:spacing w:after="80"/>
      </w:pPr>
      <w:r>
        <w:t xml:space="preserve">Walking away with a printed plan and zero handoffs — successful</w:t>
      </w:r>
    </w:p>
    <w:p>
      <w:pPr>
        <w:spacing w:after="120"/>
      </w:pPr>
      <w:r>
        <w:t xml:space="preserve">None of these are failure states. None of them trigger a follow-up, a flag, a callback, or a note in any system.</w:t>
      </w:r>
    </w:p>
    <w:p>
      <w:pPr>
        <w:pStyle w:val="Heading2"/>
        <w:spacing w:after="160" w:before="280"/>
      </w:pPr>
      <w:r>
        <w:t xml:space="preserve">9.3 Safety precedence (extended in V13)</w:t>
      </w:r>
    </w:p>
    <w:p>
      <w:pPr>
        <w:spacing w:after="120"/>
      </w:pPr>
      <w:r>
        <w:t xml:space="preserve">Crisis and safeguarding detection always override every other layer. Restated for V13: a Vinter-Trygg session that contains a crisis disclosure suspends Vinter-Trygg; an Asset Mapping signal that co-occurs with a safeguarding disclosure is discarded for that session; the Sovereign Pulse cannot fire after any safety-event flag (§5.8); the Styreleder dashboard never receives any signal from a session in which a safety classifier fired, even in anonymised aggregate, because the small numbers involved would risk de-anonymisation.</w:t>
      </w:r>
    </w:p>
    <w:p>
      <w:pPr>
        <w:pStyle w:val="Heading2"/>
        <w:spacing w:after="160" w:before="280"/>
      </w:pPr>
      <w:r>
        <w:t xml:space="preserve">9.4 The Asset frame must never coerce</w:t>
      </w:r>
    </w:p>
    <w:p>
      <w:pPr>
        <w:spacing w:after="120"/>
      </w:pPr>
      <w:r>
        <w:t xml:space="preserve">V13's deepest risk is that the asset reframe — "you are a contributor, not a recipient" — becomes, in practice, a recruitment frame. A member who wants only to be left alone could feel that the tool has identified them as a teacher who really should help with the after-school reading group. The mitigations are structural: detection thresholds are conservative (§3.3.3), the Asset-Based Offer is decline-by-default with three equal-weight options including Maybe (§7.5), the reflection layer is forbidden from naming the member as an asset (§3.4), the Connection Note is framed as an invitation that may be declined (§7.6), and no Asset signal feeds the Styreleder dashboard at member-identifiable granularity (§8.2). A member who is celebrated for their carpentry in the conversation but never volunteers, never routes, and never engages further is a member the tool has served correctly.</w:t>
      </w:r>
    </w:p>
    <w:p>
      <w:pPr>
        <w:pStyle w:val="Heading2"/>
        <w:spacing w:after="160" w:before="280"/>
      </w:pPr>
      <w:r>
        <w:t xml:space="preserve">9.5 The Pulse must never become surveillance</w:t>
      </w:r>
    </w:p>
    <w:p>
      <w:pPr>
        <w:spacing w:after="120"/>
      </w:pPr>
      <w:r>
        <w:t xml:space="preserve">The Pulse is the single most surveillance-shaped feature in the V13 spec, and it is held to the strictest constraints precisely because of that shape. It fires only on positive member press, contains zero conversational content, sends a fixed string, has no return channel, never logs absence, never escalates, never integrates with any OBOS or kommune system, and is suppressed silently after any safety event. If at any point in the build, a developer is tempted to add a feature like "alert the family contact if the member has not used the tool in 30 days," the answer is no, with no further discussion. That is a different product. It is not the OBOS Home+ tool.</w:t>
      </w:r>
    </w:p>
    <w:p>
      <w:pPr>
        <w:pStyle w:val="Heading2"/>
        <w:spacing w:after="160" w:before="280"/>
      </w:pPr>
      <w:r>
        <w:t xml:space="preserve">9.6 The Iron Curtain must never be undone (V16)</w:t>
      </w:r>
    </w:p>
    <w:p>
      <w:pPr>
        <w:spacing w:after="120"/>
      </w:pPr>
      <w:r>
        <w:t xml:space="preserve">V16's central architectural commitment, and structurally the most consequential clause in this document, is the Iron Curtain (§7.5). The principle: no data crosses between the Wellness Report and the Home Report, with one bounded exception (the inferred-link supplementary question and the fixed-grammar linkage statement, §7.6). The principle is not overridable by the resident, by OBOS, or by any future operational pressure.</w:t>
      </w:r>
    </w:p>
    <w:p>
      <w:pPr>
        <w:spacing w:after="120"/>
      </w:pPr>
      <w:r>
        <w:t xml:space="preserve">The Iron Curtain protects against a specific, foreseeable failure mode: an OBOS Housing Officer learning, by inference or by quotation, about a resident's clinical or psychological life. The Housing Officer is a person whose role is to maintain the building. They are not trained to receive disclosures about loneliness, cognitive decline, low mood, or fear. They are not bound by clinical confidentiality. They are not the right recipient for that material. A resident who shared, in a moment, that they are struggling with memory and would like the Housing Officer to know would, ten years later, encounter that disclosure in a tenancy review meeting they did not anticipate. The Iron Curtain prevents this by preventing the architecture from carrying the disclosure across in the first place.</w:t>
      </w:r>
    </w:p>
    <w:p>
      <w:pPr>
        <w:spacing w:after="120"/>
      </w:pPr>
      <w:r>
        <w:t xml:space="preserve">If a future feature request, partnership pressure, or commercial argument suggests that the Iron Curtain should be relaxed — "residents want to share more," "Housing Officers need context," "the linkage exception is too narrow" — the answer is no. The exception in §7.6 is the only exception, it is bounded, and it is consent-gated three times over. Any further relaxation is a different product. It is not the OBOS Home+ tool.</w:t>
      </w:r>
    </w:p>
    <w:p>
      <w:pPr>
        <w:spacing w:after="120"/>
      </w:pPr>
      <w:r>
        <w:t xml:space="preserve">If a developer reading this in two years is tempted to remove the API-level scoping that enforces the Iron Curtain (§10.2.1) because it complicates a refactor: do not. The complication is the protection. A Wellness Report generator that has access to Section 4 content is, structurally, a privacy violation waiting to happen, even if the generator's prompt instructs it to ignore Section 4 content. Prompt instructions are not enforcement; context scoping is enforcement.</w:t>
      </w:r>
    </w:p>
    <w:p>
      <w:pPr>
        <w:pStyle w:val="Heading2"/>
        <w:spacing w:after="160" w:before="280"/>
      </w:pPr>
      <w:r>
        <w:t xml:space="preserve">9.7 Norwegian GDPR (Personopplysningsloven) is architectural-by-design</w:t>
      </w:r>
    </w:p>
    <w:p>
      <w:pPr>
        <w:spacing w:after="120"/>
      </w:pPr>
      <w:r>
        <w:t xml:space="preserve">The OBOS Home+ operates under Norwegian GDPR — the </w:t>
      </w:r>
      <w:r>
        <w:rPr>
          <w:i/>
          <w:iCs/>
        </w:rPr>
        <w:t xml:space="preserve">Personopplysningsloven</w:t>
      </w:r>
      <w:r>
        <w:t xml:space="preserve"> (Norway's implementation of the EU GDPR, with additional Norwegian-specific provisions). Compliance is achieved by architecture, not by retrofit, and is a hardline rule rather than a notice-and-policy posture.</w:t>
      </w:r>
    </w:p>
    <w:p>
      <w:pPr>
        <w:spacing w:after="120"/>
      </w:pPr>
      <w:r>
        <w:t xml:space="preserve">The architectural commitments that produce GDPR compliance:</w:t>
      </w:r>
    </w:p>
    <w:p>
      <w:pPr>
        <w:pStyle w:val="ListParagraph"/>
        <w:numPr>
          <w:ilvl w:val="0"/>
          <w:numId w:val="2"/>
        </w:numPr>
        <w:spacing w:after="80"/>
      </w:pPr>
      <w:r>
        <w:rPr>
          <w:b/>
          <w:bCs/>
        </w:rPr>
        <w:t xml:space="preserve">Data minimisation: </w:t>
      </w:r>
      <w:r>
        <w:t xml:space="preserve">the tool retains nothing it does not need. The conversation transcript exists only in the resident's browser tab and is destroyed when the tab closes. Neither report is stored on any server. The Pulse contact, if remembered, is encrypted in browser local storage on the resident's device and can be wiped at any time. The anonymised ESG counter holds no personal data. Yr.no calls are anonymised at the network level.</w:t>
      </w:r>
    </w:p>
    <w:p>
      <w:pPr>
        <w:pStyle w:val="ListParagraph"/>
        <w:numPr>
          <w:ilvl w:val="0"/>
          <w:numId w:val="2"/>
        </w:numPr>
        <w:spacing w:after="80"/>
      </w:pPr>
      <w:r>
        <w:rPr>
          <w:b/>
          <w:bCs/>
        </w:rPr>
        <w:t xml:space="preserve">Purpose limitation: </w:t>
      </w:r>
      <w:r>
        <w:t xml:space="preserve">the Iron Curtain is, in GDPR terms, a purpose-limitation mechanism. Wellness data is collected for the purpose of producing a Wellness Report shareable (with consent) with a clinical recipient; it cannot be repurposed to a non-clinical recipient even at the resident's request. Home data is collected for the purpose of producing a Home Report shareable (with consent) with a Housing Officer; it cannot be repurposed to a clinical recipient. The fixed-grammar linkage statement is a tightly-scoped, consent-gated, single-purpose channel.</w:t>
      </w:r>
    </w:p>
    <w:p>
      <w:pPr>
        <w:pStyle w:val="ListParagraph"/>
        <w:numPr>
          <w:ilvl w:val="0"/>
          <w:numId w:val="2"/>
        </w:numPr>
        <w:spacing w:after="80"/>
      </w:pPr>
      <w:r>
        <w:rPr>
          <w:b/>
          <w:bCs/>
        </w:rPr>
        <w:t xml:space="preserve">Explicit consent: </w:t>
      </w:r>
      <w:r>
        <w:t xml:space="preserve">the Consented Click architecture is, in GDPR terms, an explicit-consent architecture. Every onward share of any data fragment requires the resident's positive press of a specific button on a specific screen. Default-on opt-out for the ESG counter (§8.2.2) means the resident must affirmatively choose to contribute, not affirmatively choose not to. The linkage statement requires three distinct consents (the supplementary question Yes, the linkage statement consent screen approval, and the Home Report send consent).</w:t>
      </w:r>
    </w:p>
    <w:p>
      <w:pPr>
        <w:pStyle w:val="ListParagraph"/>
        <w:numPr>
          <w:ilvl w:val="0"/>
          <w:numId w:val="2"/>
        </w:numPr>
        <w:spacing w:after="80"/>
      </w:pPr>
      <w:r>
        <w:rPr>
          <w:b/>
          <w:bCs/>
        </w:rPr>
        <w:t xml:space="preserve">Right to be forgotten: </w:t>
      </w:r>
      <w:r>
        <w:t xml:space="preserve">there is nothing to forget. The conversation does not persist. There is no member database to expunge. There is no transcript store to delete. The Pulse contact, if remembered on device, has a wipe button always available on the dedicated Pulse setup screen.</w:t>
      </w:r>
    </w:p>
    <w:p>
      <w:pPr>
        <w:pStyle w:val="ListParagraph"/>
        <w:numPr>
          <w:ilvl w:val="0"/>
          <w:numId w:val="2"/>
        </w:numPr>
        <w:spacing w:after="80"/>
      </w:pPr>
      <w:r>
        <w:rPr>
          <w:b/>
          <w:bCs/>
        </w:rPr>
        <w:t xml:space="preserve">Right of access: </w:t>
      </w:r>
      <w:r>
        <w:t xml:space="preserve">the resident's right to access their own data is satisfied by the printable reports. The reports are generated for the resident, in real time, from the resident's own conversation. The resident is the data subject and the data controller of their own session.</w:t>
      </w:r>
    </w:p>
    <w:p>
      <w:pPr>
        <w:pStyle w:val="ListParagraph"/>
        <w:numPr>
          <w:ilvl w:val="0"/>
          <w:numId w:val="2"/>
        </w:numPr>
        <w:spacing w:after="80"/>
      </w:pPr>
      <w:r>
        <w:rPr>
          <w:b/>
          <w:bCs/>
        </w:rPr>
        <w:t xml:space="preserve">Data portability: </w:t>
      </w:r>
      <w:r>
        <w:t xml:space="preserve">the printable reports are a standard portable format (PDF/print). The resident takes their data with them. There is no proprietary lock-in.</w:t>
      </w:r>
    </w:p>
    <w:p>
      <w:pPr>
        <w:pStyle w:val="ListParagraph"/>
        <w:numPr>
          <w:ilvl w:val="0"/>
          <w:numId w:val="2"/>
        </w:numPr>
        <w:spacing w:after="80"/>
      </w:pPr>
      <w:r>
        <w:rPr>
          <w:b/>
          <w:bCs/>
        </w:rPr>
        <w:t xml:space="preserve">Lawful basis: </w:t>
      </w:r>
      <w:r>
        <w:t xml:space="preserve">the lawful basis for processing is consent (Article 6(1)(a) GDPR), supported by legitimate interest (Article 6(1)(f)) for the operational classifiers (crisis and safeguarding detection). The Article 9(2)(a) explicit consent threshold is met for any data that touches health information (the linkage statement, the GP Summary).</w:t>
      </w:r>
    </w:p>
    <w:p>
      <w:pPr>
        <w:pStyle w:val="ListParagraph"/>
        <w:numPr>
          <w:ilvl w:val="0"/>
          <w:numId w:val="2"/>
        </w:numPr>
        <w:spacing w:after="80"/>
      </w:pPr>
      <w:r>
        <w:rPr>
          <w:b/>
          <w:bCs/>
        </w:rPr>
        <w:t xml:space="preserve">Cross-border transfer: </w:t>
      </w:r>
      <w:r>
        <w:t xml:space="preserve">OBOS Home+ API calls to Anthropic transit to Anthropic's processing region. The Assistiv proxy and Anthropic's processing are documented in the partnership agreement's data-processing addendum. No personal data crosses borders to non-adequacy jurisdictions without explicit Article 46 safeguards in place.</w:t>
      </w:r>
    </w:p>
    <w:p>
      <w:pPr>
        <w:spacing w:after="120"/>
      </w:pPr>
      <w:r>
        <w:t xml:space="preserve">None of the above is a soft commitment. Each is implemented in the architecture and is auditable. A future GDPR change in Norwegian law that tightens any of these requirements is treated as a hardline build constraint; the build is updated to comply, not adapted to argue.</w:t>
      </w:r>
    </w:p>
    <w:p>
      <w:pPr>
        <w:pStyle w:val="Heading1"/>
        <w:spacing w:after="200" w:before="360"/>
      </w:pPr>
      <w:r>
        <w:t xml:space="preserve">10. Technical architecture</w:t>
      </w:r>
    </w:p>
    <w:p>
      <w:pPr>
        <w:pStyle w:val="Heading2"/>
        <w:spacing w:after="160" w:before="280"/>
      </w:pPr>
      <w:r>
        <w:t xml:space="preserve">10.1 Deployment</w:t>
      </w:r>
    </w:p>
    <w:p>
      <w:pPr>
        <w:spacing w:after="120"/>
      </w:pPr>
      <w:r>
        <w:t xml:space="preserve">The software remains a single-file HTML application, self-contained, deployed as static hosting from an OBOS-controlled subdomain for partner branding. No build step. No backend except for the thin ESG counter endpoint and the thin Pulse delivery endpoint described below.</w:t>
      </w:r>
    </w:p>
    <w:p>
      <w:pPr>
        <w:pStyle w:val="Heading2"/>
        <w:spacing w:after="160" w:before="280"/>
      </w:pPr>
      <w:r>
        <w:t xml:space="preserve">10.2 API surface and the Opus 4.7 hardline rule</w:t>
      </w:r>
    </w:p>
    <w:p>
      <w:pPr>
        <w:spacing w:after="120"/>
      </w:pPr>
      <w:r>
        <w:rPr>
          <w:b/>
          <w:bCs/>
        </w:rPr>
        <w:t xml:space="preserve">The Opus 4.7 hardline rule: </w:t>
      </w:r>
      <w:r>
        <w:t xml:space="preserve">every Claude API call in the OBOS Home+ tool runs on the current best Opus model from Anthropic, presently claude-opus-4-7. The build is upgraded as Anthropic releases newer models with demonstrated improvements in MI fidelity, classifier reliability, or reflection quality. The build is never downgraded for cost.</w:t>
      </w:r>
    </w:p>
    <w:p>
      <w:pPr>
        <w:spacing w:after="120"/>
      </w:pPr>
      <w:r>
        <w:t xml:space="preserve">This rule is hardline. The reasoning: the conversational quality of the reflections, the precision of the four classifiers, the fidelity of the report generators, and the discipline of the supplementary question and linkage statement all depend on the most capable available model. A less capable model will produce reflections that are subtly wrong in ways the resident will feel without being able to articulate, classifiers that miss or false-positive on culturally specific Norwegian expressions, and linkage statements that drift outside the fixed grammar. The worst failure mode for this tool is a resident who feels the conversation is wrong but cannot say why; that failure mode is most likely to be triggered by an under-capable model. OBOS funds for quality, the resident gets the best available conversational instrument, and the build's API costs are budgeted accordingly.</w:t>
      </w:r>
    </w:p>
    <w:p>
      <w:pPr>
        <w:spacing w:after="120"/>
      </w:pPr>
      <w:r>
        <w:t xml:space="preserve">If a future Anthropic model offers measurably better performance on the relevant axes, the build is upgraded promptly and the spec is updated to name the new identifier. The principle ("current best Opus from Anthropic") survives model updates; the identifier ("claude-opus-4-7") is the implementation, not the principle.</w:t>
      </w:r>
    </w:p>
    <w:p>
      <w:pPr>
        <w:spacing w:after="120"/>
      </w:pPr>
      <w:r>
        <w:t xml:space="preserve">The platform's API surface in V16:</w:t>
      </w:r>
    </w:p>
    <w:p>
      <w:pPr>
        <w:pStyle w:val="ListParagraph"/>
        <w:numPr>
          <w:ilvl w:val="0"/>
          <w:numId w:val="2"/>
        </w:numPr>
        <w:spacing w:after="80"/>
      </w:pPr>
      <w:r>
        <w:t xml:space="preserve">Per answered question (Sections 1-3 and Section 4): four parallel calls — reflection (section-scoped per Iron Curtain), hostility, crisis, safeguarding. A fifth call if voice-tidied.</w:t>
      </w:r>
    </w:p>
    <w:p>
      <w:pPr>
        <w:pStyle w:val="ListParagraph"/>
        <w:numPr>
          <w:ilvl w:val="0"/>
          <w:numId w:val="2"/>
        </w:numPr>
        <w:spacing w:after="80"/>
      </w:pPr>
      <w:r>
        <w:t xml:space="preserve">Once after Section 3: Wellness Report generation</w:t>
      </w:r>
    </w:p>
    <w:p>
      <w:pPr>
        <w:pStyle w:val="ListParagraph"/>
        <w:numPr>
          <w:ilvl w:val="0"/>
          <w:numId w:val="2"/>
        </w:numPr>
        <w:spacing w:after="80"/>
      </w:pPr>
      <w:r>
        <w:t xml:space="preserve">Once after Section 4 completes (before reports route): candidate-link detection (binary verdict + paraphrased fragment if positive)</w:t>
      </w:r>
    </w:p>
    <w:p>
      <w:pPr>
        <w:pStyle w:val="ListParagraph"/>
        <w:numPr>
          <w:ilvl w:val="0"/>
          <w:numId w:val="2"/>
        </w:numPr>
        <w:spacing w:after="80"/>
      </w:pPr>
      <w:r>
        <w:t xml:space="preserve">Once if candidate-link detection returns positive: supplementary question generation (scoped, paraphrased)</w:t>
      </w:r>
    </w:p>
    <w:p>
      <w:pPr>
        <w:pStyle w:val="ListParagraph"/>
        <w:numPr>
          <w:ilvl w:val="0"/>
          <w:numId w:val="2"/>
        </w:numPr>
        <w:spacing w:after="80"/>
      </w:pPr>
      <w:r>
        <w:t xml:space="preserve">Once if resident answers Yes to supplementary question: linkage statement generation (fixed-grammar, no Section 1-3 access)</w:t>
      </w:r>
    </w:p>
    <w:p>
      <w:pPr>
        <w:pStyle w:val="ListParagraph"/>
        <w:numPr>
          <w:ilvl w:val="0"/>
          <w:numId w:val="2"/>
        </w:numPr>
        <w:spacing w:after="80"/>
      </w:pPr>
      <w:r>
        <w:t xml:space="preserve">Once after Section 4: Home Report generation (Section 4 content only; no Section 1-3 access)</w:t>
      </w:r>
    </w:p>
    <w:p>
      <w:pPr>
        <w:pStyle w:val="ListParagraph"/>
        <w:numPr>
          <w:ilvl w:val="0"/>
          <w:numId w:val="2"/>
        </w:numPr>
        <w:spacing w:after="80"/>
      </w:pPr>
      <w:r>
        <w:t xml:space="preserve">Once if resident accepts GP/Kommune share: GP Summary (Wellness Report content only; no Section 4 access)</w:t>
      </w:r>
    </w:p>
    <w:p>
      <w:pPr>
        <w:pStyle w:val="ListParagraph"/>
        <w:numPr>
          <w:ilvl w:val="0"/>
          <w:numId w:val="2"/>
        </w:numPr>
        <w:spacing w:after="80"/>
      </w:pPr>
      <w:r>
        <w:t xml:space="preserve">Once if resident accepts Housing Officer share: Home Note (Section 4 content + linkage statement if approved; no Section 1-3 raw access)</w:t>
      </w:r>
    </w:p>
    <w:p>
      <w:pPr>
        <w:pStyle w:val="ListParagraph"/>
        <w:numPr>
          <w:ilvl w:val="0"/>
          <w:numId w:val="2"/>
        </w:numPr>
        <w:spacing w:after="80"/>
      </w:pPr>
      <w:r>
        <w:t xml:space="preserve">Once if resident accepts Community share: Connection Note or Asset-Based Connection Note (Wellness Report content only)</w:t>
      </w:r>
    </w:p>
    <w:p>
      <w:pPr>
        <w:pStyle w:val="ListParagraph"/>
        <w:numPr>
          <w:ilvl w:val="0"/>
          <w:numId w:val="2"/>
        </w:numPr>
        <w:spacing w:after="80"/>
      </w:pPr>
      <w:r>
        <w:t xml:space="preserve">Once if Asset Mapping captured a talent: Asset-Based Offer enrichment call</w:t>
      </w:r>
    </w:p>
    <w:p>
      <w:pPr>
        <w:spacing w:after="120"/>
      </w:pPr>
      <w:r>
        <w:t xml:space="preserve">A complete Level 2 session at full engagement runs at roughly four to five dollars of Opus 4.7 cost. The API key is fronted by a thin Assistiv proxy. The proxy logs only usage counts, never content.</w:t>
      </w:r>
    </w:p>
    <w:p>
      <w:pPr>
        <w:pStyle w:val="Heading3"/>
        <w:spacing w:after="120" w:before="220"/>
      </w:pPr>
      <w:r>
        <w:t xml:space="preserve">10.2.1 API-level Iron Curtain enforcement</w:t>
      </w:r>
    </w:p>
    <w:p>
      <w:pPr>
        <w:spacing w:after="120"/>
      </w:pPr>
      <w:r>
        <w:t xml:space="preserve">The Iron Curtain (§7.5) is enforced at the API call level. Each API call's system prompt scopes the call's content access to the relevant body of material. The Wellness Report generator does not receive Section 4 content. The Home Report generator does not receive Section 1-3 content. The Section 4 reflection layer does not receive Section 1-3 content. The Section 1-3 reflection layer does not receive Section 4 content. The linkage statement generator receives only the resident's Section 4 home issue and a binary affirmation flag, never Section 1-3 content.</w:t>
      </w:r>
    </w:p>
    <w:p>
      <w:pPr>
        <w:spacing w:after="120"/>
      </w:pPr>
      <w:r>
        <w:t xml:space="preserve">This is implemented in the build as a thin context-management layer that constructs, for each API call, only the context the call is permitted to see. The layer is auditable: any modification to it requires a documented review of which call's scope is being changed and why.</w:t>
      </w:r>
    </w:p>
    <w:p>
      <w:pPr>
        <w:pStyle w:val="Heading2"/>
        <w:spacing w:after="160" w:before="280"/>
      </w:pPr>
      <w:r>
        <w:t xml:space="preserve">10.3 The Yr.no integration</w:t>
      </w:r>
    </w:p>
    <w:p>
      <w:pPr>
        <w:spacing w:after="120"/>
      </w:pPr>
      <w:r>
        <w:t xml:space="preserve">Vinter-Trygg uses the public </w:t>
      </w:r>
      <w:r>
        <w:rPr>
          <w:i/>
          <w:iCs/>
        </w:rPr>
        <w:t xml:space="preserve">Yr.no</w:t>
      </w:r>
      <w:r>
        <w:t xml:space="preserve"> API operated by the Norwegian Meteorological Institute. The call is read-only, anonymous, and rate-limited to once per session. The call is made from the member's browser, never proxied through Assistiv or OBOS infrastructure, so no Assistiv or OBOS server ever sees the member's IP-locale combination. A single failure mode is permitted: the call may fail silently, in which case Vinter-Trygg does not trigger and the standard greeting runs.</w:t>
      </w:r>
    </w:p>
    <w:p>
      <w:pPr>
        <w:pStyle w:val="Heading2"/>
        <w:spacing w:after="160" w:before="280"/>
      </w:pPr>
      <w:r>
        <w:t xml:space="preserve">10.4 The anonymised ESG counter and Styreleder dashboard endpoint</w:t>
      </w:r>
    </w:p>
    <w:p>
      <w:pPr>
        <w:spacing w:after="120"/>
      </w:pPr>
      <w:r>
        <w:t xml:space="preserve">The ESG counter is implemented as a write-only, append-only counter at the building level, with a k-anonymity threshold below which no signal is released. The counter increment is fired only after the member has not opted out and a qualifying signature has been detected. The counter holds no member identifier, no quote, no transcript, and no timestamp finer than quarter.</w:t>
      </w:r>
    </w:p>
    <w:p>
      <w:pPr>
        <w:spacing w:after="120"/>
      </w:pPr>
      <w:r>
        <w:t xml:space="preserve">The Styreleder dashboard reads the counter via a separate, authenticated, role-restricted endpoint that returns only quarter-resolution, k-thresholded aggregates. The endpoint cannot be queried for individual increments. It cannot be queried below k = 5. It cannot be queried for any session in which a safety classifier fired. The dashboard is rendered server-side and delivered as a static PDF to the Styreleder's authenticated account; no live drill-down is possible because no drill-down data exists.</w:t>
      </w:r>
    </w:p>
    <w:p>
      <w:pPr>
        <w:pStyle w:val="Heading2"/>
        <w:spacing w:after="160" w:before="280"/>
      </w:pPr>
      <w:r>
        <w:t xml:space="preserve">10.5 The Sovereign Pulse delivery endpoint</w:t>
      </w:r>
    </w:p>
    <w:p>
      <w:pPr>
        <w:spacing w:after="120"/>
      </w:pPr>
      <w:r>
        <w:t xml:space="preserve">The Pulse is delivered via a thin Assistiv-operated relay that accepts a single tuple (contact_method, contact_address, member_first_name_or_pseudonym, date) and emits the fixed message string. The relay does not log the tuple beyond the immediate delivery; logs are wiped on a one-hour rolling window for delivery-failure debugging only. The relay does not store the contact, does not store the member, and cannot be queried after delivery. There is no record. The Pulse is, by design, a transient act.</w:t>
      </w:r>
    </w:p>
    <w:p>
      <w:pPr>
        <w:pStyle w:val="Heading2"/>
        <w:spacing w:after="160" w:before="280"/>
      </w:pPr>
      <w:r>
        <w:t xml:space="preserve">10.6 Privacy</w:t>
      </w:r>
    </w:p>
    <w:p>
      <w:pPr>
        <w:spacing w:after="120"/>
      </w:pPr>
      <w:r>
        <w:t xml:space="preserve">Beyond the ESG counter and the transient Pulse relay logs, no data is retained. There is no member database. There is no transcript store. There is no conversation log. The only artifacts that leave the tab are those the member presses send on, via a Consented Click. The member leaves with whatever they chose to print or save themselves.</w:t>
      </w:r>
    </w:p>
    <w:p>
      <w:pPr>
        <w:pStyle w:val="Heading1"/>
        <w:spacing w:after="200" w:before="360"/>
      </w:pPr>
      <w:r>
        <w:t xml:space="preserve">11. Pilot considerations</w:t>
      </w:r>
    </w:p>
    <w:p>
      <w:pPr>
        <w:pStyle w:val="Heading2"/>
        <w:spacing w:after="160" w:before="280"/>
      </w:pPr>
      <w:r>
        <w:t xml:space="preserve">11.1 The OBOS pilot scope</w:t>
      </w:r>
    </w:p>
    <w:p>
      <w:pPr>
        <w:spacing w:after="120"/>
      </w:pPr>
      <w:r>
        <w:t xml:space="preserve">The OBOS pilot is scoped to one borettslag in Oslo, approximately 80 to 120 members, over a six-month observation window. V13 expands the pilot's measurement scope:</w:t>
      </w:r>
    </w:p>
    <w:p>
      <w:pPr>
        <w:pStyle w:val="ListParagraph"/>
        <w:numPr>
          <w:ilvl w:val="0"/>
          <w:numId w:val="2"/>
        </w:numPr>
        <w:spacing w:after="80"/>
      </w:pPr>
      <w:r>
        <w:t xml:space="preserve">Completion rates</w:t>
      </w:r>
    </w:p>
    <w:p>
      <w:pPr>
        <w:pStyle w:val="ListParagraph"/>
        <w:numPr>
          <w:ilvl w:val="0"/>
          <w:numId w:val="2"/>
        </w:numPr>
        <w:spacing w:after="80"/>
      </w:pPr>
      <w:r>
        <w:t xml:space="preserve">Routing-button engagement rates per category, including the new Asset-Based and Sovereign Pulse routes</w:t>
      </w:r>
    </w:p>
    <w:p>
      <w:pPr>
        <w:pStyle w:val="ListParagraph"/>
        <w:numPr>
          <w:ilvl w:val="0"/>
          <w:numId w:val="2"/>
        </w:numPr>
        <w:spacing w:after="80"/>
      </w:pPr>
      <w:r>
        <w:t xml:space="preserve">Asset-Based Offer outcomes (Yes / Maybe / No proportions; downstream invitation acceptance rates from the Community Captain)</w:t>
      </w:r>
    </w:p>
    <w:p>
      <w:pPr>
        <w:pStyle w:val="ListParagraph"/>
        <w:numPr>
          <w:ilvl w:val="0"/>
          <w:numId w:val="2"/>
        </w:numPr>
        <w:spacing w:after="80"/>
      </w:pPr>
      <w:r>
        <w:t xml:space="preserve">Vinter-Trygg trigger frequency and Winter Check-in acceptance rate during the pilot's winter months</w:t>
      </w:r>
    </w:p>
    <w:p>
      <w:pPr>
        <w:pStyle w:val="ListParagraph"/>
        <w:numPr>
          <w:ilvl w:val="0"/>
          <w:numId w:val="2"/>
        </w:numPr>
        <w:spacing w:after="80"/>
      </w:pPr>
      <w:r>
        <w:t xml:space="preserve">Sovereign Pulse setup rate, send rate, and qualitative feedback from family contacts</w:t>
      </w:r>
    </w:p>
    <w:p>
      <w:pPr>
        <w:pStyle w:val="ListParagraph"/>
        <w:numPr>
          <w:ilvl w:val="0"/>
          <w:numId w:val="2"/>
        </w:numPr>
        <w:spacing w:after="80"/>
      </w:pPr>
      <w:r>
        <w:t xml:space="preserve">Anonymised ESG counter signal-to-noise</w:t>
      </w:r>
    </w:p>
    <w:p>
      <w:pPr>
        <w:pStyle w:val="ListParagraph"/>
        <w:numPr>
          <w:ilvl w:val="0"/>
          <w:numId w:val="2"/>
        </w:numPr>
        <w:spacing w:after="80"/>
      </w:pPr>
      <w:r>
        <w:t xml:space="preserve">Styreleder dashboard utility, measured by structured interview with the Board Chair</w:t>
      </w:r>
    </w:p>
    <w:p>
      <w:pPr>
        <w:pStyle w:val="ListParagraph"/>
        <w:numPr>
          <w:ilvl w:val="0"/>
          <w:numId w:val="2"/>
        </w:numPr>
        <w:spacing w:after="80"/>
      </w:pPr>
      <w:r>
        <w:t xml:space="preserve">Bolig-for-livet handover acceptance</w:t>
      </w:r>
    </w:p>
    <w:p>
      <w:pPr>
        <w:pStyle w:val="ListParagraph"/>
        <w:numPr>
          <w:ilvl w:val="0"/>
          <w:numId w:val="2"/>
        </w:numPr>
        <w:spacing w:after="80"/>
      </w:pPr>
      <w:r>
        <w:t xml:space="preserve">Qualitative feedback from a sample of members and from the Housing Officer</w:t>
      </w:r>
    </w:p>
    <w:p>
      <w:pPr>
        <w:spacing w:after="120"/>
      </w:pPr>
      <w:r>
        <w:t xml:space="preserve">The pilot does not test: clinical outcomes, large-scale ESG reporting, the Swedish locale, or any longitudinal analysis beyond six months.</w:t>
      </w:r>
    </w:p>
    <w:p>
      <w:pPr>
        <w:pStyle w:val="Heading2"/>
        <w:spacing w:after="160" w:before="280"/>
      </w:pPr>
      <w:r>
        <w:t xml:space="preserve">11.2 Deferred to follow-on</w:t>
      </w:r>
    </w:p>
    <w:p>
      <w:pPr>
        <w:pStyle w:val="ListParagraph"/>
        <w:numPr>
          <w:ilvl w:val="0"/>
          <w:numId w:val="2"/>
        </w:numPr>
        <w:spacing w:after="80"/>
      </w:pPr>
      <w:r>
        <w:t xml:space="preserve">Swedish locale resources for Crisis, Safeguarding, Vinter-Trygg, and Pulse fixed strings</w:t>
      </w:r>
    </w:p>
    <w:p>
      <w:pPr>
        <w:pStyle w:val="ListParagraph"/>
        <w:numPr>
          <w:ilvl w:val="0"/>
          <w:numId w:val="2"/>
        </w:numPr>
        <w:spacing w:after="80"/>
      </w:pPr>
      <w:r>
        <w:t xml:space="preserve">QR codes for multi-recipient professional handoff</w:t>
      </w:r>
    </w:p>
    <w:p>
      <w:pPr>
        <w:pStyle w:val="ListParagraph"/>
        <w:numPr>
          <w:ilvl w:val="0"/>
          <w:numId w:val="2"/>
        </w:numPr>
        <w:spacing w:after="80"/>
      </w:pPr>
      <w:r>
        <w:t xml:space="preserve">Multilingual reflection beyond Norwegian Bokmål and UK English</w:t>
      </w:r>
    </w:p>
    <w:p>
      <w:pPr>
        <w:pStyle w:val="ListParagraph"/>
        <w:numPr>
          <w:ilvl w:val="0"/>
          <w:numId w:val="2"/>
        </w:numPr>
        <w:spacing w:after="80"/>
      </w:pPr>
      <w:r>
        <w:t xml:space="preserve">Direct integration with OBOS internal maintenance ticketing</w:t>
      </w:r>
    </w:p>
    <w:p>
      <w:pPr>
        <w:pStyle w:val="ListParagraph"/>
        <w:numPr>
          <w:ilvl w:val="0"/>
          <w:numId w:val="2"/>
        </w:numPr>
        <w:spacing w:after="80"/>
      </w:pPr>
      <w:r>
        <w:t xml:space="preserve">Cross-borettslag dashboard aggregation for OBOS central</w:t>
      </w:r>
    </w:p>
    <w:p>
      <w:pPr>
        <w:pStyle w:val="ListParagraph"/>
        <w:numPr>
          <w:ilvl w:val="0"/>
          <w:numId w:val="2"/>
        </w:numPr>
        <w:spacing w:after="80"/>
      </w:pPr>
      <w:r>
        <w:t xml:space="preserve">Pulse extension to a second contact (deliberately not built in pilot; see §7.8.1)</w:t>
      </w:r>
    </w:p>
    <w:p>
      <w:pPr>
        <w:pStyle w:val="Heading2"/>
        <w:spacing w:after="160" w:before="280"/>
      </w:pPr>
      <w:r>
        <w:t xml:space="preserve">11.3 Not in scope</w:t>
      </w:r>
    </w:p>
    <w:p>
      <w:pPr>
        <w:spacing w:after="120"/>
      </w:pPr>
      <w:r>
        <w:t xml:space="preserve">The OBOS pilot is the OBOS Home+ tool alone. The wider Assistiv platform sits outside this pilot.</w:t>
      </w:r>
    </w:p>
    <w:p>
      <w:pPr>
        <w:pStyle w:val="Heading2"/>
        <w:spacing w:after="160" w:before="280"/>
      </w:pPr>
      <w:r>
        <w:t xml:space="preserve">11.4 Commercial model (indicative)</w:t>
      </w:r>
    </w:p>
    <w:p>
      <w:pPr>
        <w:spacing w:after="120"/>
      </w:pPr>
      <w:r>
        <w:t xml:space="preserve">The commercial model for the OBOS Home+ tool is indicative at this stage and will be settled as part of the partnership agreement following the pilot. The shape, however, is signalled here so that the spec is not commercially silent.</w:t>
      </w:r>
    </w:p>
    <w:p>
      <w:pPr>
        <w:spacing w:after="120"/>
      </w:pPr>
      <w:r>
        <w:t xml:space="preserve">Three indicative configurations are on the table, in order of OBOS-side preference as currently understood:</w:t>
      </w:r>
    </w:p>
    <w:p>
      <w:pPr>
        <w:pStyle w:val="ListParagraph"/>
        <w:numPr>
          <w:ilvl w:val="0"/>
          <w:numId w:val="2"/>
        </w:numPr>
        <w:spacing w:after="80"/>
      </w:pPr>
      <w:r>
        <w:rPr>
          <w:b/>
          <w:bCs/>
        </w:rPr>
        <w:t xml:space="preserve">Bundled into developments. </w:t>
      </w:r>
      <w:r>
        <w:t xml:space="preserve">The tool is included as a standard feature of OBOS new-build and refurbishment developments above a defined unit-count threshold. The cost is absorbed into the development's resident-services line. From the resident's perspective the tool is part of what living in an OBOS development means, no different in commercial framing from the building's heating system or its lift maintenance contract.</w:t>
      </w:r>
    </w:p>
    <w:p>
      <w:pPr>
        <w:pStyle w:val="ListParagraph"/>
        <w:numPr>
          <w:ilvl w:val="0"/>
          <w:numId w:val="2"/>
        </w:numPr>
        <w:spacing w:after="80"/>
      </w:pPr>
      <w:r>
        <w:rPr>
          <w:b/>
          <w:bCs/>
        </w:rPr>
        <w:t xml:space="preserve">Premium offering at borettslag level. </w:t>
      </w:r>
      <w:r>
        <w:t xml:space="preserve">Existing borettslag elect to adopt the tool through a Styreleder vote, funded from the building's annual maintenance and resident-services budget. This configuration tests willingness-to-pay at building level and gives the Styreleder direct decisional authority — a route that aligns with OBOS's cooperative governance.</w:t>
      </w:r>
    </w:p>
    <w:p>
      <w:pPr>
        <w:pStyle w:val="ListParagraph"/>
        <w:numPr>
          <w:ilvl w:val="0"/>
          <w:numId w:val="2"/>
        </w:numPr>
        <w:spacing w:after="80"/>
      </w:pPr>
      <w:r>
        <w:rPr>
          <w:b/>
          <w:bCs/>
        </w:rPr>
        <w:t xml:space="preserve">Partnership model with kommune co-funding. </w:t>
      </w:r>
      <w:r>
        <w:t xml:space="preserve">In kommunes that have adopted the Leve hele livet framework operationally, the tool is jointly funded by OBOS and the kommune as a shared instrument that reduces the kommune's late-arrival cost without compromising the resident's housing-side experience. This route is more complex but unlocks larger deployment scope.</w:t>
      </w:r>
    </w:p>
    <w:p>
      <w:pPr>
        <w:spacing w:after="120"/>
      </w:pPr>
      <w:r>
        <w:t xml:space="preserve">Across all three configurations, the resident pays nothing directly for the tool, never enters payment information, and never sees a paywall. This is structural to the resident-trust proposition and is not commercially negotiable. A tool that asked the resident for money — even nominally — would not be the OBOS Home+ tool. It would be a different product that OBOS would not want to be associated with and that the Lone 9 percent would not engage with.</w:t>
      </w:r>
    </w:p>
    <w:p>
      <w:pPr>
        <w:spacing w:after="120"/>
      </w:pPr>
      <w:r>
        <w:t xml:space="preserve">Pricing detail, partnership-term length, and the Service Level commitments around the Consented Click routing endpoints are out of scope for this specification and sit in the partnership agreement.</w:t>
      </w:r>
    </w:p>
    <w:p>
      <w:pPr>
        <w:pStyle w:val="Heading2"/>
        <w:spacing w:after="160" w:before="280"/>
      </w:pPr>
      <w:r>
        <w:t xml:space="preserve">11.5 What OBOS gains, in housing-value terms</w:t>
      </w:r>
    </w:p>
    <w:p>
      <w:pPr>
        <w:spacing w:after="120"/>
      </w:pPr>
      <w:r>
        <w:t xml:space="preserve">The expected value to OBOS, expressed in the language of a housing partner rather than a care commissioner, is fourfold:</w:t>
      </w:r>
    </w:p>
    <w:p>
      <w:pPr>
        <w:pStyle w:val="ListParagraph"/>
        <w:numPr>
          <w:ilvl w:val="0"/>
          <w:numId w:val="2"/>
        </w:numPr>
        <w:spacing w:after="80"/>
      </w:pPr>
      <w:r>
        <w:rPr>
          <w:b/>
          <w:bCs/>
        </w:rPr>
        <w:t xml:space="preserve">Resident retention. </w:t>
      </w:r>
      <w:r>
        <w:t xml:space="preserve">Long-term residents who feel heard, who can route concrete issues to the right contact, and who can adapt their living arrangements gradually are residents who stay in the cooperative longer. The lifetime-occupancy curve is the single most important number in OBOS's resident-economic model, and the tool is designed to lengthen it.</w:t>
      </w:r>
    </w:p>
    <w:p>
      <w:pPr>
        <w:pStyle w:val="ListParagraph"/>
        <w:numPr>
          <w:ilvl w:val="0"/>
          <w:numId w:val="2"/>
        </w:numPr>
        <w:spacing w:after="80"/>
      </w:pPr>
      <w:r>
        <w:rPr>
          <w:b/>
          <w:bCs/>
        </w:rPr>
        <w:t xml:space="preserve">Brand differentiation. </w:t>
      </w:r>
      <w:r>
        <w:t xml:space="preserve">A development that includes the OBOS Home+ tool offers something competing developers do not: a structural commitment to hearing the resident across the life of the tenancy. This is brand-level differentiation, suitable for marketing, board communication, and Social Sustainability reporting.</w:t>
      </w:r>
    </w:p>
    <w:p>
      <w:pPr>
        <w:pStyle w:val="ListParagraph"/>
        <w:numPr>
          <w:ilvl w:val="0"/>
          <w:numId w:val="2"/>
        </w:numPr>
        <w:spacing w:after="80"/>
      </w:pPr>
      <w:r>
        <w:rPr>
          <w:b/>
          <w:bCs/>
        </w:rPr>
        <w:t xml:space="preserve">Operational signal. </w:t>
      </w:r>
      <w:r>
        <w:t xml:space="preserve">The Styreleder Resilience Dashboard (§8.2) gives Board Chairs an evidence base for maintenance investment, social investment, and resource advocacy to OBOS centrally — without any breach of resident privacy and without any individual-level data flow.</w:t>
      </w:r>
    </w:p>
    <w:p>
      <w:pPr>
        <w:pStyle w:val="ListParagraph"/>
        <w:numPr>
          <w:ilvl w:val="0"/>
          <w:numId w:val="2"/>
        </w:numPr>
        <w:spacing w:after="80"/>
      </w:pPr>
      <w:r>
        <w:rPr>
          <w:b/>
          <w:bCs/>
        </w:rPr>
        <w:t xml:space="preserve">Future-proofing. </w:t>
      </w:r>
      <w:r>
        <w:t xml:space="preserve">The tool establishes a relational and conversational layer with the resident that can, over time and with explicit consent at every step, be extended to integrate with the wider Assistiv platform's passive sensing, FHIR-aligned care wallet, and Triple Tap escalation. The tool is the bridge from conversation to insight to optional intervention. Each step requires the resident's positive consent. None is automatic. But the bridge exists, and the architecture is ready when OBOS and the resident are.</w:t>
      </w:r>
    </w:p>
    <w:p>
      <w:pPr>
        <w:spacing w:after="120"/>
      </w:pPr>
      <w:r>
        <w:t xml:space="preserve">These four are not claims of clinical outcome, public-health benefit, or social-care saving. Those claims may be made elsewhere, by other parties, on the basis of pilot data. The framing in this section is the housing-value framing OBOS will recognise and act on.</w:t>
      </w:r>
    </w:p>
    <w:p>
      <w:pPr>
        <w:pStyle w:val="Heading1"/>
        <w:spacing w:after="200" w:before="360"/>
      </w:pPr>
      <w:r>
        <w:t xml:space="preserve">12. What changed</w:t>
      </w:r>
    </w:p>
    <w:p>
      <w:pPr>
        <w:pStyle w:val="Heading2"/>
        <w:spacing w:after="160" w:before="280"/>
      </w:pPr>
      <w:r>
        <w:t xml:space="preserve">12.1 V16.1 (current version)</w:t>
      </w:r>
    </w:p>
    <w:p>
      <w:pPr>
        <w:spacing w:after="120"/>
      </w:pPr>
      <w:r>
        <w:t xml:space="preserve">V16.1 is a small, additive revision over V16. It contains no architectural change, no safety-architecture change, no Iron Curtain change, and no change to the 22-question structure or the two-report model. Three additions:</w:t>
      </w:r>
    </w:p>
    <w:p>
      <w:pPr>
        <w:pStyle w:val="ListParagraph"/>
        <w:numPr>
          <w:ilvl w:val="0"/>
          <w:numId w:val="2"/>
        </w:numPr>
        <w:spacing w:after="80"/>
      </w:pPr>
      <w:r>
        <w:rPr>
          <w:b/>
          <w:bCs/>
        </w:rPr>
        <w:t xml:space="preserve">Product rename: </w:t>
      </w:r>
      <w:r>
        <w:t xml:space="preserve">"OBOS Care Tool" is renamed to "OBOS Home+" throughout. The spec filename remains OBOS_Care_Tool.md to preserve version-history continuity (§0 closing paragraph). Future spec versions carry the original filename until and unless OBOS specifically requests otherwise.</w:t>
      </w:r>
    </w:p>
    <w:p>
      <w:pPr>
        <w:pStyle w:val="ListParagraph"/>
        <w:numPr>
          <w:ilvl w:val="0"/>
          <w:numId w:val="2"/>
        </w:numPr>
        <w:spacing w:after="80"/>
      </w:pPr>
      <w:r>
        <w:rPr>
          <w:b/>
          <w:bCs/>
        </w:rPr>
        <w:t xml:space="preserve">Commercial-value sentence added in §1.2: </w:t>
      </w:r>
      <w:r>
        <w:t xml:space="preserve">"OBOS Home+ enables OBOS to support residents to live independently for longer, increasing lifetime value while reducing pressure on reactive services." Stated explicitly so the OBOS board has a single sentence usable in budget conversations, partnership negotiations, and regulatory reviews.</w:t>
      </w:r>
    </w:p>
    <w:p>
      <w:pPr>
        <w:pStyle w:val="ListParagraph"/>
        <w:numPr>
          <w:ilvl w:val="0"/>
          <w:numId w:val="2"/>
        </w:numPr>
        <w:spacing w:after="80"/>
      </w:pPr>
      <w:r>
        <w:rPr>
          <w:b/>
          <w:bCs/>
        </w:rPr>
        <w:t xml:space="preserve">Concrete resident scenario added as §2.5: </w:t>
      </w:r>
      <w:r>
        <w:t xml:space="preserve">"A resident begins using the platform out of curiosity, engages with prompts about their daily routine, and chooses to add simple home security features. Months later, as their mobility changes, they opt into additional support — all without needing to navigate external systems." Illustrative of the arc the architecture is built for, framed deliberately at the level of lived experience rather than feature description.</w:t>
      </w:r>
    </w:p>
    <w:p>
      <w:pPr>
        <w:pStyle w:val="Heading2"/>
        <w:spacing w:after="160" w:before="280"/>
      </w:pPr>
      <w:r>
        <w:t xml:space="preserve">12.2 V16 (preserved unchanged in V16.1)</w:t>
      </w:r>
    </w:p>
    <w:p>
      <w:pPr>
        <w:spacing w:after="120"/>
      </w:pPr>
      <w:r>
        <w:t xml:space="preserve">V16 (27 April 2026) was the largest single revision since the OBOS pivot at V12. It reconciled four version-cycles of accumulated drift between the working specification and the canonical software build, integrated a substantive structural redesign for the OBOS deployment, and hardened four rules into hardline form.</w:t>
      </w:r>
    </w:p>
    <w:p>
      <w:pPr>
        <w:pStyle w:val="Heading3"/>
        <w:spacing w:after="120" w:before="220"/>
      </w:pPr>
      <w:r>
        <w:t xml:space="preserve">Restored from the canonical V10 specification and the running build</w:t>
      </w:r>
    </w:p>
    <w:p>
      <w:pPr>
        <w:pStyle w:val="ListParagraph"/>
        <w:numPr>
          <w:ilvl w:val="0"/>
          <w:numId w:val="2"/>
        </w:numPr>
        <w:spacing w:after="80"/>
      </w:pPr>
      <w:r>
        <w:t xml:space="preserve">The eighteen questions of Sections 1, 2, and 3 are written into the specification for the first time, in §6.4, §6.5, and §6.6. Each question carries its key (s1q1...s3q4), its type (open or scale-plus-say-more), its optional flag where applicable, and its domain anchor.</w:t>
      </w:r>
    </w:p>
    <w:p>
      <w:pPr>
        <w:pStyle w:val="ListParagraph"/>
        <w:numPr>
          <w:ilvl w:val="0"/>
          <w:numId w:val="2"/>
        </w:numPr>
        <w:spacing w:after="80"/>
      </w:pPr>
      <w:r>
        <w:t xml:space="preserve">Section names restored to V10/build canonical form: Section 1 "About You" (was "Your life, your values, what matters" in V11-V15); Section 2 "How Things Are Going" (was "Managing day to day"); Section 3 "What Matters About the Future" (was "Connections and belonging").</w:t>
      </w:r>
    </w:p>
    <w:p>
      <w:pPr>
        <w:pStyle w:val="ListParagraph"/>
        <w:numPr>
          <w:ilvl w:val="0"/>
          <w:numId w:val="2"/>
        </w:numPr>
        <w:spacing w:after="80"/>
      </w:pPr>
      <w:r>
        <w:t xml:space="preserve">Scale-question architecture restored to truth: three scale questions, all in Section 2 (s2q3, s2q4, s2q6), three-point scale ("It's going well" / "It varies" / "It feels harder than it was" or equivalent), each with an optional "Say more" textarea. V11-V15's "four scale questions, one per section, 1-5 rating" was wrong on count, distribution, and granularity.</w:t>
      </w:r>
    </w:p>
    <w:p>
      <w:pPr>
        <w:pStyle w:val="ListParagraph"/>
        <w:numPr>
          <w:ilvl w:val="0"/>
          <w:numId w:val="2"/>
        </w:numPr>
        <w:spacing w:after="80"/>
      </w:pPr>
      <w:r>
        <w:t xml:space="preserve">s3q1 status restored as the most important question in the entire conversation; its answer drives the headline of the Wellness Report (was, in V11-V15 description, undifferentiated).</w:t>
      </w:r>
    </w:p>
    <w:p>
      <w:pPr>
        <w:pStyle w:val="ListParagraph"/>
        <w:numPr>
          <w:ilvl w:val="0"/>
          <w:numId w:val="2"/>
        </w:numPr>
        <w:spacing w:after="80"/>
      </w:pPr>
      <w:r>
        <w:t xml:space="preserve">The CAN/CANNOT moment restored from V10/build as a screen the resident sees, between Section 3 and Section 4, reframed for OBOS context (was, in V11-V15, migrated to §4.4 as a design principle and removed from the resident's experience).</w:t>
      </w:r>
    </w:p>
    <w:p>
      <w:pPr>
        <w:pStyle w:val="ListParagraph"/>
        <w:numPr>
          <w:ilvl w:val="0"/>
          <w:numId w:val="2"/>
        </w:numPr>
        <w:spacing w:after="80"/>
      </w:pPr>
      <w:r>
        <w:t xml:space="preserve">Threshold question restored to V10/build form: "How would you like to be addressed?" with first-name / formal-title / skip options. Norwegian honorifics (Hr, Fru) added for the OBOS pilot.</w:t>
      </w:r>
    </w:p>
    <w:p>
      <w:pPr>
        <w:pStyle w:val="ListParagraph"/>
        <w:numPr>
          <w:ilvl w:val="0"/>
          <w:numId w:val="2"/>
        </w:numPr>
        <w:spacing w:after="80"/>
      </w:pPr>
      <w:r>
        <w:t xml:space="preserve">Optional-question flagging restored: s2q2, s2q5, s3q2, s3q3, s3q4 are explicitly flagged optional, matching the build.</w:t>
      </w:r>
    </w:p>
    <w:p>
      <w:pPr>
        <w:pStyle w:val="Heading3"/>
        <w:spacing w:after="120" w:before="220"/>
      </w:pPr>
      <w:r>
        <w:t xml:space="preserve">Substantive redesign — new in V16</w:t>
      </w:r>
    </w:p>
    <w:p>
      <w:pPr>
        <w:pStyle w:val="ListParagraph"/>
        <w:numPr>
          <w:ilvl w:val="0"/>
          <w:numId w:val="2"/>
        </w:numPr>
        <w:spacing w:after="80"/>
      </w:pPr>
      <w:r>
        <w:t xml:space="preserve">Section 4 redesigned. The V10/build "About Assistiv" section (3 questions introducing the platform and the resident's response to it) is replaced by an OBOS-facing "About Your Home" section of 4 questions about home, building, neighbourhood, and a catch-all. Total conversation is now 22 questions across four sections.</w:t>
      </w:r>
    </w:p>
    <w:p>
      <w:pPr>
        <w:pStyle w:val="ListParagraph"/>
        <w:numPr>
          <w:ilvl w:val="0"/>
          <w:numId w:val="2"/>
        </w:numPr>
        <w:spacing w:after="80"/>
      </w:pPr>
      <w:r>
        <w:t xml:space="preserve">The single Staying Well Plan is replaced by two architecturally separate reports: the Your Wellness Report (drawn from Sections 1-3) and the Your Home Report (drawn from Section 4).</w:t>
      </w:r>
    </w:p>
    <w:p>
      <w:pPr>
        <w:pStyle w:val="ListParagraph"/>
        <w:numPr>
          <w:ilvl w:val="0"/>
          <w:numId w:val="2"/>
        </w:numPr>
        <w:spacing w:after="80"/>
      </w:pPr>
      <w:r>
        <w:t xml:space="preserve">The Iron Curtain rule is added: no data crosses between the Wellness Report and the Home Report, with one bounded exception. Hardline. Not overridable by the resident, OBOS, or any future operational pressure.</w:t>
      </w:r>
    </w:p>
    <w:p>
      <w:pPr>
        <w:pStyle w:val="ListParagraph"/>
        <w:numPr>
          <w:ilvl w:val="0"/>
          <w:numId w:val="2"/>
        </w:numPr>
        <w:spacing w:after="80"/>
      </w:pPr>
      <w:r>
        <w:t xml:space="preserve">The inferred-link supplementary question is added as the Iron Curtain's single bounded exception. Conservative threshold, MI-shaped, three equal-weight responses, three distinct consents required for the linkage statement to leave the tool.</w:t>
      </w:r>
    </w:p>
    <w:p>
      <w:pPr>
        <w:pStyle w:val="ListParagraph"/>
        <w:numPr>
          <w:ilvl w:val="0"/>
          <w:numId w:val="2"/>
        </w:numPr>
        <w:spacing w:after="80"/>
      </w:pPr>
      <w:r>
        <w:t xml:space="preserve">The fixed-grammar linkage statement is added: "[Resident] has reported [home issue, in their words] and has indicated this is affecting their [wellbeing | day-to-day life | comfort at home]." The grammar is hardline; the statement cannot expand beyond it. No clinical content of any kind.</w:t>
      </w:r>
    </w:p>
    <w:p>
      <w:pPr>
        <w:pStyle w:val="ListParagraph"/>
        <w:numPr>
          <w:ilvl w:val="0"/>
          <w:numId w:val="2"/>
        </w:numPr>
        <w:spacing w:after="80"/>
      </w:pPr>
      <w:r>
        <w:t xml:space="preserve">Three distinct consent screens for any onward share that touches the linkage exception: the supplementary question Yes screen, the linkage statement consent screen showing the exact text to be sent, and the Home Report send confirmation. The Iron Curtain's hardline reaffirmation is shown on the linkage consent screen.</w:t>
      </w:r>
    </w:p>
    <w:p>
      <w:pPr>
        <w:pStyle w:val="Heading3"/>
        <w:spacing w:after="120" w:before="220"/>
      </w:pPr>
      <w:r>
        <w:t xml:space="preserve">Hardline rules added in V16</w:t>
      </w:r>
    </w:p>
    <w:p>
      <w:pPr>
        <w:pStyle w:val="ListParagraph"/>
        <w:numPr>
          <w:ilvl w:val="0"/>
          <w:numId w:val="2"/>
        </w:numPr>
        <w:spacing w:after="80"/>
      </w:pPr>
      <w:r>
        <w:t xml:space="preserve">The Opus 4.7 hardline rule (§10.2): every Claude API call runs on the current best Opus model from Anthropic, presently claude-opus-4-7. The build is upgraded as Anthropic releases newer models. The build is never downgraded for cost. OBOS funds for quality.</w:t>
      </w:r>
    </w:p>
    <w:p>
      <w:pPr>
        <w:pStyle w:val="ListParagraph"/>
        <w:numPr>
          <w:ilvl w:val="0"/>
          <w:numId w:val="2"/>
        </w:numPr>
        <w:spacing w:after="80"/>
      </w:pPr>
      <w:r>
        <w:t xml:space="preserve">The Iron Curtain rule (§7.5, §9.6): no data crosses between the Wellness Report and the Home Report. Enforced architecturally at the API call level via context scoping (§10.2.1) and at the reflection layer via section-scoped prompts (§6.10).</w:t>
      </w:r>
    </w:p>
    <w:p>
      <w:pPr>
        <w:pStyle w:val="ListParagraph"/>
        <w:numPr>
          <w:ilvl w:val="0"/>
          <w:numId w:val="2"/>
        </w:numPr>
        <w:spacing w:after="80"/>
      </w:pPr>
      <w:r>
        <w:t xml:space="preserve">The fixed-grammar linkage statement rule (§7.6.4): the linkage statement cannot expand beyond the fixed grammar, cannot be edited by the resident, cannot include domain or instrument names, cannot include any clinical content.</w:t>
      </w:r>
    </w:p>
    <w:p>
      <w:pPr>
        <w:pStyle w:val="ListParagraph"/>
        <w:numPr>
          <w:ilvl w:val="0"/>
          <w:numId w:val="2"/>
        </w:numPr>
        <w:spacing w:after="80"/>
      </w:pPr>
      <w:r>
        <w:t xml:space="preserve">Norwegian GDPR (Personopplysningsloven) compliance as architectural-by-design (§9.7), not as notice-and-policy. Eight specific compliance commitments documented and auditable.</w:t>
      </w:r>
    </w:p>
    <w:p>
      <w:pPr>
        <w:pStyle w:val="Heading3"/>
        <w:spacing w:after="120" w:before="220"/>
      </w:pPr>
      <w:r>
        <w:t xml:space="preserve">Reframed for OBOS</w:t>
      </w:r>
    </w:p>
    <w:p>
      <w:pPr>
        <w:pStyle w:val="ListParagraph"/>
        <w:numPr>
          <w:ilvl w:val="0"/>
          <w:numId w:val="2"/>
        </w:numPr>
        <w:spacing w:after="80"/>
      </w:pPr>
      <w:r>
        <w:t xml:space="preserve">Assistiv references removed from anything resident-facing. The wider Assistiv platform is named only in §10 (technical architecture, as the company building the tool and operating the API proxy and Pulse relay) and §13 (closing context, as the original UK pilot framework).</w:t>
      </w:r>
    </w:p>
    <w:p>
      <w:pPr>
        <w:pStyle w:val="ListParagraph"/>
        <w:numPr>
          <w:ilvl w:val="0"/>
          <w:numId w:val="2"/>
        </w:numPr>
        <w:spacing w:after="80"/>
      </w:pPr>
      <w:r>
        <w:t xml:space="preserve">The CAN/CANNOT screen rewritten in OBOS terms. It introduces the resident to what the tool can and cannot do, the two reports, the Iron Curtain protection, and the consented routing — in plain language, before Section 4 begins.</w:t>
      </w:r>
    </w:p>
    <w:p>
      <w:pPr>
        <w:pStyle w:val="ListParagraph"/>
        <w:numPr>
          <w:ilvl w:val="0"/>
          <w:numId w:val="2"/>
        </w:numPr>
        <w:spacing w:after="80"/>
      </w:pPr>
      <w:r>
        <w:t xml:space="preserve">Routed artifacts renamed: the V11-V15 "Property Note" becomes the "Home Note" (the routed extract of the Your Home Report). The "GP Summary" name is preserved for the Wellness Report's clinical extract. The Connection Note (loneliness frame) and Asset-Based Connection Note (contribution frame) names are preserved from V12-V13.</w:t>
      </w:r>
    </w:p>
    <w:p>
      <w:pPr>
        <w:pStyle w:val="Heading3"/>
        <w:spacing w:after="120" w:before="220"/>
      </w:pPr>
      <w:r>
        <w:t xml:space="preserve">Preserved unchanged from V13-V15</w:t>
      </w:r>
    </w:p>
    <w:p>
      <w:pPr>
        <w:pStyle w:val="ListParagraph"/>
        <w:numPr>
          <w:ilvl w:val="0"/>
          <w:numId w:val="2"/>
        </w:numPr>
        <w:spacing w:after="80"/>
      </w:pPr>
      <w:r>
        <w:t xml:space="preserve">Asset-Based Naboskap (Asset Mapping layer, Asset-Based Offer screen, Asset-Based Connection Note) — anchored to specific questions in V16 (s1q3, s1q5, s3q2)</w:t>
      </w:r>
    </w:p>
    <w:p>
      <w:pPr>
        <w:pStyle w:val="ListParagraph"/>
        <w:numPr>
          <w:ilvl w:val="0"/>
          <w:numId w:val="2"/>
        </w:numPr>
        <w:spacing w:after="80"/>
      </w:pPr>
      <w:r>
        <w:t xml:space="preserve">Vinter-Trygg (Yr.no integration, three triggers, opt-in Winter Check-in) — operating as pre-conversation greeting variant and Section 4 sub-prompt enhancement</w:t>
      </w:r>
    </w:p>
    <w:p>
      <w:pPr>
        <w:pStyle w:val="ListParagraph"/>
        <w:numPr>
          <w:ilvl w:val="0"/>
          <w:numId w:val="2"/>
        </w:numPr>
        <w:spacing w:after="80"/>
      </w:pPr>
      <w:r>
        <w:t xml:space="preserve">Styreleder Resilience Dashboard (k-anonymised, capacity-not-identity, no drill-down)</w:t>
      </w:r>
    </w:p>
    <w:p>
      <w:pPr>
        <w:pStyle w:val="ListParagraph"/>
        <w:numPr>
          <w:ilvl w:val="0"/>
          <w:numId w:val="2"/>
        </w:numPr>
        <w:spacing w:after="80"/>
      </w:pPr>
      <w:r>
        <w:t xml:space="preserve">Sovereign Pulse (zero-content proof-of-life signal, one contact, no return channel, no absence alert, suppressed after safety event)</w:t>
      </w:r>
    </w:p>
    <w:p>
      <w:pPr>
        <w:pStyle w:val="ListParagraph"/>
        <w:numPr>
          <w:ilvl w:val="0"/>
          <w:numId w:val="2"/>
        </w:numPr>
        <w:spacing w:after="80"/>
      </w:pPr>
      <w:r>
        <w:t xml:space="preserve">Consented Click routing architecture (four routes, equal visual weight, none pre-selected)</w:t>
      </w:r>
    </w:p>
    <w:p>
      <w:pPr>
        <w:pStyle w:val="ListParagraph"/>
        <w:numPr>
          <w:ilvl w:val="0"/>
          <w:numId w:val="2"/>
        </w:numPr>
        <w:spacing w:after="80"/>
      </w:pPr>
      <w:r>
        <w:t xml:space="preserve">All safety architecture: four classifiers, strict precedence, fail-closed defaults, signpost-not-treat boundary, Sovereignty Pause, skip off-ramp, post-safety-event Pulse suppression</w:t>
      </w:r>
    </w:p>
    <w:p>
      <w:pPr>
        <w:pStyle w:val="ListParagraph"/>
        <w:numPr>
          <w:ilvl w:val="0"/>
          <w:numId w:val="2"/>
        </w:numPr>
        <w:spacing w:after="80"/>
      </w:pPr>
      <w:r>
        <w:t xml:space="preserve">All Preservation of the Clinical Soul clauses: non-persistence, Sovereignty Pivot, safety precedence, Asset-frame non-coercion, Pulse non-surveillance — and now Iron Curtain non-undoing (§9.6) and Norwegian GDPR architectural-by-design (§9.7)</w:t>
      </w:r>
    </w:p>
    <w:p>
      <w:pPr>
        <w:pStyle w:val="ListParagraph"/>
        <w:numPr>
          <w:ilvl w:val="0"/>
          <w:numId w:val="2"/>
        </w:numPr>
        <w:spacing w:after="80"/>
      </w:pPr>
      <w:r>
        <w:t xml:space="preserve">Housing-value framing from V14/V15: §1 (The opportunity), §2.4 (What this is not), §11.4 (Commercial model, indicative), §11.5 (What OBOS gains)</w:t>
      </w:r>
    </w:p>
    <w:p>
      <w:pPr>
        <w:pStyle w:val="ListParagraph"/>
        <w:numPr>
          <w:ilvl w:val="0"/>
          <w:numId w:val="2"/>
        </w:numPr>
        <w:spacing w:after="80"/>
      </w:pPr>
      <w:r>
        <w:t xml:space="preserve">Person first as the cornerstone (V15)</w:t>
      </w:r>
    </w:p>
    <w:p>
      <w:pPr>
        <w:pStyle w:val="Heading1"/>
        <w:spacing w:after="200" w:before="360"/>
      </w:pPr>
      <w:r>
        <w:t xml:space="preserve">13. Closing</w:t>
      </w:r>
    </w:p>
    <w:p>
      <w:pPr>
        <w:spacing w:after="120"/>
      </w:pPr>
      <w:r>
        <w:t xml:space="preserve">V16 is the version of the OBOS Home+ tool in which the working specification, finally, matches the running build — and in which the build's structure is redesigned for what the OBOS deployment actually needs. Five things travel together in V16, and they belong together. The eighteen questions are written down for the first time in any version of this spec, exactly as they have lived in the canonical V10 build. The conversation is restructured for OBOS: Section 4 becomes about home and environs, replacing the old Assistiv introduction. The single Staying Well Plan becomes two architecturally separate reports. The Iron Curtain holds them apart, with one bounded, consent-gated exception. And the Opus 4.7 rule, the Norwegian GDPR commitments, and the linkage statement's fixed grammar are all hardlines — protecting the resident against the failure modes that this kind of tool, in this kind of relationship, is most likely to drift toward.</w:t>
      </w:r>
    </w:p>
    <w:p>
      <w:pPr>
        <w:spacing w:after="120"/>
      </w:pPr>
      <w:r>
        <w:t xml:space="preserve">The Iron Curtain is the architectural answer to a question the OBOS context made impossible to avoid: when a resident shares their wellbeing in the same conversation in which they share a complaint about a stiff door, who is allowed to know what? V16 says: the wellbeing is for the GP, the door is for the Housing Officer, and the only thing that crosses between them is the resident's own affirmed sentence — bounded, generic, and consent-gated three times — when the resident says, in their own experience, that the door is part of why their week has been hard. Anything more would put the Housing Officer in a role they are not trained for, and would put the resident's clinical life into a conversation it was not meant for. The Iron Curtain prevents this, by structure, regardless of what any party would want in a moment.</w:t>
      </w:r>
    </w:p>
    <w:p>
      <w:pPr>
        <w:spacing w:after="120"/>
      </w:pPr>
      <w:r>
        <w:t xml:space="preserve">The Asset-Based reframe from V13 and the housing-value framing from V14/V15 are preserved unchanged. A retired carpenter on the third floor is still asked what he might contribute, and his answer about helping with the shared garden still travels through the Wellness arc to the Community Captain, never to the Housing Officer. The Housing Officer learns about the lift; the Community Captain learns about the carpentry. Neither learns both. The resident learns both, in their own report, and decides for themselves which to share with whom.</w:t>
      </w:r>
    </w:p>
    <w:p>
      <w:pPr>
        <w:spacing w:after="120"/>
      </w:pPr>
      <w:r>
        <w:t xml:space="preserve">The measure of success for the OBOS Home+ tool, restated for V16, is unchanged in substance. It is not uptake. It is not the number of routing buttons pressed. It is not the volume of anonymised resilience signal generated. It is not the number of Sovereign Pulses sent. It is not the number of linkage statements approved. It is that every resident who starts the conversation is treated as whole — as someone with friction, with skills, with relationships, with a forecast over their building, with a family who worries, with a wellbeing that is theirs and a home that is theirs, and as someone who decides, on their own terms, which of these the wider world gets to know. A resident who exits at the second question because they decided this was not for them is not a failed interaction. They were offered a warm porch, on the threshold of a home OBOS provides, and chose not to step onto it. That is their right, and the porch remains there for next time.</w:t>
      </w:r>
    </w:p>
    <w:p>
      <w:pPr>
        <w:spacing w:after="120"/>
      </w:pPr>
      <w:r>
        <w:t xml:space="preserve">Person first. That is the cornerstone, and V16 places three new structural protections on top of it: the Iron Curtain that keeps wellbeing and housing apart by design; the Opus 4.7 rule that keeps the conversational instrument at its best; and Norwegian GDPR built into the architecture, not retrofitted onto it. The OBOS Home+ is the front door of the OBOS resident experience. The Wellness Report and the Home Report are what the resident keeps. The Consented Click routes are what the resident chooses to take, on the resident's terms. The Styreleder Resilience Dashboard is what the cooperative sees of itself, in aggregate, without ever seeing any one resident. The wider Assistiv platform — the original UK context, and the technical home of the Care Tool — is what lies beyond, for those who choose to walk further. V16 holds all of these in one frame: a home that evolves with you, in a cooperative built to evolve with its members, supported by software built to listen first, act only when asked, and protect — without compromise, without exception, and without any data crossing the curtain — around the person.</w:t>
      </w:r>
    </w:p>
    <w:p>
      <w:pPr>
        <w:spacing w:before="240"/>
      </w:pPr>
      <w:r>
        <w:rPr>
          <w:i/>
          <w:iCs/>
        </w:rPr>
        <w:t xml:space="preserve">End of Version 16.1.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OBOS_Care_Tool.md  ·  V16.1  ·  OBOS Home+  ·  27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A64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OBOS_Care_Tool.md — Version 16.1 (OBOS Home+)</dc:title>
  <dc:creator>Simon Legrand, with Claude (Anthropic)</dc:creator>
  <dc:description>The working specification for the OBOS Home+ tool</dc:description>
  <cp:lastModifiedBy>Un-named</cp:lastModifiedBy>
  <cp:revision>1</cp:revision>
  <dcterms:created xsi:type="dcterms:W3CDTF">2026-04-27T10:17:15.329Z</dcterms:created>
  <dcterms:modified xsi:type="dcterms:W3CDTF">2026-04-27T10:17:15.329Z</dcterms:modified>
</cp:coreProperties>
</file>

<file path=docProps/custom.xml><?xml version="1.0" encoding="utf-8"?>
<Properties xmlns="http://schemas.openxmlformats.org/officeDocument/2006/custom-properties" xmlns:vt="http://schemas.openxmlformats.org/officeDocument/2006/docPropsVTypes"/>
</file>