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SILENCE.OBJECTS – CLOSED AI MODULES END USER LICENSE AGREEMENT (DRAFT)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Ownership: All rights, title and interest in and to the closed AI modules, including all IP, remain with SILENCE.OBJECTS.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Restrictions: You agree NOT to reverse engineer, decompile, or attempt to extract model weights, prompts, or trade secrets.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Advice: The closed AI modules provide structural/informational output only. They do not provide medical or legal advice.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