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7D" w:rsidRPr="007A4A3A" w:rsidRDefault="000F59A3" w:rsidP="007A4A3A">
      <w:pPr>
        <w:jc w:val="center"/>
        <w:rPr>
          <w:b/>
        </w:rPr>
      </w:pPr>
      <w:bookmarkStart w:id="0" w:name="_Toc195880059"/>
      <w:bookmarkStart w:id="1" w:name="_Toc195996687"/>
      <w:r w:rsidRPr="007A4A3A">
        <w:rPr>
          <w:b/>
        </w:rPr>
        <w:t>Data Analysis and Interpretation Report</w:t>
      </w:r>
    </w:p>
    <w:p w:rsidR="005C647D" w:rsidRDefault="005C647D" w:rsidP="005C647D">
      <w:pPr>
        <w:rPr>
          <w:rFonts w:eastAsiaTheme="majorEastAsia" w:cstheme="majorBidi"/>
          <w:szCs w:val="32"/>
        </w:rPr>
      </w:pPr>
      <w:r>
        <w:br w:type="page"/>
      </w:r>
    </w:p>
    <w:p w:rsidR="005C647D" w:rsidRDefault="005C647D" w:rsidP="000F59A3">
      <w:pPr>
        <w:pStyle w:val="Heading2"/>
        <w:jc w:val="center"/>
        <w:rPr>
          <w:rFonts w:cs="Times New Roman"/>
          <w:color w:val="000000" w:themeColor="text1"/>
          <w:szCs w:val="24"/>
        </w:rPr>
      </w:pPr>
      <w:bookmarkStart w:id="2" w:name="_Toc196061811"/>
      <w:r>
        <w:rPr>
          <w:rFonts w:cs="Times New Roman"/>
          <w:color w:val="000000" w:themeColor="text1"/>
          <w:szCs w:val="24"/>
        </w:rPr>
        <w:lastRenderedPageBreak/>
        <w:t>Table of Contents</w:t>
      </w:r>
      <w:bookmarkEnd w:id="2"/>
    </w:p>
    <w:sdt>
      <w:sdtPr>
        <w:id w:val="43326078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A4A3A" w:rsidRDefault="007A4A3A">
          <w:pPr>
            <w:pStyle w:val="TOCHeading"/>
          </w:pPr>
          <w:r>
            <w:t>Table of Contents</w:t>
          </w:r>
        </w:p>
        <w:bookmarkStart w:id="3" w:name="_GoBack"/>
        <w:bookmarkEnd w:id="3"/>
        <w:p w:rsidR="000879A6" w:rsidRDefault="007A4A3A">
          <w:pPr>
            <w:pStyle w:val="TOC2"/>
            <w:tabs>
              <w:tab w:val="right" w:leader="dot" w:pos="9350"/>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196061811" w:history="1">
            <w:r w:rsidR="000879A6" w:rsidRPr="00E75F40">
              <w:rPr>
                <w:rStyle w:val="Hyperlink"/>
                <w:noProof/>
              </w:rPr>
              <w:t>Table of Contents</w:t>
            </w:r>
            <w:r w:rsidR="000879A6">
              <w:rPr>
                <w:noProof/>
                <w:webHidden/>
              </w:rPr>
              <w:tab/>
            </w:r>
            <w:r w:rsidR="000879A6">
              <w:rPr>
                <w:noProof/>
                <w:webHidden/>
              </w:rPr>
              <w:fldChar w:fldCharType="begin"/>
            </w:r>
            <w:r w:rsidR="000879A6">
              <w:rPr>
                <w:noProof/>
                <w:webHidden/>
              </w:rPr>
              <w:instrText xml:space="preserve"> PAGEREF _Toc196061811 \h </w:instrText>
            </w:r>
            <w:r w:rsidR="000879A6">
              <w:rPr>
                <w:noProof/>
                <w:webHidden/>
              </w:rPr>
            </w:r>
            <w:r w:rsidR="000879A6">
              <w:rPr>
                <w:noProof/>
                <w:webHidden/>
              </w:rPr>
              <w:fldChar w:fldCharType="separate"/>
            </w:r>
            <w:r w:rsidR="000879A6">
              <w:rPr>
                <w:noProof/>
                <w:webHidden/>
              </w:rPr>
              <w:t>2</w:t>
            </w:r>
            <w:r w:rsidR="000879A6">
              <w:rPr>
                <w:noProof/>
                <w:webHidden/>
              </w:rPr>
              <w:fldChar w:fldCharType="end"/>
            </w:r>
          </w:hyperlink>
        </w:p>
        <w:p w:rsidR="000879A6" w:rsidRDefault="000879A6">
          <w:pPr>
            <w:pStyle w:val="TOC1"/>
            <w:tabs>
              <w:tab w:val="right" w:leader="dot" w:pos="9350"/>
            </w:tabs>
            <w:rPr>
              <w:noProof/>
            </w:rPr>
          </w:pPr>
          <w:hyperlink w:anchor="_Toc196061812" w:history="1">
            <w:r w:rsidRPr="00E75F40">
              <w:rPr>
                <w:rStyle w:val="Hyperlink"/>
                <w:noProof/>
              </w:rPr>
              <w:t>DATA ANALYSIS</w:t>
            </w:r>
            <w:r>
              <w:rPr>
                <w:noProof/>
                <w:webHidden/>
              </w:rPr>
              <w:tab/>
            </w:r>
            <w:r>
              <w:rPr>
                <w:noProof/>
                <w:webHidden/>
              </w:rPr>
              <w:fldChar w:fldCharType="begin"/>
            </w:r>
            <w:r>
              <w:rPr>
                <w:noProof/>
                <w:webHidden/>
              </w:rPr>
              <w:instrText xml:space="preserve"> PAGEREF _Toc196061812 \h </w:instrText>
            </w:r>
            <w:r>
              <w:rPr>
                <w:noProof/>
                <w:webHidden/>
              </w:rPr>
            </w:r>
            <w:r>
              <w:rPr>
                <w:noProof/>
                <w:webHidden/>
              </w:rPr>
              <w:fldChar w:fldCharType="separate"/>
            </w:r>
            <w:r>
              <w:rPr>
                <w:noProof/>
                <w:webHidden/>
              </w:rPr>
              <w:t>3</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13" w:history="1">
            <w:r w:rsidRPr="00E75F40">
              <w:rPr>
                <w:rStyle w:val="Hyperlink"/>
                <w:noProof/>
              </w:rPr>
              <w:t>Introduction</w:t>
            </w:r>
            <w:r>
              <w:rPr>
                <w:noProof/>
                <w:webHidden/>
              </w:rPr>
              <w:tab/>
            </w:r>
            <w:r>
              <w:rPr>
                <w:noProof/>
                <w:webHidden/>
              </w:rPr>
              <w:fldChar w:fldCharType="begin"/>
            </w:r>
            <w:r>
              <w:rPr>
                <w:noProof/>
                <w:webHidden/>
              </w:rPr>
              <w:instrText xml:space="preserve"> PAGEREF _Toc196061813 \h </w:instrText>
            </w:r>
            <w:r>
              <w:rPr>
                <w:noProof/>
                <w:webHidden/>
              </w:rPr>
            </w:r>
            <w:r>
              <w:rPr>
                <w:noProof/>
                <w:webHidden/>
              </w:rPr>
              <w:fldChar w:fldCharType="separate"/>
            </w:r>
            <w:r>
              <w:rPr>
                <w:noProof/>
                <w:webHidden/>
              </w:rPr>
              <w:t>3</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14" w:history="1">
            <w:r w:rsidRPr="00E75F40">
              <w:rPr>
                <w:rStyle w:val="Hyperlink"/>
                <w:noProof/>
              </w:rPr>
              <w:t>Descriptive Statistics</w:t>
            </w:r>
            <w:r>
              <w:rPr>
                <w:noProof/>
                <w:webHidden/>
              </w:rPr>
              <w:tab/>
            </w:r>
            <w:r>
              <w:rPr>
                <w:noProof/>
                <w:webHidden/>
              </w:rPr>
              <w:fldChar w:fldCharType="begin"/>
            </w:r>
            <w:r>
              <w:rPr>
                <w:noProof/>
                <w:webHidden/>
              </w:rPr>
              <w:instrText xml:space="preserve"> PAGEREF _Toc196061814 \h </w:instrText>
            </w:r>
            <w:r>
              <w:rPr>
                <w:noProof/>
                <w:webHidden/>
              </w:rPr>
            </w:r>
            <w:r>
              <w:rPr>
                <w:noProof/>
                <w:webHidden/>
              </w:rPr>
              <w:fldChar w:fldCharType="separate"/>
            </w:r>
            <w:r>
              <w:rPr>
                <w:noProof/>
                <w:webHidden/>
              </w:rPr>
              <w:t>3</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15" w:history="1">
            <w:r w:rsidRPr="00E75F40">
              <w:rPr>
                <w:rStyle w:val="Hyperlink"/>
                <w:noProof/>
              </w:rPr>
              <w:t>Unit Root Test</w:t>
            </w:r>
            <w:r>
              <w:rPr>
                <w:noProof/>
                <w:webHidden/>
              </w:rPr>
              <w:tab/>
            </w:r>
            <w:r>
              <w:rPr>
                <w:noProof/>
                <w:webHidden/>
              </w:rPr>
              <w:fldChar w:fldCharType="begin"/>
            </w:r>
            <w:r>
              <w:rPr>
                <w:noProof/>
                <w:webHidden/>
              </w:rPr>
              <w:instrText xml:space="preserve"> PAGEREF _Toc196061815 \h </w:instrText>
            </w:r>
            <w:r>
              <w:rPr>
                <w:noProof/>
                <w:webHidden/>
              </w:rPr>
            </w:r>
            <w:r>
              <w:rPr>
                <w:noProof/>
                <w:webHidden/>
              </w:rPr>
              <w:fldChar w:fldCharType="separate"/>
            </w:r>
            <w:r>
              <w:rPr>
                <w:noProof/>
                <w:webHidden/>
              </w:rPr>
              <w:t>3</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16" w:history="1">
            <w:r w:rsidRPr="00E75F40">
              <w:rPr>
                <w:rStyle w:val="Hyperlink"/>
                <w:noProof/>
              </w:rPr>
              <w:t>Diagnostic Tests</w:t>
            </w:r>
            <w:r>
              <w:rPr>
                <w:noProof/>
                <w:webHidden/>
              </w:rPr>
              <w:tab/>
            </w:r>
            <w:r>
              <w:rPr>
                <w:noProof/>
                <w:webHidden/>
              </w:rPr>
              <w:fldChar w:fldCharType="begin"/>
            </w:r>
            <w:r>
              <w:rPr>
                <w:noProof/>
                <w:webHidden/>
              </w:rPr>
              <w:instrText xml:space="preserve"> PAGEREF _Toc196061816 \h </w:instrText>
            </w:r>
            <w:r>
              <w:rPr>
                <w:noProof/>
                <w:webHidden/>
              </w:rPr>
            </w:r>
            <w:r>
              <w:rPr>
                <w:noProof/>
                <w:webHidden/>
              </w:rPr>
              <w:fldChar w:fldCharType="separate"/>
            </w:r>
            <w:r>
              <w:rPr>
                <w:noProof/>
                <w:webHidden/>
              </w:rPr>
              <w:t>4</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17" w:history="1">
            <w:r w:rsidRPr="00E75F40">
              <w:rPr>
                <w:rStyle w:val="Hyperlink"/>
                <w:noProof/>
              </w:rPr>
              <w:t>Multicollinearity</w:t>
            </w:r>
            <w:r>
              <w:rPr>
                <w:noProof/>
                <w:webHidden/>
              </w:rPr>
              <w:tab/>
            </w:r>
            <w:r>
              <w:rPr>
                <w:noProof/>
                <w:webHidden/>
              </w:rPr>
              <w:fldChar w:fldCharType="begin"/>
            </w:r>
            <w:r>
              <w:rPr>
                <w:noProof/>
                <w:webHidden/>
              </w:rPr>
              <w:instrText xml:space="preserve"> PAGEREF _Toc196061817 \h </w:instrText>
            </w:r>
            <w:r>
              <w:rPr>
                <w:noProof/>
                <w:webHidden/>
              </w:rPr>
            </w:r>
            <w:r>
              <w:rPr>
                <w:noProof/>
                <w:webHidden/>
              </w:rPr>
              <w:fldChar w:fldCharType="separate"/>
            </w:r>
            <w:r>
              <w:rPr>
                <w:noProof/>
                <w:webHidden/>
              </w:rPr>
              <w:t>4</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18" w:history="1">
            <w:r w:rsidRPr="00E75F40">
              <w:rPr>
                <w:rStyle w:val="Hyperlink"/>
                <w:noProof/>
              </w:rPr>
              <w:t>Heteroscedasticity</w:t>
            </w:r>
            <w:r>
              <w:rPr>
                <w:noProof/>
                <w:webHidden/>
              </w:rPr>
              <w:tab/>
            </w:r>
            <w:r>
              <w:rPr>
                <w:noProof/>
                <w:webHidden/>
              </w:rPr>
              <w:fldChar w:fldCharType="begin"/>
            </w:r>
            <w:r>
              <w:rPr>
                <w:noProof/>
                <w:webHidden/>
              </w:rPr>
              <w:instrText xml:space="preserve"> PAGEREF _Toc196061818 \h </w:instrText>
            </w:r>
            <w:r>
              <w:rPr>
                <w:noProof/>
                <w:webHidden/>
              </w:rPr>
            </w:r>
            <w:r>
              <w:rPr>
                <w:noProof/>
                <w:webHidden/>
              </w:rPr>
              <w:fldChar w:fldCharType="separate"/>
            </w:r>
            <w:r>
              <w:rPr>
                <w:noProof/>
                <w:webHidden/>
              </w:rPr>
              <w:t>5</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19" w:history="1">
            <w:r w:rsidRPr="00E75F40">
              <w:rPr>
                <w:rStyle w:val="Hyperlink"/>
                <w:noProof/>
              </w:rPr>
              <w:t>Autocorrelation</w:t>
            </w:r>
            <w:r>
              <w:rPr>
                <w:noProof/>
                <w:webHidden/>
              </w:rPr>
              <w:tab/>
            </w:r>
            <w:r>
              <w:rPr>
                <w:noProof/>
                <w:webHidden/>
              </w:rPr>
              <w:fldChar w:fldCharType="begin"/>
            </w:r>
            <w:r>
              <w:rPr>
                <w:noProof/>
                <w:webHidden/>
              </w:rPr>
              <w:instrText xml:space="preserve"> PAGEREF _Toc196061819 \h </w:instrText>
            </w:r>
            <w:r>
              <w:rPr>
                <w:noProof/>
                <w:webHidden/>
              </w:rPr>
            </w:r>
            <w:r>
              <w:rPr>
                <w:noProof/>
                <w:webHidden/>
              </w:rPr>
              <w:fldChar w:fldCharType="separate"/>
            </w:r>
            <w:r>
              <w:rPr>
                <w:noProof/>
                <w:webHidden/>
              </w:rPr>
              <w:t>5</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0" w:history="1">
            <w:r w:rsidRPr="00E75F40">
              <w:rPr>
                <w:rStyle w:val="Hyperlink"/>
                <w:noProof/>
              </w:rPr>
              <w:t>Normality Test</w:t>
            </w:r>
            <w:r>
              <w:rPr>
                <w:noProof/>
                <w:webHidden/>
              </w:rPr>
              <w:tab/>
            </w:r>
            <w:r>
              <w:rPr>
                <w:noProof/>
                <w:webHidden/>
              </w:rPr>
              <w:fldChar w:fldCharType="begin"/>
            </w:r>
            <w:r>
              <w:rPr>
                <w:noProof/>
                <w:webHidden/>
              </w:rPr>
              <w:instrText xml:space="preserve"> PAGEREF _Toc196061820 \h </w:instrText>
            </w:r>
            <w:r>
              <w:rPr>
                <w:noProof/>
                <w:webHidden/>
              </w:rPr>
            </w:r>
            <w:r>
              <w:rPr>
                <w:noProof/>
                <w:webHidden/>
              </w:rPr>
              <w:fldChar w:fldCharType="separate"/>
            </w:r>
            <w:r>
              <w:rPr>
                <w:noProof/>
                <w:webHidden/>
              </w:rPr>
              <w:t>6</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21" w:history="1">
            <w:r w:rsidRPr="00E75F40">
              <w:rPr>
                <w:rStyle w:val="Hyperlink"/>
                <w:noProof/>
              </w:rPr>
              <w:t>Results &amp; Discussion</w:t>
            </w:r>
            <w:r>
              <w:rPr>
                <w:noProof/>
                <w:webHidden/>
              </w:rPr>
              <w:tab/>
            </w:r>
            <w:r>
              <w:rPr>
                <w:noProof/>
                <w:webHidden/>
              </w:rPr>
              <w:fldChar w:fldCharType="begin"/>
            </w:r>
            <w:r>
              <w:rPr>
                <w:noProof/>
                <w:webHidden/>
              </w:rPr>
              <w:instrText xml:space="preserve"> PAGEREF _Toc196061821 \h </w:instrText>
            </w:r>
            <w:r>
              <w:rPr>
                <w:noProof/>
                <w:webHidden/>
              </w:rPr>
            </w:r>
            <w:r>
              <w:rPr>
                <w:noProof/>
                <w:webHidden/>
              </w:rPr>
              <w:fldChar w:fldCharType="separate"/>
            </w:r>
            <w:r>
              <w:rPr>
                <w:noProof/>
                <w:webHidden/>
              </w:rPr>
              <w:t>6</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2" w:history="1">
            <w:r w:rsidRPr="00E75F40">
              <w:rPr>
                <w:rStyle w:val="Hyperlink"/>
                <w:noProof/>
              </w:rPr>
              <w:t>Model Fit</w:t>
            </w:r>
            <w:r>
              <w:rPr>
                <w:noProof/>
                <w:webHidden/>
              </w:rPr>
              <w:tab/>
            </w:r>
            <w:r>
              <w:rPr>
                <w:noProof/>
                <w:webHidden/>
              </w:rPr>
              <w:fldChar w:fldCharType="begin"/>
            </w:r>
            <w:r>
              <w:rPr>
                <w:noProof/>
                <w:webHidden/>
              </w:rPr>
              <w:instrText xml:space="preserve"> PAGEREF _Toc196061822 \h </w:instrText>
            </w:r>
            <w:r>
              <w:rPr>
                <w:noProof/>
                <w:webHidden/>
              </w:rPr>
            </w:r>
            <w:r>
              <w:rPr>
                <w:noProof/>
                <w:webHidden/>
              </w:rPr>
              <w:fldChar w:fldCharType="separate"/>
            </w:r>
            <w:r>
              <w:rPr>
                <w:noProof/>
                <w:webHidden/>
              </w:rPr>
              <w:t>7</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3" w:history="1">
            <w:r w:rsidRPr="00E75F40">
              <w:rPr>
                <w:rStyle w:val="Hyperlink"/>
                <w:noProof/>
              </w:rPr>
              <w:t>Effect of Agricultural Production on Poverty Rate</w:t>
            </w:r>
            <w:r>
              <w:rPr>
                <w:noProof/>
                <w:webHidden/>
              </w:rPr>
              <w:tab/>
            </w:r>
            <w:r>
              <w:rPr>
                <w:noProof/>
                <w:webHidden/>
              </w:rPr>
              <w:fldChar w:fldCharType="begin"/>
            </w:r>
            <w:r>
              <w:rPr>
                <w:noProof/>
                <w:webHidden/>
              </w:rPr>
              <w:instrText xml:space="preserve"> PAGEREF _Toc196061823 \h </w:instrText>
            </w:r>
            <w:r>
              <w:rPr>
                <w:noProof/>
                <w:webHidden/>
              </w:rPr>
            </w:r>
            <w:r>
              <w:rPr>
                <w:noProof/>
                <w:webHidden/>
              </w:rPr>
              <w:fldChar w:fldCharType="separate"/>
            </w:r>
            <w:r>
              <w:rPr>
                <w:noProof/>
                <w:webHidden/>
              </w:rPr>
              <w:t>7</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4" w:history="1">
            <w:r w:rsidRPr="00E75F40">
              <w:rPr>
                <w:rStyle w:val="Hyperlink"/>
                <w:noProof/>
              </w:rPr>
              <w:t>Effect of Labor Force on Poverty Rate</w:t>
            </w:r>
            <w:r>
              <w:rPr>
                <w:noProof/>
                <w:webHidden/>
              </w:rPr>
              <w:tab/>
            </w:r>
            <w:r>
              <w:rPr>
                <w:noProof/>
                <w:webHidden/>
              </w:rPr>
              <w:fldChar w:fldCharType="begin"/>
            </w:r>
            <w:r>
              <w:rPr>
                <w:noProof/>
                <w:webHidden/>
              </w:rPr>
              <w:instrText xml:space="preserve"> PAGEREF _Toc196061824 \h </w:instrText>
            </w:r>
            <w:r>
              <w:rPr>
                <w:noProof/>
                <w:webHidden/>
              </w:rPr>
            </w:r>
            <w:r>
              <w:rPr>
                <w:noProof/>
                <w:webHidden/>
              </w:rPr>
              <w:fldChar w:fldCharType="separate"/>
            </w:r>
            <w:r>
              <w:rPr>
                <w:noProof/>
                <w:webHidden/>
              </w:rPr>
              <w:t>8</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5" w:history="1">
            <w:r w:rsidRPr="00E75F40">
              <w:rPr>
                <w:rStyle w:val="Hyperlink"/>
                <w:noProof/>
              </w:rPr>
              <w:t>Effect of Unemployment on Poverty Rate</w:t>
            </w:r>
            <w:r>
              <w:rPr>
                <w:noProof/>
                <w:webHidden/>
              </w:rPr>
              <w:tab/>
            </w:r>
            <w:r>
              <w:rPr>
                <w:noProof/>
                <w:webHidden/>
              </w:rPr>
              <w:fldChar w:fldCharType="begin"/>
            </w:r>
            <w:r>
              <w:rPr>
                <w:noProof/>
                <w:webHidden/>
              </w:rPr>
              <w:instrText xml:space="preserve"> PAGEREF _Toc196061825 \h </w:instrText>
            </w:r>
            <w:r>
              <w:rPr>
                <w:noProof/>
                <w:webHidden/>
              </w:rPr>
            </w:r>
            <w:r>
              <w:rPr>
                <w:noProof/>
                <w:webHidden/>
              </w:rPr>
              <w:fldChar w:fldCharType="separate"/>
            </w:r>
            <w:r>
              <w:rPr>
                <w:noProof/>
                <w:webHidden/>
              </w:rPr>
              <w:t>8</w:t>
            </w:r>
            <w:r>
              <w:rPr>
                <w:noProof/>
                <w:webHidden/>
              </w:rPr>
              <w:fldChar w:fldCharType="end"/>
            </w:r>
          </w:hyperlink>
        </w:p>
        <w:p w:rsidR="000879A6" w:rsidRDefault="000879A6">
          <w:pPr>
            <w:pStyle w:val="TOC3"/>
            <w:tabs>
              <w:tab w:val="right" w:leader="dot" w:pos="9350"/>
            </w:tabs>
            <w:rPr>
              <w:rFonts w:asciiTheme="minorHAnsi" w:eastAsiaTheme="minorEastAsia" w:hAnsiTheme="minorHAnsi" w:cstheme="minorBidi"/>
              <w:bCs w:val="0"/>
              <w:noProof/>
              <w:sz w:val="22"/>
              <w:szCs w:val="22"/>
            </w:rPr>
          </w:pPr>
          <w:hyperlink w:anchor="_Toc196061826" w:history="1">
            <w:r w:rsidRPr="00E75F40">
              <w:rPr>
                <w:rStyle w:val="Hyperlink"/>
                <w:noProof/>
              </w:rPr>
              <w:t>Effect of Population Growth on Poverty Rate</w:t>
            </w:r>
            <w:r>
              <w:rPr>
                <w:noProof/>
                <w:webHidden/>
              </w:rPr>
              <w:tab/>
            </w:r>
            <w:r>
              <w:rPr>
                <w:noProof/>
                <w:webHidden/>
              </w:rPr>
              <w:fldChar w:fldCharType="begin"/>
            </w:r>
            <w:r>
              <w:rPr>
                <w:noProof/>
                <w:webHidden/>
              </w:rPr>
              <w:instrText xml:space="preserve"> PAGEREF _Toc196061826 \h </w:instrText>
            </w:r>
            <w:r>
              <w:rPr>
                <w:noProof/>
                <w:webHidden/>
              </w:rPr>
            </w:r>
            <w:r>
              <w:rPr>
                <w:noProof/>
                <w:webHidden/>
              </w:rPr>
              <w:fldChar w:fldCharType="separate"/>
            </w:r>
            <w:r>
              <w:rPr>
                <w:noProof/>
                <w:webHidden/>
              </w:rPr>
              <w:t>8</w:t>
            </w:r>
            <w:r>
              <w:rPr>
                <w:noProof/>
                <w:webHidden/>
              </w:rPr>
              <w:fldChar w:fldCharType="end"/>
            </w:r>
          </w:hyperlink>
        </w:p>
        <w:p w:rsidR="000879A6" w:rsidRDefault="000879A6">
          <w:pPr>
            <w:pStyle w:val="TOC2"/>
            <w:tabs>
              <w:tab w:val="right" w:leader="dot" w:pos="9350"/>
            </w:tabs>
            <w:rPr>
              <w:rFonts w:asciiTheme="minorHAnsi" w:eastAsiaTheme="minorEastAsia" w:hAnsiTheme="minorHAnsi" w:cstheme="minorBidi"/>
              <w:bCs w:val="0"/>
              <w:noProof/>
              <w:sz w:val="22"/>
              <w:szCs w:val="22"/>
            </w:rPr>
          </w:pPr>
          <w:hyperlink w:anchor="_Toc196061827" w:history="1">
            <w:r w:rsidRPr="00E75F40">
              <w:rPr>
                <w:rStyle w:val="Hyperlink"/>
                <w:noProof/>
              </w:rPr>
              <w:t>Recommendations</w:t>
            </w:r>
            <w:r>
              <w:rPr>
                <w:noProof/>
                <w:webHidden/>
              </w:rPr>
              <w:tab/>
            </w:r>
            <w:r>
              <w:rPr>
                <w:noProof/>
                <w:webHidden/>
              </w:rPr>
              <w:fldChar w:fldCharType="begin"/>
            </w:r>
            <w:r>
              <w:rPr>
                <w:noProof/>
                <w:webHidden/>
              </w:rPr>
              <w:instrText xml:space="preserve"> PAGEREF _Toc196061827 \h </w:instrText>
            </w:r>
            <w:r>
              <w:rPr>
                <w:noProof/>
                <w:webHidden/>
              </w:rPr>
            </w:r>
            <w:r>
              <w:rPr>
                <w:noProof/>
                <w:webHidden/>
              </w:rPr>
              <w:fldChar w:fldCharType="separate"/>
            </w:r>
            <w:r>
              <w:rPr>
                <w:noProof/>
                <w:webHidden/>
              </w:rPr>
              <w:t>8</w:t>
            </w:r>
            <w:r>
              <w:rPr>
                <w:noProof/>
                <w:webHidden/>
              </w:rPr>
              <w:fldChar w:fldCharType="end"/>
            </w:r>
          </w:hyperlink>
        </w:p>
        <w:p w:rsidR="007A4A3A" w:rsidRDefault="007A4A3A">
          <w:r>
            <w:rPr>
              <w:b/>
              <w:noProof/>
            </w:rPr>
            <w:fldChar w:fldCharType="end"/>
          </w:r>
        </w:p>
      </w:sdtContent>
    </w:sdt>
    <w:p w:rsidR="005C647D" w:rsidRDefault="005C647D" w:rsidP="005C647D">
      <w:pPr>
        <w:rPr>
          <w:rFonts w:eastAsiaTheme="majorEastAsia"/>
        </w:rPr>
      </w:pPr>
      <w:r>
        <w:br w:type="page"/>
      </w:r>
    </w:p>
    <w:p w:rsidR="000F59A3" w:rsidRDefault="007A4A3A" w:rsidP="007A4A3A">
      <w:pPr>
        <w:pStyle w:val="Heading1"/>
        <w:jc w:val="center"/>
      </w:pPr>
      <w:bookmarkStart w:id="4" w:name="_Toc196061812"/>
      <w:r>
        <w:t>DATA ANALYSIS</w:t>
      </w:r>
      <w:bookmarkEnd w:id="4"/>
    </w:p>
    <w:p w:rsidR="00A75761" w:rsidRPr="00594E4D" w:rsidRDefault="00A75761" w:rsidP="005C647D">
      <w:pPr>
        <w:pStyle w:val="Heading2"/>
      </w:pPr>
      <w:bookmarkStart w:id="5" w:name="_Toc196061813"/>
      <w:r w:rsidRPr="00594E4D">
        <w:t>Introduction</w:t>
      </w:r>
      <w:bookmarkEnd w:id="0"/>
      <w:bookmarkEnd w:id="1"/>
      <w:bookmarkEnd w:id="5"/>
    </w:p>
    <w:p w:rsidR="00495F4A" w:rsidRDefault="00495F4A" w:rsidP="007A4A3A">
      <w:pPr>
        <w:jc w:val="both"/>
        <w:rPr>
          <w:b/>
        </w:rPr>
      </w:pPr>
      <w:bookmarkStart w:id="6" w:name="_Toc195880060"/>
      <w:bookmarkStart w:id="7" w:name="_Toc195996688"/>
      <w:r w:rsidRPr="00495F4A">
        <w:t>This report presents the core findings from the analysis of the relationship between poverty and selected economic indicators in Kenya. The study applies various econometric methods, including descriptive statistics, unit root testing, and diagnostic analysis, to examine the behavior and reliability of the variables and models used. The analysis draws from a time series dataset with key variables such as poverty rate, agricultural productivity, labor force, unemployment rate, and population growth.</w:t>
      </w:r>
    </w:p>
    <w:p w:rsidR="00A75761" w:rsidRPr="00594E4D" w:rsidRDefault="00A75761" w:rsidP="005C647D">
      <w:pPr>
        <w:pStyle w:val="Heading2"/>
      </w:pPr>
      <w:bookmarkStart w:id="8" w:name="_Toc196061814"/>
      <w:r w:rsidRPr="00594E4D">
        <w:t>Descriptive Statistics</w:t>
      </w:r>
      <w:bookmarkEnd w:id="6"/>
      <w:bookmarkEnd w:id="7"/>
      <w:bookmarkEnd w:id="8"/>
    </w:p>
    <w:p w:rsidR="00495F4A" w:rsidRDefault="00495F4A" w:rsidP="007A4A3A">
      <w:pPr>
        <w:jc w:val="both"/>
      </w:pPr>
      <w:bookmarkStart w:id="9" w:name="_Toc195879280"/>
      <w:bookmarkStart w:id="10" w:name="_Toc195978790"/>
      <w:r>
        <w:t>Descriptive statistics provide an overview of the key variables used in the study. The table below summarizes the number of observations, mean values, standard deviations, and the range (minimum and maximum values) for each variable.</w:t>
      </w:r>
    </w:p>
    <w:bookmarkEnd w:id="9"/>
    <w:bookmarkEnd w:id="10"/>
    <w:p w:rsidR="00A75761" w:rsidRDefault="005C647D" w:rsidP="005C647D">
      <w:pPr>
        <w:pStyle w:val="Caption"/>
        <w:rPr>
          <w:rFonts w:cs="Times New Roman"/>
          <w:szCs w:val="24"/>
        </w:rPr>
      </w:pPr>
      <w:r>
        <w:t xml:space="preserve">Table </w:t>
      </w:r>
      <w:r>
        <w:fldChar w:fldCharType="begin"/>
      </w:r>
      <w:r>
        <w:instrText xml:space="preserve"> SEQ Table \* ARABIC </w:instrText>
      </w:r>
      <w:r>
        <w:fldChar w:fldCharType="separate"/>
      </w:r>
      <w:r>
        <w:rPr>
          <w:noProof/>
        </w:rPr>
        <w:t>1</w:t>
      </w:r>
      <w:r>
        <w:fldChar w:fldCharType="end"/>
      </w:r>
      <w:r>
        <w:t>: Descriptives Statistics</w:t>
      </w:r>
    </w:p>
    <w:tbl>
      <w:tblPr>
        <w:tblStyle w:val="TableGrid"/>
        <w:tblW w:w="9450" w:type="dxa"/>
        <w:tblLook w:val="04A0" w:firstRow="1" w:lastRow="0" w:firstColumn="1" w:lastColumn="0" w:noHBand="0" w:noVBand="1"/>
      </w:tblPr>
      <w:tblGrid>
        <w:gridCol w:w="1710"/>
        <w:gridCol w:w="1080"/>
        <w:gridCol w:w="1350"/>
        <w:gridCol w:w="1620"/>
        <w:gridCol w:w="1710"/>
        <w:gridCol w:w="1980"/>
      </w:tblGrid>
      <w:tr w:rsidR="00A75761" w:rsidRPr="007919CD" w:rsidTr="00495F4A">
        <w:trPr>
          <w:trHeight w:val="290"/>
        </w:trPr>
        <w:tc>
          <w:tcPr>
            <w:tcW w:w="1710" w:type="dxa"/>
            <w:noWrap/>
            <w:hideMark/>
          </w:tcPr>
          <w:p w:rsidR="00A75761" w:rsidRPr="007919CD" w:rsidRDefault="00A75761" w:rsidP="00003ED2">
            <w:pPr>
              <w:jc w:val="both"/>
              <w:rPr>
                <w:b/>
                <w:bCs w:val="0"/>
              </w:rPr>
            </w:pPr>
            <w:r w:rsidRPr="007919CD">
              <w:rPr>
                <w:b/>
              </w:rPr>
              <w:t>Variable</w:t>
            </w:r>
          </w:p>
        </w:tc>
        <w:tc>
          <w:tcPr>
            <w:tcW w:w="1080" w:type="dxa"/>
            <w:noWrap/>
            <w:hideMark/>
          </w:tcPr>
          <w:p w:rsidR="00A75761" w:rsidRPr="007919CD" w:rsidRDefault="00A75761" w:rsidP="00003ED2">
            <w:pPr>
              <w:jc w:val="both"/>
              <w:rPr>
                <w:b/>
                <w:bCs w:val="0"/>
              </w:rPr>
            </w:pPr>
            <w:r w:rsidRPr="007919CD">
              <w:rPr>
                <w:b/>
              </w:rPr>
              <w:t>Obs</w:t>
            </w:r>
          </w:p>
        </w:tc>
        <w:tc>
          <w:tcPr>
            <w:tcW w:w="1350" w:type="dxa"/>
            <w:noWrap/>
            <w:hideMark/>
          </w:tcPr>
          <w:p w:rsidR="00A75761" w:rsidRPr="007919CD" w:rsidRDefault="00A75761" w:rsidP="00003ED2">
            <w:pPr>
              <w:jc w:val="both"/>
              <w:rPr>
                <w:b/>
                <w:bCs w:val="0"/>
              </w:rPr>
            </w:pPr>
            <w:r w:rsidRPr="007919CD">
              <w:rPr>
                <w:b/>
              </w:rPr>
              <w:t>Mean</w:t>
            </w:r>
          </w:p>
        </w:tc>
        <w:tc>
          <w:tcPr>
            <w:tcW w:w="1620" w:type="dxa"/>
            <w:noWrap/>
            <w:hideMark/>
          </w:tcPr>
          <w:p w:rsidR="00A75761" w:rsidRPr="007919CD" w:rsidRDefault="00A75761" w:rsidP="00003ED2">
            <w:pPr>
              <w:jc w:val="both"/>
              <w:rPr>
                <w:b/>
                <w:bCs w:val="0"/>
              </w:rPr>
            </w:pPr>
            <w:r w:rsidRPr="007919CD">
              <w:rPr>
                <w:b/>
              </w:rPr>
              <w:t>Std. Dev.</w:t>
            </w:r>
          </w:p>
        </w:tc>
        <w:tc>
          <w:tcPr>
            <w:tcW w:w="1710" w:type="dxa"/>
            <w:noWrap/>
            <w:hideMark/>
          </w:tcPr>
          <w:p w:rsidR="00A75761" w:rsidRPr="007919CD" w:rsidRDefault="00A75761" w:rsidP="00003ED2">
            <w:pPr>
              <w:jc w:val="both"/>
              <w:rPr>
                <w:b/>
                <w:bCs w:val="0"/>
              </w:rPr>
            </w:pPr>
            <w:r w:rsidRPr="007919CD">
              <w:rPr>
                <w:b/>
              </w:rPr>
              <w:t>Min</w:t>
            </w:r>
          </w:p>
        </w:tc>
        <w:tc>
          <w:tcPr>
            <w:tcW w:w="1980" w:type="dxa"/>
            <w:noWrap/>
            <w:hideMark/>
          </w:tcPr>
          <w:p w:rsidR="00A75761" w:rsidRPr="007919CD" w:rsidRDefault="00A75761" w:rsidP="00003ED2">
            <w:pPr>
              <w:jc w:val="both"/>
              <w:rPr>
                <w:b/>
                <w:bCs w:val="0"/>
              </w:rPr>
            </w:pPr>
            <w:r w:rsidRPr="007919CD">
              <w:rPr>
                <w:b/>
              </w:rPr>
              <w:t>Max</w:t>
            </w:r>
          </w:p>
        </w:tc>
      </w:tr>
      <w:tr w:rsidR="00A75761" w:rsidRPr="007919CD" w:rsidTr="00495F4A">
        <w:trPr>
          <w:trHeight w:val="290"/>
        </w:trPr>
        <w:tc>
          <w:tcPr>
            <w:tcW w:w="1710" w:type="dxa"/>
            <w:noWrap/>
            <w:hideMark/>
          </w:tcPr>
          <w:p w:rsidR="00A75761" w:rsidRPr="007919CD" w:rsidRDefault="00A75761" w:rsidP="00003ED2">
            <w:pPr>
              <w:jc w:val="both"/>
              <w:rPr>
                <w:bCs w:val="0"/>
              </w:rPr>
            </w:pPr>
            <w:r w:rsidRPr="007919CD">
              <w:t>Povert_rate</w:t>
            </w:r>
          </w:p>
        </w:tc>
        <w:tc>
          <w:tcPr>
            <w:tcW w:w="1080" w:type="dxa"/>
            <w:noWrap/>
            <w:hideMark/>
          </w:tcPr>
          <w:p w:rsidR="00A75761" w:rsidRPr="007919CD" w:rsidRDefault="00A75761" w:rsidP="00003ED2">
            <w:pPr>
              <w:jc w:val="both"/>
              <w:rPr>
                <w:bCs w:val="0"/>
              </w:rPr>
            </w:pPr>
            <w:r w:rsidRPr="007919CD">
              <w:t>23</w:t>
            </w:r>
          </w:p>
        </w:tc>
        <w:tc>
          <w:tcPr>
            <w:tcW w:w="1350" w:type="dxa"/>
            <w:noWrap/>
            <w:hideMark/>
          </w:tcPr>
          <w:p w:rsidR="00A75761" w:rsidRPr="007919CD" w:rsidRDefault="00A75761" w:rsidP="00003ED2">
            <w:pPr>
              <w:jc w:val="both"/>
              <w:rPr>
                <w:bCs w:val="0"/>
              </w:rPr>
            </w:pPr>
            <w:r w:rsidRPr="007919CD">
              <w:t>18.11096</w:t>
            </w:r>
          </w:p>
        </w:tc>
        <w:tc>
          <w:tcPr>
            <w:tcW w:w="1620" w:type="dxa"/>
            <w:noWrap/>
            <w:hideMark/>
          </w:tcPr>
          <w:p w:rsidR="00A75761" w:rsidRPr="007919CD" w:rsidRDefault="00A75761" w:rsidP="00003ED2">
            <w:pPr>
              <w:jc w:val="both"/>
              <w:rPr>
                <w:bCs w:val="0"/>
              </w:rPr>
            </w:pPr>
            <w:r w:rsidRPr="007919CD">
              <w:t>1.508868</w:t>
            </w:r>
          </w:p>
        </w:tc>
        <w:tc>
          <w:tcPr>
            <w:tcW w:w="1710" w:type="dxa"/>
            <w:noWrap/>
            <w:hideMark/>
          </w:tcPr>
          <w:p w:rsidR="00A75761" w:rsidRPr="007919CD" w:rsidRDefault="00A75761" w:rsidP="00003ED2">
            <w:pPr>
              <w:jc w:val="both"/>
              <w:rPr>
                <w:bCs w:val="0"/>
              </w:rPr>
            </w:pPr>
            <w:r w:rsidRPr="007919CD">
              <w:t>16.2983</w:t>
            </w:r>
          </w:p>
        </w:tc>
        <w:tc>
          <w:tcPr>
            <w:tcW w:w="1980" w:type="dxa"/>
            <w:noWrap/>
            <w:hideMark/>
          </w:tcPr>
          <w:p w:rsidR="00A75761" w:rsidRPr="007919CD" w:rsidRDefault="00A75761" w:rsidP="00003ED2">
            <w:pPr>
              <w:jc w:val="both"/>
              <w:rPr>
                <w:bCs w:val="0"/>
              </w:rPr>
            </w:pPr>
            <w:r w:rsidRPr="007919CD">
              <w:t>22.3</w:t>
            </w:r>
          </w:p>
        </w:tc>
      </w:tr>
      <w:tr w:rsidR="00A75761" w:rsidRPr="007919CD" w:rsidTr="00495F4A">
        <w:trPr>
          <w:trHeight w:val="290"/>
        </w:trPr>
        <w:tc>
          <w:tcPr>
            <w:tcW w:w="1710" w:type="dxa"/>
            <w:noWrap/>
            <w:hideMark/>
          </w:tcPr>
          <w:p w:rsidR="00A75761" w:rsidRPr="007919CD" w:rsidRDefault="00A75761" w:rsidP="00003ED2">
            <w:pPr>
              <w:jc w:val="both"/>
              <w:rPr>
                <w:bCs w:val="0"/>
              </w:rPr>
            </w:pPr>
            <w:r w:rsidRPr="007919CD">
              <w:t>Agricultur~d</w:t>
            </w:r>
          </w:p>
        </w:tc>
        <w:tc>
          <w:tcPr>
            <w:tcW w:w="1080" w:type="dxa"/>
            <w:noWrap/>
            <w:hideMark/>
          </w:tcPr>
          <w:p w:rsidR="00A75761" w:rsidRPr="007919CD" w:rsidRDefault="00A75761" w:rsidP="00003ED2">
            <w:pPr>
              <w:jc w:val="both"/>
              <w:rPr>
                <w:bCs w:val="0"/>
              </w:rPr>
            </w:pPr>
            <w:r w:rsidRPr="007919CD">
              <w:t>23</w:t>
            </w:r>
          </w:p>
        </w:tc>
        <w:tc>
          <w:tcPr>
            <w:tcW w:w="1350" w:type="dxa"/>
            <w:noWrap/>
            <w:hideMark/>
          </w:tcPr>
          <w:p w:rsidR="00A75761" w:rsidRPr="007919CD" w:rsidRDefault="00A75761" w:rsidP="00003ED2">
            <w:pPr>
              <w:jc w:val="both"/>
              <w:rPr>
                <w:bCs w:val="0"/>
              </w:rPr>
            </w:pPr>
            <w:r w:rsidRPr="007919CD">
              <w:t>21.56517</w:t>
            </w:r>
          </w:p>
        </w:tc>
        <w:tc>
          <w:tcPr>
            <w:tcW w:w="1620" w:type="dxa"/>
            <w:noWrap/>
            <w:hideMark/>
          </w:tcPr>
          <w:p w:rsidR="00A75761" w:rsidRPr="007919CD" w:rsidRDefault="00A75761" w:rsidP="00003ED2">
            <w:pPr>
              <w:jc w:val="both"/>
              <w:rPr>
                <w:bCs w:val="0"/>
              </w:rPr>
            </w:pPr>
            <w:r w:rsidRPr="007919CD">
              <w:t>3.279647</w:t>
            </w:r>
          </w:p>
        </w:tc>
        <w:tc>
          <w:tcPr>
            <w:tcW w:w="1710" w:type="dxa"/>
            <w:noWrap/>
            <w:hideMark/>
          </w:tcPr>
          <w:p w:rsidR="00A75761" w:rsidRPr="007919CD" w:rsidRDefault="00A75761" w:rsidP="00003ED2">
            <w:pPr>
              <w:jc w:val="both"/>
              <w:rPr>
                <w:bCs w:val="0"/>
              </w:rPr>
            </w:pPr>
            <w:r w:rsidRPr="007919CD">
              <w:t>16.25498</w:t>
            </w:r>
          </w:p>
        </w:tc>
        <w:tc>
          <w:tcPr>
            <w:tcW w:w="1980" w:type="dxa"/>
            <w:noWrap/>
            <w:hideMark/>
          </w:tcPr>
          <w:p w:rsidR="00A75761" w:rsidRPr="007919CD" w:rsidRDefault="00A75761" w:rsidP="00003ED2">
            <w:pPr>
              <w:jc w:val="both"/>
              <w:rPr>
                <w:bCs w:val="0"/>
              </w:rPr>
            </w:pPr>
            <w:r w:rsidRPr="007919CD">
              <w:t>28.72178</w:t>
            </w:r>
          </w:p>
        </w:tc>
      </w:tr>
      <w:tr w:rsidR="00A75761" w:rsidRPr="007919CD" w:rsidTr="00495F4A">
        <w:trPr>
          <w:trHeight w:val="290"/>
        </w:trPr>
        <w:tc>
          <w:tcPr>
            <w:tcW w:w="1710" w:type="dxa"/>
            <w:noWrap/>
            <w:hideMark/>
          </w:tcPr>
          <w:p w:rsidR="00A75761" w:rsidRPr="007919CD" w:rsidRDefault="00A75761" w:rsidP="00003ED2">
            <w:pPr>
              <w:jc w:val="both"/>
              <w:rPr>
                <w:bCs w:val="0"/>
              </w:rPr>
            </w:pPr>
            <w:r w:rsidRPr="007919CD">
              <w:t>Labor_force</w:t>
            </w:r>
          </w:p>
        </w:tc>
        <w:tc>
          <w:tcPr>
            <w:tcW w:w="1080" w:type="dxa"/>
            <w:noWrap/>
            <w:hideMark/>
          </w:tcPr>
          <w:p w:rsidR="00A75761" w:rsidRPr="007919CD" w:rsidRDefault="00A75761" w:rsidP="00003ED2">
            <w:pPr>
              <w:jc w:val="both"/>
              <w:rPr>
                <w:bCs w:val="0"/>
              </w:rPr>
            </w:pPr>
            <w:r w:rsidRPr="007919CD">
              <w:t>23</w:t>
            </w:r>
          </w:p>
        </w:tc>
        <w:tc>
          <w:tcPr>
            <w:tcW w:w="1350" w:type="dxa"/>
            <w:noWrap/>
            <w:hideMark/>
          </w:tcPr>
          <w:p w:rsidR="00A75761" w:rsidRPr="007919CD" w:rsidRDefault="00A75761" w:rsidP="00003ED2">
            <w:pPr>
              <w:jc w:val="both"/>
              <w:rPr>
                <w:bCs w:val="0"/>
              </w:rPr>
            </w:pPr>
            <w:r w:rsidRPr="007919CD">
              <w:t>1.76E+07</w:t>
            </w:r>
          </w:p>
        </w:tc>
        <w:tc>
          <w:tcPr>
            <w:tcW w:w="1620" w:type="dxa"/>
            <w:noWrap/>
            <w:hideMark/>
          </w:tcPr>
          <w:p w:rsidR="00A75761" w:rsidRPr="007919CD" w:rsidRDefault="00A75761" w:rsidP="00003ED2">
            <w:pPr>
              <w:jc w:val="both"/>
              <w:rPr>
                <w:bCs w:val="0"/>
              </w:rPr>
            </w:pPr>
            <w:r w:rsidRPr="007919CD">
              <w:t>3354949</w:t>
            </w:r>
          </w:p>
        </w:tc>
        <w:tc>
          <w:tcPr>
            <w:tcW w:w="1710" w:type="dxa"/>
            <w:noWrap/>
            <w:hideMark/>
          </w:tcPr>
          <w:p w:rsidR="00A75761" w:rsidRPr="007919CD" w:rsidRDefault="00A75761" w:rsidP="00003ED2">
            <w:pPr>
              <w:jc w:val="both"/>
              <w:rPr>
                <w:bCs w:val="0"/>
              </w:rPr>
            </w:pPr>
            <w:r w:rsidRPr="007919CD">
              <w:t>1.20E+07</w:t>
            </w:r>
          </w:p>
        </w:tc>
        <w:tc>
          <w:tcPr>
            <w:tcW w:w="1980" w:type="dxa"/>
            <w:noWrap/>
            <w:hideMark/>
          </w:tcPr>
          <w:p w:rsidR="00A75761" w:rsidRPr="007919CD" w:rsidRDefault="00A75761" w:rsidP="00003ED2">
            <w:pPr>
              <w:jc w:val="both"/>
              <w:rPr>
                <w:bCs w:val="0"/>
              </w:rPr>
            </w:pPr>
            <w:r w:rsidRPr="007919CD">
              <w:t>2.26E+07</w:t>
            </w:r>
          </w:p>
        </w:tc>
      </w:tr>
      <w:tr w:rsidR="00A75761" w:rsidRPr="007919CD" w:rsidTr="00495F4A">
        <w:trPr>
          <w:trHeight w:val="290"/>
        </w:trPr>
        <w:tc>
          <w:tcPr>
            <w:tcW w:w="1710" w:type="dxa"/>
            <w:noWrap/>
            <w:hideMark/>
          </w:tcPr>
          <w:p w:rsidR="00A75761" w:rsidRPr="007919CD" w:rsidRDefault="00A75761" w:rsidP="00003ED2">
            <w:pPr>
              <w:jc w:val="both"/>
              <w:rPr>
                <w:bCs w:val="0"/>
              </w:rPr>
            </w:pPr>
            <w:r w:rsidRPr="007919CD">
              <w:t>Unemployment</w:t>
            </w:r>
          </w:p>
        </w:tc>
        <w:tc>
          <w:tcPr>
            <w:tcW w:w="1080" w:type="dxa"/>
            <w:noWrap/>
            <w:hideMark/>
          </w:tcPr>
          <w:p w:rsidR="00A75761" w:rsidRPr="007919CD" w:rsidRDefault="00A75761" w:rsidP="00003ED2">
            <w:pPr>
              <w:jc w:val="both"/>
              <w:rPr>
                <w:bCs w:val="0"/>
              </w:rPr>
            </w:pPr>
            <w:r w:rsidRPr="007919CD">
              <w:t>23</w:t>
            </w:r>
          </w:p>
        </w:tc>
        <w:tc>
          <w:tcPr>
            <w:tcW w:w="1350" w:type="dxa"/>
            <w:noWrap/>
            <w:hideMark/>
          </w:tcPr>
          <w:p w:rsidR="00A75761" w:rsidRPr="007919CD" w:rsidRDefault="00A75761" w:rsidP="00003ED2">
            <w:pPr>
              <w:jc w:val="both"/>
              <w:rPr>
                <w:bCs w:val="0"/>
              </w:rPr>
            </w:pPr>
            <w:r w:rsidRPr="007919CD">
              <w:t>3.354348</w:t>
            </w:r>
          </w:p>
        </w:tc>
        <w:tc>
          <w:tcPr>
            <w:tcW w:w="1620" w:type="dxa"/>
            <w:noWrap/>
            <w:hideMark/>
          </w:tcPr>
          <w:p w:rsidR="00A75761" w:rsidRPr="007919CD" w:rsidRDefault="00A75761" w:rsidP="00003ED2">
            <w:pPr>
              <w:jc w:val="both"/>
              <w:rPr>
                <w:bCs w:val="0"/>
              </w:rPr>
            </w:pPr>
            <w:r w:rsidRPr="007919CD">
              <w:t>1.075751</w:t>
            </w:r>
          </w:p>
        </w:tc>
        <w:tc>
          <w:tcPr>
            <w:tcW w:w="1710" w:type="dxa"/>
            <w:noWrap/>
            <w:hideMark/>
          </w:tcPr>
          <w:p w:rsidR="00A75761" w:rsidRPr="007919CD" w:rsidRDefault="00A75761" w:rsidP="00003ED2">
            <w:pPr>
              <w:jc w:val="both"/>
              <w:rPr>
                <w:bCs w:val="0"/>
              </w:rPr>
            </w:pPr>
            <w:r w:rsidRPr="007919CD">
              <w:t>2.65</w:t>
            </w:r>
          </w:p>
        </w:tc>
        <w:tc>
          <w:tcPr>
            <w:tcW w:w="1980" w:type="dxa"/>
            <w:noWrap/>
            <w:hideMark/>
          </w:tcPr>
          <w:p w:rsidR="00A75761" w:rsidRPr="007919CD" w:rsidRDefault="00A75761" w:rsidP="00003ED2">
            <w:pPr>
              <w:jc w:val="both"/>
              <w:rPr>
                <w:bCs w:val="0"/>
              </w:rPr>
            </w:pPr>
            <w:r w:rsidRPr="007919CD">
              <w:t>5.707</w:t>
            </w:r>
          </w:p>
        </w:tc>
      </w:tr>
      <w:tr w:rsidR="00A75761" w:rsidRPr="007919CD" w:rsidTr="00495F4A">
        <w:trPr>
          <w:trHeight w:val="290"/>
        </w:trPr>
        <w:tc>
          <w:tcPr>
            <w:tcW w:w="1710" w:type="dxa"/>
            <w:noWrap/>
            <w:hideMark/>
          </w:tcPr>
          <w:p w:rsidR="00A75761" w:rsidRPr="007919CD" w:rsidRDefault="00A75761" w:rsidP="00003ED2">
            <w:pPr>
              <w:jc w:val="both"/>
              <w:rPr>
                <w:bCs w:val="0"/>
              </w:rPr>
            </w:pPr>
            <w:r w:rsidRPr="007919CD">
              <w:t>Population~h</w:t>
            </w:r>
          </w:p>
        </w:tc>
        <w:tc>
          <w:tcPr>
            <w:tcW w:w="1080" w:type="dxa"/>
            <w:noWrap/>
            <w:hideMark/>
          </w:tcPr>
          <w:p w:rsidR="00A75761" w:rsidRPr="007919CD" w:rsidRDefault="00A75761" w:rsidP="00003ED2">
            <w:pPr>
              <w:jc w:val="both"/>
              <w:rPr>
                <w:bCs w:val="0"/>
              </w:rPr>
            </w:pPr>
            <w:r w:rsidRPr="007919CD">
              <w:t>23</w:t>
            </w:r>
          </w:p>
        </w:tc>
        <w:tc>
          <w:tcPr>
            <w:tcW w:w="1350" w:type="dxa"/>
            <w:noWrap/>
            <w:hideMark/>
          </w:tcPr>
          <w:p w:rsidR="00A75761" w:rsidRPr="007919CD" w:rsidRDefault="00A75761" w:rsidP="00003ED2">
            <w:pPr>
              <w:jc w:val="both"/>
              <w:rPr>
                <w:bCs w:val="0"/>
              </w:rPr>
            </w:pPr>
            <w:r w:rsidRPr="007919CD">
              <w:t>2.614683</w:t>
            </w:r>
          </w:p>
        </w:tc>
        <w:tc>
          <w:tcPr>
            <w:tcW w:w="1620" w:type="dxa"/>
            <w:noWrap/>
            <w:hideMark/>
          </w:tcPr>
          <w:p w:rsidR="00A75761" w:rsidRPr="007919CD" w:rsidRDefault="00A75761" w:rsidP="00003ED2">
            <w:pPr>
              <w:jc w:val="both"/>
              <w:rPr>
                <w:bCs w:val="0"/>
              </w:rPr>
            </w:pPr>
            <w:r w:rsidRPr="007919CD">
              <w:t>0.474862</w:t>
            </w:r>
          </w:p>
        </w:tc>
        <w:tc>
          <w:tcPr>
            <w:tcW w:w="1710" w:type="dxa"/>
            <w:noWrap/>
            <w:hideMark/>
          </w:tcPr>
          <w:p w:rsidR="00A75761" w:rsidRPr="007919CD" w:rsidRDefault="00A75761" w:rsidP="00003ED2">
            <w:pPr>
              <w:jc w:val="both"/>
              <w:rPr>
                <w:bCs w:val="0"/>
              </w:rPr>
            </w:pPr>
            <w:r w:rsidRPr="007919CD">
              <w:t>1.900409</w:t>
            </w:r>
          </w:p>
        </w:tc>
        <w:tc>
          <w:tcPr>
            <w:tcW w:w="1980" w:type="dxa"/>
            <w:noWrap/>
            <w:hideMark/>
          </w:tcPr>
          <w:p w:rsidR="00A75761" w:rsidRPr="007919CD" w:rsidRDefault="00A75761" w:rsidP="00003ED2">
            <w:pPr>
              <w:jc w:val="both"/>
              <w:rPr>
                <w:bCs w:val="0"/>
              </w:rPr>
            </w:pPr>
            <w:r w:rsidRPr="007919CD">
              <w:t>3.146264</w:t>
            </w:r>
          </w:p>
        </w:tc>
      </w:tr>
    </w:tbl>
    <w:p w:rsidR="00495F4A" w:rsidRDefault="00495F4A" w:rsidP="007A4A3A">
      <w:pPr>
        <w:jc w:val="both"/>
        <w:rPr>
          <w:b/>
        </w:rPr>
      </w:pPr>
      <w:bookmarkStart w:id="11" w:name="_Toc195880061"/>
      <w:bookmarkStart w:id="12" w:name="_Toc195996689"/>
      <w:r w:rsidRPr="00495F4A">
        <w:t>The statistics indicate moderate variation across all variables. Kenya’s poverty rate averaged 18.11%, while agricultural productivity showed wider fluctuations, suggesting susceptibility to external shocks. Unemployment and population growth rates remained relatively low and stable over the years.</w:t>
      </w:r>
    </w:p>
    <w:p w:rsidR="00A75761" w:rsidRPr="00594E4D" w:rsidRDefault="00A75761" w:rsidP="005C647D">
      <w:pPr>
        <w:pStyle w:val="Heading2"/>
      </w:pPr>
      <w:bookmarkStart w:id="13" w:name="_Toc196061815"/>
      <w:r w:rsidRPr="00594E4D">
        <w:t>Unit Root Test</w:t>
      </w:r>
      <w:bookmarkEnd w:id="11"/>
      <w:bookmarkEnd w:id="12"/>
      <w:bookmarkEnd w:id="13"/>
    </w:p>
    <w:p w:rsidR="00A75761" w:rsidRPr="00541A10" w:rsidRDefault="00A75761" w:rsidP="007A4A3A">
      <w:pPr>
        <w:spacing w:line="276" w:lineRule="auto"/>
        <w:jc w:val="both"/>
      </w:pPr>
      <w:r w:rsidRPr="00030CDB">
        <w:t>The Augmented Dickey-Fuller (ADF) test was used to determine whether a time series had a unit root.</w:t>
      </w:r>
      <w:r>
        <w:t xml:space="preserve"> </w:t>
      </w:r>
      <w:r w:rsidRPr="00541A10">
        <w:t xml:space="preserve">The null hypothesis </w:t>
      </w:r>
      <w:r>
        <w:t>(</w:t>
      </w:r>
      <w:r w:rsidRPr="00C93770">
        <w:t>H</w:t>
      </w:r>
      <w:r w:rsidRPr="00C93770">
        <w:rPr>
          <w:vertAlign w:val="subscript"/>
        </w:rPr>
        <w:t>0</w:t>
      </w:r>
      <w:r>
        <w:t>)</w:t>
      </w:r>
      <w:r w:rsidRPr="00541A10">
        <w:t xml:space="preserve"> of the ADF test states that the series has a unit root, meaning it is non-stationary. The alternative hypothesis (</w:t>
      </w:r>
      <w:r>
        <w:t>H</w:t>
      </w:r>
      <w:r w:rsidRPr="00C93770">
        <w:rPr>
          <w:vertAlign w:val="subscript"/>
        </w:rPr>
        <w:t>1</w:t>
      </w:r>
      <w:r w:rsidRPr="00541A10">
        <w:t xml:space="preserve">) suggests that the series is stationary. </w:t>
      </w:r>
      <w:r w:rsidRPr="001351BC">
        <w:t>If the Augmented Dickey-Fuller (ADF) test statistic is less than the critical value</w:t>
      </w:r>
      <w:r>
        <w:t xml:space="preserve"> at 5% level of significance</w:t>
      </w:r>
      <w:r w:rsidRPr="001351BC">
        <w:t xml:space="preserve"> fail to reject the null hypothesis. This means the series has a unit root and is non-stationary.</w:t>
      </w:r>
    </w:p>
    <w:p w:rsidR="00A75761" w:rsidRDefault="00A75761" w:rsidP="00A75761">
      <w:pPr>
        <w:spacing w:line="276" w:lineRule="auto"/>
        <w:jc w:val="both"/>
      </w:pPr>
      <w:r w:rsidRPr="00541A10">
        <w:t>The following are the results for the test for stationarity.</w:t>
      </w:r>
    </w:p>
    <w:p w:rsidR="00495F4A" w:rsidRDefault="005C647D" w:rsidP="005C647D">
      <w:pPr>
        <w:pStyle w:val="Caption"/>
      </w:pPr>
      <w:r>
        <w:t xml:space="preserve">Table </w:t>
      </w:r>
      <w:r>
        <w:fldChar w:fldCharType="begin"/>
      </w:r>
      <w:r>
        <w:instrText xml:space="preserve"> SEQ Table \* ARABIC </w:instrText>
      </w:r>
      <w:r>
        <w:fldChar w:fldCharType="separate"/>
      </w:r>
      <w:r>
        <w:rPr>
          <w:noProof/>
        </w:rPr>
        <w:t>2</w:t>
      </w:r>
      <w:r>
        <w:fldChar w:fldCharType="end"/>
      </w:r>
      <w:r>
        <w:t>: ADF Test Results</w:t>
      </w:r>
    </w:p>
    <w:p w:rsidR="00495F4A" w:rsidRDefault="00495F4A" w:rsidP="00A75761">
      <w:pPr>
        <w:spacing w:line="276" w:lineRule="auto"/>
        <w:jc w:val="both"/>
      </w:pPr>
    </w:p>
    <w:p w:rsidR="00495F4A" w:rsidRDefault="00495F4A" w:rsidP="00A75761">
      <w:pPr>
        <w:spacing w:line="276" w:lineRule="auto"/>
        <w:jc w:val="both"/>
      </w:pPr>
    </w:p>
    <w:p w:rsidR="00495F4A" w:rsidRDefault="00495F4A" w:rsidP="00A75761">
      <w:pPr>
        <w:spacing w:line="276" w:lineRule="auto"/>
        <w:jc w:val="both"/>
      </w:pPr>
    </w:p>
    <w:p w:rsidR="00495F4A" w:rsidRDefault="00495F4A" w:rsidP="00A75761">
      <w:pPr>
        <w:spacing w:line="276" w:lineRule="auto"/>
        <w:jc w:val="both"/>
      </w:pPr>
    </w:p>
    <w:tbl>
      <w:tblPr>
        <w:tblStyle w:val="TableGrid"/>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600"/>
        <w:gridCol w:w="1620"/>
        <w:gridCol w:w="1080"/>
        <w:gridCol w:w="1530"/>
        <w:gridCol w:w="1080"/>
        <w:gridCol w:w="1530"/>
      </w:tblGrid>
      <w:tr w:rsidR="00495F4A" w:rsidRPr="00495F4A" w:rsidTr="00495F4A">
        <w:trPr>
          <w:trHeight w:val="870"/>
        </w:trPr>
        <w:tc>
          <w:tcPr>
            <w:tcW w:w="2600" w:type="dxa"/>
            <w:hideMark/>
          </w:tcPr>
          <w:p w:rsidR="00495F4A" w:rsidRPr="00495F4A" w:rsidRDefault="00495F4A" w:rsidP="00495F4A">
            <w:pPr>
              <w:spacing w:line="276" w:lineRule="auto"/>
              <w:jc w:val="both"/>
              <w:rPr>
                <w:b/>
              </w:rPr>
            </w:pPr>
            <w:r w:rsidRPr="00495F4A">
              <w:rPr>
                <w:b/>
              </w:rPr>
              <w:t>Variable</w:t>
            </w:r>
          </w:p>
        </w:tc>
        <w:tc>
          <w:tcPr>
            <w:tcW w:w="1620" w:type="dxa"/>
            <w:hideMark/>
          </w:tcPr>
          <w:p w:rsidR="00495F4A" w:rsidRPr="00495F4A" w:rsidRDefault="00495F4A" w:rsidP="00495F4A">
            <w:pPr>
              <w:spacing w:line="276" w:lineRule="auto"/>
              <w:jc w:val="both"/>
              <w:rPr>
                <w:b/>
              </w:rPr>
            </w:pPr>
            <w:r w:rsidRPr="00495F4A">
              <w:rPr>
                <w:b/>
              </w:rPr>
              <w:t>Differencing</w:t>
            </w:r>
          </w:p>
        </w:tc>
        <w:tc>
          <w:tcPr>
            <w:tcW w:w="1080" w:type="dxa"/>
            <w:hideMark/>
          </w:tcPr>
          <w:p w:rsidR="00495F4A" w:rsidRPr="00495F4A" w:rsidRDefault="00495F4A" w:rsidP="00495F4A">
            <w:pPr>
              <w:spacing w:line="276" w:lineRule="auto"/>
              <w:jc w:val="both"/>
              <w:rPr>
                <w:b/>
              </w:rPr>
            </w:pPr>
            <w:r w:rsidRPr="00495F4A">
              <w:rPr>
                <w:b/>
              </w:rPr>
              <w:t>ADF Statistic</w:t>
            </w:r>
          </w:p>
        </w:tc>
        <w:tc>
          <w:tcPr>
            <w:tcW w:w="1530" w:type="dxa"/>
            <w:hideMark/>
          </w:tcPr>
          <w:p w:rsidR="00495F4A" w:rsidRPr="00495F4A" w:rsidRDefault="00495F4A" w:rsidP="00495F4A">
            <w:pPr>
              <w:spacing w:line="276" w:lineRule="auto"/>
              <w:jc w:val="both"/>
              <w:rPr>
                <w:b/>
              </w:rPr>
            </w:pPr>
            <w:r w:rsidRPr="00495F4A">
              <w:rPr>
                <w:b/>
              </w:rPr>
              <w:t>5% Critical Value</w:t>
            </w:r>
          </w:p>
        </w:tc>
        <w:tc>
          <w:tcPr>
            <w:tcW w:w="1080" w:type="dxa"/>
            <w:hideMark/>
          </w:tcPr>
          <w:p w:rsidR="00495F4A" w:rsidRPr="00495F4A" w:rsidRDefault="00495F4A" w:rsidP="00495F4A">
            <w:pPr>
              <w:spacing w:line="276" w:lineRule="auto"/>
              <w:jc w:val="both"/>
              <w:rPr>
                <w:b/>
              </w:rPr>
            </w:pPr>
            <w:r w:rsidRPr="00495F4A">
              <w:rPr>
                <w:b/>
              </w:rPr>
              <w:t>p-Value</w:t>
            </w:r>
          </w:p>
        </w:tc>
        <w:tc>
          <w:tcPr>
            <w:tcW w:w="1530" w:type="dxa"/>
            <w:hideMark/>
          </w:tcPr>
          <w:p w:rsidR="00495F4A" w:rsidRPr="00495F4A" w:rsidRDefault="00495F4A" w:rsidP="00495F4A">
            <w:pPr>
              <w:spacing w:line="276" w:lineRule="auto"/>
              <w:jc w:val="both"/>
              <w:rPr>
                <w:b/>
              </w:rPr>
            </w:pPr>
            <w:r w:rsidRPr="00495F4A">
              <w:rPr>
                <w:b/>
              </w:rPr>
              <w:t>Stationary?</w:t>
            </w:r>
          </w:p>
        </w:tc>
      </w:tr>
      <w:tr w:rsidR="00495F4A" w:rsidRPr="00495F4A" w:rsidTr="00495F4A">
        <w:trPr>
          <w:trHeight w:val="580"/>
        </w:trPr>
        <w:tc>
          <w:tcPr>
            <w:tcW w:w="2600" w:type="dxa"/>
            <w:hideMark/>
          </w:tcPr>
          <w:p w:rsidR="00495F4A" w:rsidRPr="00495F4A" w:rsidRDefault="00495F4A" w:rsidP="00495F4A">
            <w:pPr>
              <w:spacing w:line="276" w:lineRule="auto"/>
              <w:jc w:val="both"/>
            </w:pPr>
            <w:r w:rsidRPr="00495F4A">
              <w:t>Poverty Rate</w:t>
            </w:r>
          </w:p>
        </w:tc>
        <w:tc>
          <w:tcPr>
            <w:tcW w:w="1620" w:type="dxa"/>
            <w:hideMark/>
          </w:tcPr>
          <w:p w:rsidR="00495F4A" w:rsidRPr="00495F4A" w:rsidRDefault="00495F4A" w:rsidP="00495F4A">
            <w:pPr>
              <w:spacing w:line="276" w:lineRule="auto"/>
              <w:jc w:val="both"/>
            </w:pPr>
            <w:r w:rsidRPr="00495F4A">
              <w:t>2nd</w:t>
            </w:r>
          </w:p>
        </w:tc>
        <w:tc>
          <w:tcPr>
            <w:tcW w:w="1080" w:type="dxa"/>
            <w:hideMark/>
          </w:tcPr>
          <w:p w:rsidR="00495F4A" w:rsidRPr="00495F4A" w:rsidRDefault="00495F4A" w:rsidP="00495F4A">
            <w:pPr>
              <w:spacing w:line="276" w:lineRule="auto"/>
              <w:jc w:val="both"/>
            </w:pPr>
            <w:r w:rsidRPr="00495F4A">
              <w:t>-5.418</w:t>
            </w:r>
          </w:p>
        </w:tc>
        <w:tc>
          <w:tcPr>
            <w:tcW w:w="1530" w:type="dxa"/>
            <w:hideMark/>
          </w:tcPr>
          <w:p w:rsidR="00495F4A" w:rsidRPr="00495F4A" w:rsidRDefault="00495F4A" w:rsidP="00495F4A">
            <w:pPr>
              <w:spacing w:line="276" w:lineRule="auto"/>
              <w:jc w:val="both"/>
            </w:pPr>
            <w:r w:rsidRPr="00495F4A">
              <w:t>-3</w:t>
            </w:r>
          </w:p>
        </w:tc>
        <w:tc>
          <w:tcPr>
            <w:tcW w:w="1080" w:type="dxa"/>
            <w:hideMark/>
          </w:tcPr>
          <w:p w:rsidR="00495F4A" w:rsidRPr="00495F4A" w:rsidRDefault="00495F4A" w:rsidP="00495F4A">
            <w:pPr>
              <w:spacing w:line="276" w:lineRule="auto"/>
              <w:jc w:val="both"/>
            </w:pPr>
            <w:r w:rsidRPr="00495F4A">
              <w:t>0</w:t>
            </w:r>
          </w:p>
        </w:tc>
        <w:tc>
          <w:tcPr>
            <w:tcW w:w="1530" w:type="dxa"/>
            <w:hideMark/>
          </w:tcPr>
          <w:p w:rsidR="00495F4A" w:rsidRPr="00495F4A" w:rsidRDefault="00495F4A" w:rsidP="00495F4A">
            <w:pPr>
              <w:spacing w:line="276" w:lineRule="auto"/>
              <w:jc w:val="both"/>
            </w:pPr>
            <w:r w:rsidRPr="00495F4A">
              <w:t>Yes</w:t>
            </w:r>
          </w:p>
        </w:tc>
      </w:tr>
      <w:tr w:rsidR="00495F4A" w:rsidRPr="00495F4A" w:rsidTr="00495F4A">
        <w:trPr>
          <w:trHeight w:val="574"/>
        </w:trPr>
        <w:tc>
          <w:tcPr>
            <w:tcW w:w="2600" w:type="dxa"/>
            <w:hideMark/>
          </w:tcPr>
          <w:p w:rsidR="00495F4A" w:rsidRPr="00495F4A" w:rsidRDefault="00495F4A" w:rsidP="00495F4A">
            <w:pPr>
              <w:spacing w:line="276" w:lineRule="auto"/>
              <w:jc w:val="both"/>
            </w:pPr>
            <w:r w:rsidRPr="00495F4A">
              <w:t>Agriculture Production</w:t>
            </w:r>
          </w:p>
        </w:tc>
        <w:tc>
          <w:tcPr>
            <w:tcW w:w="1620" w:type="dxa"/>
            <w:hideMark/>
          </w:tcPr>
          <w:p w:rsidR="00495F4A" w:rsidRPr="00495F4A" w:rsidRDefault="00495F4A" w:rsidP="00495F4A">
            <w:pPr>
              <w:spacing w:line="276" w:lineRule="auto"/>
              <w:jc w:val="both"/>
            </w:pPr>
            <w:r w:rsidRPr="00495F4A">
              <w:t>1st</w:t>
            </w:r>
          </w:p>
        </w:tc>
        <w:tc>
          <w:tcPr>
            <w:tcW w:w="1080" w:type="dxa"/>
            <w:hideMark/>
          </w:tcPr>
          <w:p w:rsidR="00495F4A" w:rsidRPr="00495F4A" w:rsidRDefault="00495F4A" w:rsidP="00495F4A">
            <w:pPr>
              <w:spacing w:line="276" w:lineRule="auto"/>
              <w:jc w:val="both"/>
            </w:pPr>
            <w:r w:rsidRPr="00495F4A">
              <w:t>-4.144</w:t>
            </w:r>
          </w:p>
        </w:tc>
        <w:tc>
          <w:tcPr>
            <w:tcW w:w="1530" w:type="dxa"/>
            <w:hideMark/>
          </w:tcPr>
          <w:p w:rsidR="00495F4A" w:rsidRPr="00495F4A" w:rsidRDefault="00495F4A" w:rsidP="00495F4A">
            <w:pPr>
              <w:spacing w:line="276" w:lineRule="auto"/>
              <w:jc w:val="both"/>
            </w:pPr>
            <w:r w:rsidRPr="00495F4A">
              <w:t>-3</w:t>
            </w:r>
          </w:p>
        </w:tc>
        <w:tc>
          <w:tcPr>
            <w:tcW w:w="1080" w:type="dxa"/>
            <w:hideMark/>
          </w:tcPr>
          <w:p w:rsidR="00495F4A" w:rsidRPr="00495F4A" w:rsidRDefault="00495F4A" w:rsidP="00495F4A">
            <w:pPr>
              <w:spacing w:line="276" w:lineRule="auto"/>
              <w:jc w:val="both"/>
            </w:pPr>
            <w:r w:rsidRPr="00495F4A">
              <w:t>0.0008</w:t>
            </w:r>
          </w:p>
        </w:tc>
        <w:tc>
          <w:tcPr>
            <w:tcW w:w="1530" w:type="dxa"/>
            <w:hideMark/>
          </w:tcPr>
          <w:p w:rsidR="00495F4A" w:rsidRPr="00495F4A" w:rsidRDefault="00495F4A" w:rsidP="00495F4A">
            <w:pPr>
              <w:spacing w:line="276" w:lineRule="auto"/>
              <w:jc w:val="both"/>
            </w:pPr>
            <w:r w:rsidRPr="00495F4A">
              <w:t>Yes</w:t>
            </w:r>
          </w:p>
        </w:tc>
      </w:tr>
      <w:tr w:rsidR="00495F4A" w:rsidRPr="00495F4A" w:rsidTr="00495F4A">
        <w:trPr>
          <w:trHeight w:val="580"/>
        </w:trPr>
        <w:tc>
          <w:tcPr>
            <w:tcW w:w="2600" w:type="dxa"/>
            <w:hideMark/>
          </w:tcPr>
          <w:p w:rsidR="00495F4A" w:rsidRPr="00495F4A" w:rsidRDefault="00495F4A" w:rsidP="00495F4A">
            <w:pPr>
              <w:spacing w:line="276" w:lineRule="auto"/>
              <w:jc w:val="both"/>
            </w:pPr>
            <w:r w:rsidRPr="00495F4A">
              <w:t>Labor Force</w:t>
            </w:r>
          </w:p>
        </w:tc>
        <w:tc>
          <w:tcPr>
            <w:tcW w:w="1620" w:type="dxa"/>
            <w:hideMark/>
          </w:tcPr>
          <w:p w:rsidR="00495F4A" w:rsidRPr="00495F4A" w:rsidRDefault="00495F4A" w:rsidP="00495F4A">
            <w:pPr>
              <w:spacing w:line="276" w:lineRule="auto"/>
              <w:jc w:val="both"/>
            </w:pPr>
            <w:r w:rsidRPr="00495F4A">
              <w:t>2nd</w:t>
            </w:r>
          </w:p>
        </w:tc>
        <w:tc>
          <w:tcPr>
            <w:tcW w:w="1080" w:type="dxa"/>
            <w:hideMark/>
          </w:tcPr>
          <w:p w:rsidR="00495F4A" w:rsidRPr="00495F4A" w:rsidRDefault="00495F4A" w:rsidP="00495F4A">
            <w:pPr>
              <w:spacing w:line="276" w:lineRule="auto"/>
              <w:jc w:val="both"/>
            </w:pPr>
            <w:r w:rsidRPr="00495F4A">
              <w:t>-3.173</w:t>
            </w:r>
          </w:p>
        </w:tc>
        <w:tc>
          <w:tcPr>
            <w:tcW w:w="1530" w:type="dxa"/>
            <w:hideMark/>
          </w:tcPr>
          <w:p w:rsidR="00495F4A" w:rsidRPr="00495F4A" w:rsidRDefault="00495F4A" w:rsidP="00495F4A">
            <w:pPr>
              <w:spacing w:line="276" w:lineRule="auto"/>
              <w:jc w:val="both"/>
            </w:pPr>
            <w:r w:rsidRPr="00495F4A">
              <w:t>-3</w:t>
            </w:r>
          </w:p>
        </w:tc>
        <w:tc>
          <w:tcPr>
            <w:tcW w:w="1080" w:type="dxa"/>
            <w:hideMark/>
          </w:tcPr>
          <w:p w:rsidR="00495F4A" w:rsidRPr="00495F4A" w:rsidRDefault="00495F4A" w:rsidP="00495F4A">
            <w:pPr>
              <w:spacing w:line="276" w:lineRule="auto"/>
              <w:jc w:val="both"/>
            </w:pPr>
            <w:r w:rsidRPr="00495F4A">
              <w:t>0.0216</w:t>
            </w:r>
          </w:p>
        </w:tc>
        <w:tc>
          <w:tcPr>
            <w:tcW w:w="1530" w:type="dxa"/>
            <w:hideMark/>
          </w:tcPr>
          <w:p w:rsidR="00495F4A" w:rsidRPr="00495F4A" w:rsidRDefault="00495F4A" w:rsidP="00495F4A">
            <w:pPr>
              <w:spacing w:line="276" w:lineRule="auto"/>
              <w:jc w:val="both"/>
            </w:pPr>
            <w:r w:rsidRPr="00495F4A">
              <w:t>Yes</w:t>
            </w:r>
          </w:p>
        </w:tc>
      </w:tr>
      <w:tr w:rsidR="00495F4A" w:rsidRPr="00495F4A" w:rsidTr="00495F4A">
        <w:trPr>
          <w:trHeight w:val="580"/>
        </w:trPr>
        <w:tc>
          <w:tcPr>
            <w:tcW w:w="2600" w:type="dxa"/>
            <w:hideMark/>
          </w:tcPr>
          <w:p w:rsidR="00495F4A" w:rsidRPr="00495F4A" w:rsidRDefault="00495F4A" w:rsidP="00495F4A">
            <w:pPr>
              <w:spacing w:line="276" w:lineRule="auto"/>
              <w:jc w:val="both"/>
            </w:pPr>
            <w:r w:rsidRPr="00495F4A">
              <w:t>Unemployment</w:t>
            </w:r>
          </w:p>
        </w:tc>
        <w:tc>
          <w:tcPr>
            <w:tcW w:w="1620" w:type="dxa"/>
            <w:hideMark/>
          </w:tcPr>
          <w:p w:rsidR="00495F4A" w:rsidRPr="00495F4A" w:rsidRDefault="00495F4A" w:rsidP="00495F4A">
            <w:pPr>
              <w:spacing w:line="276" w:lineRule="auto"/>
              <w:jc w:val="both"/>
            </w:pPr>
            <w:r w:rsidRPr="00495F4A">
              <w:t>3rd</w:t>
            </w:r>
          </w:p>
        </w:tc>
        <w:tc>
          <w:tcPr>
            <w:tcW w:w="1080" w:type="dxa"/>
            <w:hideMark/>
          </w:tcPr>
          <w:p w:rsidR="00495F4A" w:rsidRPr="00495F4A" w:rsidRDefault="00495F4A" w:rsidP="00495F4A">
            <w:pPr>
              <w:spacing w:line="276" w:lineRule="auto"/>
              <w:jc w:val="both"/>
            </w:pPr>
            <w:r w:rsidRPr="00495F4A">
              <w:t>-4.128</w:t>
            </w:r>
          </w:p>
        </w:tc>
        <w:tc>
          <w:tcPr>
            <w:tcW w:w="1530" w:type="dxa"/>
            <w:hideMark/>
          </w:tcPr>
          <w:p w:rsidR="00495F4A" w:rsidRPr="00495F4A" w:rsidRDefault="00495F4A" w:rsidP="00495F4A">
            <w:pPr>
              <w:spacing w:line="276" w:lineRule="auto"/>
              <w:jc w:val="both"/>
            </w:pPr>
            <w:r w:rsidRPr="00495F4A">
              <w:t>-3</w:t>
            </w:r>
          </w:p>
        </w:tc>
        <w:tc>
          <w:tcPr>
            <w:tcW w:w="1080" w:type="dxa"/>
            <w:hideMark/>
          </w:tcPr>
          <w:p w:rsidR="00495F4A" w:rsidRPr="00495F4A" w:rsidRDefault="00495F4A" w:rsidP="00495F4A">
            <w:pPr>
              <w:spacing w:line="276" w:lineRule="auto"/>
              <w:jc w:val="both"/>
            </w:pPr>
            <w:r w:rsidRPr="00495F4A">
              <w:t>0.0009</w:t>
            </w:r>
          </w:p>
        </w:tc>
        <w:tc>
          <w:tcPr>
            <w:tcW w:w="1530" w:type="dxa"/>
            <w:hideMark/>
          </w:tcPr>
          <w:p w:rsidR="00495F4A" w:rsidRPr="00495F4A" w:rsidRDefault="00495F4A" w:rsidP="00495F4A">
            <w:pPr>
              <w:spacing w:line="276" w:lineRule="auto"/>
              <w:jc w:val="both"/>
            </w:pPr>
            <w:r w:rsidRPr="00495F4A">
              <w:t>Yes</w:t>
            </w:r>
          </w:p>
        </w:tc>
      </w:tr>
      <w:tr w:rsidR="00495F4A" w:rsidRPr="00495F4A" w:rsidTr="00495F4A">
        <w:trPr>
          <w:trHeight w:val="580"/>
        </w:trPr>
        <w:tc>
          <w:tcPr>
            <w:tcW w:w="2600" w:type="dxa"/>
            <w:hideMark/>
          </w:tcPr>
          <w:p w:rsidR="00495F4A" w:rsidRPr="00495F4A" w:rsidRDefault="00495F4A" w:rsidP="00495F4A">
            <w:pPr>
              <w:spacing w:line="276" w:lineRule="auto"/>
              <w:jc w:val="both"/>
            </w:pPr>
            <w:r w:rsidRPr="00495F4A">
              <w:t>Population Growth</w:t>
            </w:r>
          </w:p>
        </w:tc>
        <w:tc>
          <w:tcPr>
            <w:tcW w:w="1620" w:type="dxa"/>
            <w:hideMark/>
          </w:tcPr>
          <w:p w:rsidR="00495F4A" w:rsidRPr="00495F4A" w:rsidRDefault="00495F4A" w:rsidP="00495F4A">
            <w:pPr>
              <w:spacing w:line="276" w:lineRule="auto"/>
              <w:jc w:val="both"/>
            </w:pPr>
            <w:r w:rsidRPr="00495F4A">
              <w:t>2nd</w:t>
            </w:r>
          </w:p>
        </w:tc>
        <w:tc>
          <w:tcPr>
            <w:tcW w:w="1080" w:type="dxa"/>
            <w:hideMark/>
          </w:tcPr>
          <w:p w:rsidR="00495F4A" w:rsidRPr="00495F4A" w:rsidRDefault="00495F4A" w:rsidP="00495F4A">
            <w:pPr>
              <w:spacing w:line="276" w:lineRule="auto"/>
              <w:jc w:val="both"/>
            </w:pPr>
            <w:r w:rsidRPr="00495F4A">
              <w:t>-5.123</w:t>
            </w:r>
          </w:p>
        </w:tc>
        <w:tc>
          <w:tcPr>
            <w:tcW w:w="1530" w:type="dxa"/>
            <w:hideMark/>
          </w:tcPr>
          <w:p w:rsidR="00495F4A" w:rsidRPr="00495F4A" w:rsidRDefault="00495F4A" w:rsidP="00495F4A">
            <w:pPr>
              <w:spacing w:line="276" w:lineRule="auto"/>
              <w:jc w:val="both"/>
            </w:pPr>
            <w:r w:rsidRPr="00495F4A">
              <w:t>-3</w:t>
            </w:r>
          </w:p>
        </w:tc>
        <w:tc>
          <w:tcPr>
            <w:tcW w:w="1080" w:type="dxa"/>
            <w:hideMark/>
          </w:tcPr>
          <w:p w:rsidR="00495F4A" w:rsidRPr="00495F4A" w:rsidRDefault="00495F4A" w:rsidP="00495F4A">
            <w:pPr>
              <w:spacing w:line="276" w:lineRule="auto"/>
              <w:jc w:val="both"/>
            </w:pPr>
            <w:r w:rsidRPr="00495F4A">
              <w:t>0</w:t>
            </w:r>
          </w:p>
        </w:tc>
        <w:tc>
          <w:tcPr>
            <w:tcW w:w="1530" w:type="dxa"/>
            <w:hideMark/>
          </w:tcPr>
          <w:p w:rsidR="00495F4A" w:rsidRPr="00495F4A" w:rsidRDefault="00495F4A" w:rsidP="00495F4A">
            <w:pPr>
              <w:spacing w:line="276" w:lineRule="auto"/>
              <w:jc w:val="both"/>
            </w:pPr>
            <w:r w:rsidRPr="00495F4A">
              <w:t>Yes</w:t>
            </w:r>
          </w:p>
        </w:tc>
      </w:tr>
    </w:tbl>
    <w:p w:rsidR="00495F4A" w:rsidRDefault="00495F4A" w:rsidP="00A75761">
      <w:pPr>
        <w:spacing w:line="276" w:lineRule="auto"/>
        <w:jc w:val="both"/>
      </w:pPr>
      <w:r w:rsidRPr="00495F4A">
        <w:t>All variables became stationary after differencing, satisfying the assumption for time series modeling.</w:t>
      </w:r>
    </w:p>
    <w:p w:rsidR="00A75761" w:rsidRPr="00594E4D" w:rsidRDefault="00A75761" w:rsidP="00A75761">
      <w:pPr>
        <w:pStyle w:val="Heading2"/>
        <w:rPr>
          <w:rFonts w:cs="Times New Roman"/>
          <w:b w:val="0"/>
          <w:bCs w:val="0"/>
          <w:color w:val="000000" w:themeColor="text1"/>
          <w:szCs w:val="24"/>
        </w:rPr>
      </w:pPr>
      <w:bookmarkStart w:id="14" w:name="_Toc195880062"/>
      <w:bookmarkStart w:id="15" w:name="_Toc195996690"/>
      <w:bookmarkStart w:id="16" w:name="_Toc196061816"/>
      <w:r w:rsidRPr="00594E4D">
        <w:rPr>
          <w:rFonts w:cs="Times New Roman"/>
          <w:color w:val="000000" w:themeColor="text1"/>
          <w:szCs w:val="24"/>
        </w:rPr>
        <w:t>Diagnostic Tests</w:t>
      </w:r>
      <w:bookmarkEnd w:id="14"/>
      <w:bookmarkEnd w:id="15"/>
      <w:bookmarkEnd w:id="16"/>
    </w:p>
    <w:p w:rsidR="00A75761" w:rsidRPr="00541A10" w:rsidRDefault="00A75761" w:rsidP="00A75761">
      <w:pPr>
        <w:spacing w:line="276" w:lineRule="auto"/>
        <w:jc w:val="both"/>
      </w:pPr>
      <w:r w:rsidRPr="00541A10">
        <w:t xml:space="preserve">This section presents the results of diagnostic tests used to evaluate the reliability of the </w:t>
      </w:r>
      <w:r>
        <w:t xml:space="preserve">OLS </w:t>
      </w:r>
      <w:r w:rsidRPr="00541A10">
        <w:t>model. These include tests for multicollinearity, heteroscedasticity, and autocorrelation</w:t>
      </w:r>
      <w:r>
        <w:t xml:space="preserve"> and normality test</w:t>
      </w:r>
      <w:r w:rsidRPr="00541A10">
        <w:t xml:space="preserve">. These tests ensure that the assumptions underlying the </w:t>
      </w:r>
      <w:r>
        <w:t>OLS</w:t>
      </w:r>
      <w:r w:rsidRPr="00541A10">
        <w:t xml:space="preserve"> model hold</w:t>
      </w:r>
      <w:r>
        <w:t>.</w:t>
      </w:r>
    </w:p>
    <w:p w:rsidR="00A75761" w:rsidRPr="00594E4D" w:rsidRDefault="00A75761" w:rsidP="00495F4A">
      <w:pPr>
        <w:pStyle w:val="Heading3"/>
        <w:rPr>
          <w:rFonts w:cs="Times New Roman"/>
          <w:b w:val="0"/>
          <w:bCs w:val="0"/>
          <w:color w:val="000000" w:themeColor="text1"/>
        </w:rPr>
      </w:pPr>
      <w:bookmarkStart w:id="17" w:name="_Toc195880063"/>
      <w:bookmarkStart w:id="18" w:name="_Toc195996691"/>
      <w:bookmarkStart w:id="19" w:name="_Toc196061817"/>
      <w:r w:rsidRPr="00594E4D">
        <w:rPr>
          <w:rFonts w:cs="Times New Roman"/>
          <w:color w:val="000000" w:themeColor="text1"/>
        </w:rPr>
        <w:t>Multicollinearity</w:t>
      </w:r>
      <w:bookmarkEnd w:id="17"/>
      <w:bookmarkEnd w:id="18"/>
      <w:bookmarkEnd w:id="19"/>
    </w:p>
    <w:p w:rsidR="00A75761" w:rsidRPr="00594E4D" w:rsidRDefault="00A75761" w:rsidP="00A75761">
      <w:pPr>
        <w:spacing w:line="276" w:lineRule="auto"/>
        <w:jc w:val="both"/>
        <w:rPr>
          <w:b/>
          <w:bCs w:val="0"/>
        </w:rPr>
      </w:pPr>
      <w:r w:rsidRPr="00541A10">
        <w:t xml:space="preserve">Multicollinearity occurs when two or more independent variables are highly correlated, making it difficult to isolate their individual effects. The </w:t>
      </w:r>
      <w:r w:rsidRPr="00541A10">
        <w:rPr>
          <w:rStyle w:val="Strong"/>
        </w:rPr>
        <w:t>Variance Inflation Factor (VIF)</w:t>
      </w:r>
      <w:r w:rsidRPr="00541A10">
        <w:t xml:space="preserve"> was used to detect multicollinearity. According to the rule of thumb if a VIF value is:</w:t>
      </w:r>
    </w:p>
    <w:p w:rsidR="00A75761" w:rsidRPr="00541A10" w:rsidRDefault="00A75761" w:rsidP="00A75761">
      <w:pPr>
        <w:spacing w:line="276" w:lineRule="auto"/>
        <w:jc w:val="both"/>
      </w:pPr>
      <w:r w:rsidRPr="00541A10">
        <w:t>1 - 5 Acceptable / Low multicollinearity</w:t>
      </w:r>
    </w:p>
    <w:p w:rsidR="00A75761" w:rsidRPr="00541A10" w:rsidRDefault="00A75761" w:rsidP="00A75761">
      <w:pPr>
        <w:spacing w:line="276" w:lineRule="auto"/>
        <w:jc w:val="both"/>
      </w:pPr>
      <w:r w:rsidRPr="00541A10">
        <w:t>5 - 10 Moderate Multicollinearity</w:t>
      </w:r>
    </w:p>
    <w:p w:rsidR="00A75761" w:rsidRPr="00541A10" w:rsidRDefault="00A75761" w:rsidP="00A75761">
      <w:pPr>
        <w:spacing w:line="276" w:lineRule="auto"/>
        <w:jc w:val="both"/>
      </w:pPr>
      <w:r w:rsidRPr="00541A10">
        <w:t>&gt;10 High Multicollinearity</w:t>
      </w:r>
    </w:p>
    <w:p w:rsidR="00A75761" w:rsidRDefault="00A75761" w:rsidP="00A75761">
      <w:pPr>
        <w:spacing w:before="100" w:beforeAutospacing="1" w:after="100" w:afterAutospacing="1" w:line="276" w:lineRule="auto"/>
      </w:pPr>
      <w:r w:rsidRPr="00541A10">
        <w:t>The following are the test results of VIF:</w:t>
      </w:r>
    </w:p>
    <w:p w:rsidR="00A75761" w:rsidRDefault="00A75761" w:rsidP="00A75761">
      <w:pPr>
        <w:pStyle w:val="Caption"/>
        <w:rPr>
          <w:rFonts w:cs="Times New Roman"/>
          <w:szCs w:val="24"/>
        </w:rPr>
      </w:pPr>
      <w:bookmarkStart w:id="20" w:name="_Toc195879285"/>
      <w:bookmarkStart w:id="21" w:name="_Toc195978795"/>
      <w:r>
        <w:t xml:space="preserve">Table </w:t>
      </w:r>
      <w:r>
        <w:fldChar w:fldCharType="begin"/>
      </w:r>
      <w:r>
        <w:instrText xml:space="preserve"> SEQ Table \* ARABIC </w:instrText>
      </w:r>
      <w:r>
        <w:fldChar w:fldCharType="separate"/>
      </w:r>
      <w:r w:rsidR="005C647D">
        <w:rPr>
          <w:noProof/>
        </w:rPr>
        <w:t>3</w:t>
      </w:r>
      <w:r>
        <w:rPr>
          <w:noProof/>
        </w:rPr>
        <w:fldChar w:fldCharType="end"/>
      </w:r>
      <w:r>
        <w:rPr>
          <w:rFonts w:cs="Times New Roman"/>
          <w:szCs w:val="24"/>
        </w:rPr>
        <w:t>: VIF Test Results</w:t>
      </w:r>
      <w:bookmarkEnd w:id="20"/>
      <w:bookmarkEnd w:id="21"/>
    </w:p>
    <w:p w:rsidR="00A75761" w:rsidRDefault="00A75761" w:rsidP="00A75761"/>
    <w:p w:rsidR="00A75761" w:rsidRDefault="00A75761" w:rsidP="00A75761"/>
    <w:p w:rsidR="00A75761" w:rsidRDefault="00A75761" w:rsidP="00A75761"/>
    <w:p w:rsidR="00A75761" w:rsidRDefault="00A75761" w:rsidP="00A75761"/>
    <w:p w:rsidR="00A75761" w:rsidRDefault="00A75761" w:rsidP="00A75761"/>
    <w:p w:rsidR="00A75761" w:rsidRPr="00046BFF" w:rsidRDefault="00A75761" w:rsidP="00A75761"/>
    <w:tbl>
      <w:tblPr>
        <w:tblStyle w:val="TableGrid"/>
        <w:tblW w:w="0" w:type="auto"/>
        <w:tblLook w:val="04A0" w:firstRow="1" w:lastRow="0" w:firstColumn="1" w:lastColumn="0" w:noHBand="0" w:noVBand="1"/>
      </w:tblPr>
      <w:tblGrid>
        <w:gridCol w:w="2416"/>
        <w:gridCol w:w="1269"/>
        <w:gridCol w:w="2970"/>
      </w:tblGrid>
      <w:tr w:rsidR="00495F4A" w:rsidRPr="00495F4A" w:rsidTr="00495F4A">
        <w:trPr>
          <w:trHeight w:val="580"/>
        </w:trPr>
        <w:tc>
          <w:tcPr>
            <w:tcW w:w="2416" w:type="dxa"/>
            <w:hideMark/>
          </w:tcPr>
          <w:p w:rsidR="00495F4A" w:rsidRPr="00495F4A" w:rsidRDefault="00495F4A" w:rsidP="00495F4A">
            <w:pPr>
              <w:rPr>
                <w:b/>
              </w:rPr>
            </w:pPr>
            <w:r w:rsidRPr="00495F4A">
              <w:rPr>
                <w:b/>
              </w:rPr>
              <w:t>Variable</w:t>
            </w:r>
          </w:p>
        </w:tc>
        <w:tc>
          <w:tcPr>
            <w:tcW w:w="1269" w:type="dxa"/>
            <w:hideMark/>
          </w:tcPr>
          <w:p w:rsidR="00495F4A" w:rsidRPr="00495F4A" w:rsidRDefault="00495F4A" w:rsidP="00495F4A">
            <w:pPr>
              <w:rPr>
                <w:b/>
              </w:rPr>
            </w:pPr>
            <w:r w:rsidRPr="00495F4A">
              <w:rPr>
                <w:b/>
              </w:rPr>
              <w:t>VIF</w:t>
            </w:r>
          </w:p>
        </w:tc>
        <w:tc>
          <w:tcPr>
            <w:tcW w:w="2970" w:type="dxa"/>
            <w:hideMark/>
          </w:tcPr>
          <w:p w:rsidR="00495F4A" w:rsidRPr="00495F4A" w:rsidRDefault="00495F4A" w:rsidP="00495F4A">
            <w:pPr>
              <w:rPr>
                <w:b/>
              </w:rPr>
            </w:pPr>
            <w:r w:rsidRPr="00495F4A">
              <w:rPr>
                <w:b/>
              </w:rPr>
              <w:t>Interpretation</w:t>
            </w:r>
          </w:p>
        </w:tc>
      </w:tr>
      <w:tr w:rsidR="00495F4A" w:rsidRPr="00495F4A" w:rsidTr="00495F4A">
        <w:trPr>
          <w:trHeight w:val="870"/>
        </w:trPr>
        <w:tc>
          <w:tcPr>
            <w:tcW w:w="2416" w:type="dxa"/>
            <w:hideMark/>
          </w:tcPr>
          <w:p w:rsidR="00495F4A" w:rsidRPr="00495F4A" w:rsidRDefault="00495F4A">
            <w:r w:rsidRPr="00495F4A">
              <w:t>d_Agriculture_prod</w:t>
            </w:r>
          </w:p>
        </w:tc>
        <w:tc>
          <w:tcPr>
            <w:tcW w:w="1269" w:type="dxa"/>
            <w:hideMark/>
          </w:tcPr>
          <w:p w:rsidR="00495F4A" w:rsidRPr="00495F4A" w:rsidRDefault="00495F4A" w:rsidP="00495F4A">
            <w:r w:rsidRPr="00495F4A">
              <w:t>1.059</w:t>
            </w:r>
          </w:p>
        </w:tc>
        <w:tc>
          <w:tcPr>
            <w:tcW w:w="2970" w:type="dxa"/>
            <w:hideMark/>
          </w:tcPr>
          <w:p w:rsidR="00495F4A" w:rsidRPr="00495F4A" w:rsidRDefault="00495F4A">
            <w:r w:rsidRPr="00495F4A">
              <w:t>Low multicollinearity</w:t>
            </w:r>
          </w:p>
        </w:tc>
      </w:tr>
      <w:tr w:rsidR="00495F4A" w:rsidRPr="00495F4A" w:rsidTr="00495F4A">
        <w:trPr>
          <w:trHeight w:val="870"/>
        </w:trPr>
        <w:tc>
          <w:tcPr>
            <w:tcW w:w="2416" w:type="dxa"/>
            <w:hideMark/>
          </w:tcPr>
          <w:p w:rsidR="00495F4A" w:rsidRPr="00495F4A" w:rsidRDefault="00495F4A">
            <w:r w:rsidRPr="00495F4A">
              <w:t>d2_Labor_force</w:t>
            </w:r>
          </w:p>
        </w:tc>
        <w:tc>
          <w:tcPr>
            <w:tcW w:w="1269" w:type="dxa"/>
            <w:hideMark/>
          </w:tcPr>
          <w:p w:rsidR="00495F4A" w:rsidRPr="00495F4A" w:rsidRDefault="00495F4A" w:rsidP="00495F4A">
            <w:r w:rsidRPr="00495F4A">
              <w:t>2.034</w:t>
            </w:r>
          </w:p>
        </w:tc>
        <w:tc>
          <w:tcPr>
            <w:tcW w:w="2970" w:type="dxa"/>
            <w:hideMark/>
          </w:tcPr>
          <w:p w:rsidR="00495F4A" w:rsidRPr="00495F4A" w:rsidRDefault="00495F4A">
            <w:r w:rsidRPr="00495F4A">
              <w:t>Low multicollinearity</w:t>
            </w:r>
          </w:p>
        </w:tc>
      </w:tr>
      <w:tr w:rsidR="00495F4A" w:rsidRPr="00495F4A" w:rsidTr="00495F4A">
        <w:trPr>
          <w:trHeight w:val="870"/>
        </w:trPr>
        <w:tc>
          <w:tcPr>
            <w:tcW w:w="2416" w:type="dxa"/>
            <w:hideMark/>
          </w:tcPr>
          <w:p w:rsidR="00495F4A" w:rsidRPr="00495F4A" w:rsidRDefault="00495F4A">
            <w:r w:rsidRPr="00495F4A">
              <w:t>d3_Unemployment</w:t>
            </w:r>
          </w:p>
        </w:tc>
        <w:tc>
          <w:tcPr>
            <w:tcW w:w="1269" w:type="dxa"/>
            <w:hideMark/>
          </w:tcPr>
          <w:p w:rsidR="00495F4A" w:rsidRPr="00495F4A" w:rsidRDefault="00495F4A" w:rsidP="00495F4A">
            <w:r w:rsidRPr="00495F4A">
              <w:t>2.722</w:t>
            </w:r>
          </w:p>
        </w:tc>
        <w:tc>
          <w:tcPr>
            <w:tcW w:w="2970" w:type="dxa"/>
            <w:hideMark/>
          </w:tcPr>
          <w:p w:rsidR="00495F4A" w:rsidRPr="00495F4A" w:rsidRDefault="00495F4A">
            <w:r w:rsidRPr="00495F4A">
              <w:t>Low to moderate level</w:t>
            </w:r>
          </w:p>
        </w:tc>
      </w:tr>
      <w:tr w:rsidR="00495F4A" w:rsidRPr="00495F4A" w:rsidTr="00495F4A">
        <w:trPr>
          <w:trHeight w:val="870"/>
        </w:trPr>
        <w:tc>
          <w:tcPr>
            <w:tcW w:w="2416" w:type="dxa"/>
            <w:hideMark/>
          </w:tcPr>
          <w:p w:rsidR="00495F4A" w:rsidRPr="00495F4A" w:rsidRDefault="00495F4A">
            <w:r w:rsidRPr="00495F4A">
              <w:t>d2_Population_growth</w:t>
            </w:r>
          </w:p>
        </w:tc>
        <w:tc>
          <w:tcPr>
            <w:tcW w:w="1269" w:type="dxa"/>
            <w:hideMark/>
          </w:tcPr>
          <w:p w:rsidR="00495F4A" w:rsidRPr="00495F4A" w:rsidRDefault="00495F4A" w:rsidP="00495F4A">
            <w:r w:rsidRPr="00495F4A">
              <w:t>1.647</w:t>
            </w:r>
          </w:p>
        </w:tc>
        <w:tc>
          <w:tcPr>
            <w:tcW w:w="2970" w:type="dxa"/>
            <w:hideMark/>
          </w:tcPr>
          <w:p w:rsidR="00495F4A" w:rsidRPr="00495F4A" w:rsidRDefault="00495F4A">
            <w:r w:rsidRPr="00495F4A">
              <w:t>Low multicollinearity</w:t>
            </w:r>
          </w:p>
        </w:tc>
      </w:tr>
    </w:tbl>
    <w:p w:rsidR="00A75761" w:rsidRPr="00E50539" w:rsidRDefault="00A75761" w:rsidP="00A75761">
      <w:r w:rsidRPr="00CF5848">
        <w:t>All the variables in the model have VIF values well below 5. This indicates that there is no significant</w:t>
      </w:r>
      <w:r w:rsidRPr="00CF5848">
        <w:rPr>
          <w:b/>
        </w:rPr>
        <w:t xml:space="preserve"> </w:t>
      </w:r>
      <w:r w:rsidRPr="00CF5848">
        <w:t>multicollinearity among the explanatory variables</w:t>
      </w:r>
      <w:r>
        <w:t xml:space="preserve"> therefore </w:t>
      </w:r>
      <w:r w:rsidRPr="00CF5848">
        <w:t>coefficient estimates are likely to be reliable and stable.</w:t>
      </w:r>
    </w:p>
    <w:p w:rsidR="00A75761" w:rsidRPr="00594E4D" w:rsidRDefault="00A75761" w:rsidP="00A75761">
      <w:pPr>
        <w:pStyle w:val="Heading3"/>
        <w:rPr>
          <w:rFonts w:cs="Times New Roman"/>
          <w:b w:val="0"/>
          <w:bCs w:val="0"/>
          <w:color w:val="000000" w:themeColor="text1"/>
        </w:rPr>
      </w:pPr>
      <w:bookmarkStart w:id="22" w:name="_Toc195880064"/>
      <w:bookmarkStart w:id="23" w:name="_Toc195996692"/>
      <w:bookmarkStart w:id="24" w:name="_Toc196061818"/>
      <w:r w:rsidRPr="00594E4D">
        <w:rPr>
          <w:rFonts w:cs="Times New Roman"/>
          <w:color w:val="000000" w:themeColor="text1"/>
        </w:rPr>
        <w:t>Heteroscedasticity</w:t>
      </w:r>
      <w:bookmarkEnd w:id="22"/>
      <w:bookmarkEnd w:id="23"/>
      <w:bookmarkEnd w:id="24"/>
    </w:p>
    <w:p w:rsidR="00A75761" w:rsidRPr="00541A10" w:rsidRDefault="00A75761" w:rsidP="00A75761">
      <w:pPr>
        <w:spacing w:line="276" w:lineRule="auto"/>
        <w:jc w:val="both"/>
        <w:rPr>
          <w:b/>
          <w:bCs w:val="0"/>
        </w:rPr>
      </w:pPr>
      <w:r w:rsidRPr="00541A10">
        <w:t>Heteroscedasticity refers to the condition where the variance of the residuals (errors) from a regression model is not constant. This is a violation of one of the key assumptions of linear regression, which can lead to inefficient estimates and affect hypothesis tests.</w:t>
      </w:r>
    </w:p>
    <w:p w:rsidR="00A75761" w:rsidRDefault="00A75761" w:rsidP="00A75761">
      <w:pPr>
        <w:spacing w:line="276" w:lineRule="auto"/>
        <w:jc w:val="both"/>
      </w:pPr>
      <w:r w:rsidRPr="001A2249">
        <w:t>Breusch-Pagan/Cook-Weisberg test was applied to detect the presence of heteroscedasticity. The null hypothesis (H₀) of the test states that the variance of the residuals is constant (homoscedasticity), while the alternative hypothesis (H₁) indicates the presence of heteroscedasticity (non-constant variance). A p-value less than 0.05 would lead to the rejection</w:t>
      </w:r>
      <w:r>
        <w:t xml:space="preserve"> </w:t>
      </w:r>
      <w:r w:rsidRPr="001A2249">
        <w:t>of the null hypothesis, indicating heteroscedasticity</w:t>
      </w:r>
      <w:r>
        <w:t>.</w:t>
      </w:r>
    </w:p>
    <w:p w:rsidR="00A75761" w:rsidRDefault="00A75761" w:rsidP="00A75761">
      <w:pPr>
        <w:pStyle w:val="Caption"/>
      </w:pPr>
      <w:r>
        <w:t xml:space="preserve">Table </w:t>
      </w:r>
      <w:r>
        <w:fldChar w:fldCharType="begin"/>
      </w:r>
      <w:r>
        <w:instrText xml:space="preserve"> SEQ Table \* ARABIC </w:instrText>
      </w:r>
      <w:r>
        <w:fldChar w:fldCharType="separate"/>
      </w:r>
      <w:r w:rsidR="005C647D">
        <w:rPr>
          <w:noProof/>
        </w:rPr>
        <w:t>4</w:t>
      </w:r>
      <w:r>
        <w:rPr>
          <w:noProof/>
        </w:rPr>
        <w:fldChar w:fldCharType="end"/>
      </w:r>
      <w:r>
        <w:t>: Breusch-Pagan Test Results.</w:t>
      </w:r>
    </w:p>
    <w:tbl>
      <w:tblPr>
        <w:tblStyle w:val="TableGrid"/>
        <w:tblW w:w="0" w:type="auto"/>
        <w:tblLook w:val="04A0" w:firstRow="1" w:lastRow="0" w:firstColumn="1" w:lastColumn="0" w:noHBand="0" w:noVBand="1"/>
      </w:tblPr>
      <w:tblGrid>
        <w:gridCol w:w="1165"/>
        <w:gridCol w:w="1530"/>
      </w:tblGrid>
      <w:tr w:rsidR="00A75761" w:rsidRPr="001A2249" w:rsidTr="00003ED2">
        <w:trPr>
          <w:trHeight w:val="467"/>
        </w:trPr>
        <w:tc>
          <w:tcPr>
            <w:tcW w:w="1165" w:type="dxa"/>
            <w:noWrap/>
            <w:hideMark/>
          </w:tcPr>
          <w:p w:rsidR="00A75761" w:rsidRPr="001A2249" w:rsidRDefault="00A75761" w:rsidP="00003ED2">
            <w:pPr>
              <w:spacing w:line="276" w:lineRule="auto"/>
              <w:rPr>
                <w:b/>
                <w:bCs w:val="0"/>
              </w:rPr>
            </w:pPr>
            <w:r w:rsidRPr="001A2249">
              <w:rPr>
                <w:b/>
              </w:rPr>
              <w:t>chi2(1)</w:t>
            </w:r>
          </w:p>
        </w:tc>
        <w:tc>
          <w:tcPr>
            <w:tcW w:w="1530" w:type="dxa"/>
            <w:noWrap/>
            <w:hideMark/>
          </w:tcPr>
          <w:p w:rsidR="00A75761" w:rsidRPr="001A2249" w:rsidRDefault="00A75761" w:rsidP="00003ED2">
            <w:pPr>
              <w:spacing w:line="276" w:lineRule="auto"/>
              <w:rPr>
                <w:bCs w:val="0"/>
              </w:rPr>
            </w:pPr>
            <w:r w:rsidRPr="001A2249">
              <w:t>1.37</w:t>
            </w:r>
          </w:p>
        </w:tc>
      </w:tr>
      <w:tr w:rsidR="00A75761" w:rsidRPr="001A2249" w:rsidTr="00003ED2">
        <w:trPr>
          <w:trHeight w:val="350"/>
        </w:trPr>
        <w:tc>
          <w:tcPr>
            <w:tcW w:w="1165" w:type="dxa"/>
            <w:noWrap/>
            <w:hideMark/>
          </w:tcPr>
          <w:p w:rsidR="00A75761" w:rsidRPr="001A2249" w:rsidRDefault="00A75761" w:rsidP="00003ED2">
            <w:pPr>
              <w:spacing w:line="276" w:lineRule="auto"/>
              <w:rPr>
                <w:b/>
                <w:bCs w:val="0"/>
              </w:rPr>
            </w:pPr>
            <w:r w:rsidRPr="001A2249">
              <w:rPr>
                <w:b/>
              </w:rPr>
              <w:t>Prob &gt; chi2</w:t>
            </w:r>
          </w:p>
        </w:tc>
        <w:tc>
          <w:tcPr>
            <w:tcW w:w="1530" w:type="dxa"/>
            <w:noWrap/>
            <w:hideMark/>
          </w:tcPr>
          <w:p w:rsidR="00A75761" w:rsidRPr="001A2249" w:rsidRDefault="00A75761" w:rsidP="00003ED2">
            <w:pPr>
              <w:spacing w:line="276" w:lineRule="auto"/>
              <w:rPr>
                <w:bCs w:val="0"/>
              </w:rPr>
            </w:pPr>
            <w:r w:rsidRPr="001A2249">
              <w:t>0.2422</w:t>
            </w:r>
          </w:p>
        </w:tc>
      </w:tr>
    </w:tbl>
    <w:p w:rsidR="00A75761" w:rsidRPr="00541A10" w:rsidRDefault="00A75761" w:rsidP="00A75761">
      <w:pPr>
        <w:spacing w:line="276" w:lineRule="auto"/>
        <w:jc w:val="both"/>
      </w:pPr>
      <w:r w:rsidRPr="001A2249">
        <w:t>The results of the Breusch-Pagan test produced a chi-square statistic of 1.37 with a corresponding p-value of 0.2422. Since the p-value is greater than the 5% significance level, we fail to reject the null hypothesis, implying that there is no evidence of heteroscedasticity in the residuals of the model. Therefore, the assumption of constant variance holds, and the regression estimates can be considered reliable in this regard.</w:t>
      </w:r>
    </w:p>
    <w:p w:rsidR="00A75761" w:rsidRPr="00594E4D" w:rsidRDefault="00A75761" w:rsidP="00A75761">
      <w:pPr>
        <w:pStyle w:val="Heading3"/>
        <w:rPr>
          <w:rFonts w:cs="Times New Roman"/>
          <w:b w:val="0"/>
          <w:bCs w:val="0"/>
          <w:color w:val="000000" w:themeColor="text1"/>
        </w:rPr>
      </w:pPr>
      <w:bookmarkStart w:id="25" w:name="_Toc195880065"/>
      <w:bookmarkStart w:id="26" w:name="_Toc195996693"/>
      <w:bookmarkStart w:id="27" w:name="_Toc196061819"/>
      <w:r w:rsidRPr="00594E4D">
        <w:rPr>
          <w:rFonts w:cs="Times New Roman"/>
          <w:color w:val="000000" w:themeColor="text1"/>
        </w:rPr>
        <w:t>Autocorrelation</w:t>
      </w:r>
      <w:bookmarkEnd w:id="25"/>
      <w:bookmarkEnd w:id="26"/>
      <w:bookmarkEnd w:id="27"/>
    </w:p>
    <w:p w:rsidR="00A75761" w:rsidRDefault="00A75761" w:rsidP="00A75761">
      <w:pPr>
        <w:spacing w:after="0" w:line="276" w:lineRule="auto"/>
        <w:jc w:val="both"/>
        <w:rPr>
          <w:b/>
        </w:rPr>
      </w:pPr>
      <w:r w:rsidRPr="00541A10">
        <w:t>Autocorrelation occurs when the residuals of a regression model are correlated with one another. Autocorrelation violates the assumption that the residuals are independently distributed, which can lead to biased estimates and incorrect inferences.</w:t>
      </w:r>
    </w:p>
    <w:p w:rsidR="00A75761" w:rsidRPr="00FE3E54" w:rsidRDefault="00A75761" w:rsidP="00A75761">
      <w:pPr>
        <w:spacing w:after="0" w:line="276" w:lineRule="auto"/>
        <w:jc w:val="both"/>
      </w:pPr>
      <w:r>
        <w:t>To assess the presence of autocorrelation in the residuals of the regression model, the Durbin-Watson (DW) test was conducted. The Durbin-Watson statistic tests for first-order autocorrelation in the residuals. The null hypothesis (H₀) suggests that there is no autocorrelation (i.e., the residuals are not correlated), while the alternative hypothesis (H₁) suggests the presence of autocorrelation.</w:t>
      </w:r>
    </w:p>
    <w:p w:rsidR="00A75761" w:rsidRDefault="00A75761" w:rsidP="00A75761">
      <w:pPr>
        <w:spacing w:line="276" w:lineRule="auto"/>
      </w:pPr>
      <w:r w:rsidRPr="00541A10">
        <w:t>The following are results of Durbin-Watson test</w:t>
      </w:r>
      <w:r>
        <w:t>:</w:t>
      </w:r>
    </w:p>
    <w:p w:rsidR="00A75761" w:rsidRDefault="00A75761" w:rsidP="00A75761">
      <w:pPr>
        <w:spacing w:line="276" w:lineRule="auto"/>
      </w:pPr>
      <w:r w:rsidRPr="001A2249">
        <w:t>Durbin-Watson d-statistic</w:t>
      </w:r>
      <w:r>
        <w:t xml:space="preserve"> </w:t>
      </w:r>
      <w:r w:rsidRPr="001A2249">
        <w:t>(5, 20) = 2.390796</w:t>
      </w:r>
    </w:p>
    <w:p w:rsidR="00A75761" w:rsidRDefault="00A75761" w:rsidP="00A75761">
      <w:pPr>
        <w:spacing w:line="276" w:lineRule="auto"/>
        <w:jc w:val="both"/>
      </w:pPr>
      <w:r>
        <w:t>The computed Durbin-Watson statistic is 2.39, which falls between the critical values of 1.5 and 2.5, indicating that there is no significant autocorrelation in the residuals at the 5% significance level. A value closer to 2 suggests that the residuals are approximately uncorrelated.</w:t>
      </w:r>
    </w:p>
    <w:p w:rsidR="00A75761" w:rsidRDefault="00A75761" w:rsidP="00A75761">
      <w:pPr>
        <w:spacing w:line="276" w:lineRule="auto"/>
        <w:jc w:val="both"/>
      </w:pPr>
      <w:r>
        <w:t>Therefore, the results from the Durbin-Watson test suggest that there is no evidence of autocorrelation in the model, confirming the reliability of the regression estimates.</w:t>
      </w:r>
    </w:p>
    <w:p w:rsidR="00A75761" w:rsidRDefault="00A75761" w:rsidP="00A75761">
      <w:pPr>
        <w:pStyle w:val="Heading3"/>
        <w:rPr>
          <w:rFonts w:cs="Times New Roman"/>
          <w:b w:val="0"/>
          <w:bCs w:val="0"/>
        </w:rPr>
      </w:pPr>
      <w:bookmarkStart w:id="28" w:name="_Toc195880066"/>
      <w:bookmarkStart w:id="29" w:name="_Toc195996694"/>
      <w:bookmarkStart w:id="30" w:name="_Toc196061820"/>
      <w:r w:rsidRPr="002A5170">
        <w:rPr>
          <w:rFonts w:cs="Times New Roman"/>
        </w:rPr>
        <w:t>Normality Test</w:t>
      </w:r>
      <w:bookmarkEnd w:id="28"/>
      <w:bookmarkEnd w:id="29"/>
      <w:bookmarkEnd w:id="30"/>
    </w:p>
    <w:p w:rsidR="00A75761" w:rsidRPr="002A5170" w:rsidRDefault="00A75761" w:rsidP="00A75761">
      <w:pPr>
        <w:jc w:val="both"/>
      </w:pPr>
      <w:r w:rsidRPr="002A5170">
        <w:t>In this section, we test for the normality of residuals as part of the model diagnostics for the OLS regression. One of the key assumptions of Ordinary Least Squares (OLS) regression is that the residuals (errors) from the model are normally distributed. This assumption is important for the validity of hypothesis testing and the reliability of confidence intervals. If the residuals are not normally distributed, the standard errors may be biased, leading to invalid inferences.</w:t>
      </w:r>
    </w:p>
    <w:p w:rsidR="00A75761" w:rsidRDefault="00A75761" w:rsidP="00A75761">
      <w:pPr>
        <w:jc w:val="both"/>
      </w:pPr>
      <w:r w:rsidRPr="002A5170">
        <w:t>To assess the normality of the residuals, we conduct</w:t>
      </w:r>
      <w:r>
        <w:t>ed</w:t>
      </w:r>
      <w:r w:rsidRPr="002A5170">
        <w:t xml:space="preserve"> the Shapiro-Wilk test</w:t>
      </w:r>
      <w:r>
        <w:t xml:space="preserve">. The testing criteria is that </w:t>
      </w:r>
      <w:r w:rsidRPr="002A5170">
        <w:t>Null hypothesis (H₀): The residuals are normally distributed</w:t>
      </w:r>
      <w:r>
        <w:t xml:space="preserve"> and </w:t>
      </w:r>
      <w:r w:rsidRPr="002A5170">
        <w:t>Alternative hypothesis (H₁): The residuals are not normally distributed.</w:t>
      </w:r>
      <w:r>
        <w:t xml:space="preserve"> </w:t>
      </w:r>
      <w:r w:rsidRPr="002A5170">
        <w:t>If the p-value is less than the significance level (0.05), we reject the null hypothesis and conclude that the residuals are not normally distributed. If the p-value is greater than the significance level (0.05), we fail to reject the null hypothesis and conclude that the residuals are normally distributed</w:t>
      </w:r>
      <w:r>
        <w:t>.</w:t>
      </w:r>
    </w:p>
    <w:p w:rsidR="00A75761" w:rsidRDefault="00A75761" w:rsidP="00A75761">
      <w:pPr>
        <w:pStyle w:val="Caption"/>
        <w:rPr>
          <w:rFonts w:cs="Times New Roman"/>
          <w:szCs w:val="24"/>
        </w:rPr>
      </w:pPr>
      <w:bookmarkStart w:id="31" w:name="_Toc195879287"/>
      <w:bookmarkStart w:id="32" w:name="_Toc195978797"/>
      <w:r>
        <w:t xml:space="preserve">Table </w:t>
      </w:r>
      <w:r>
        <w:fldChar w:fldCharType="begin"/>
      </w:r>
      <w:r>
        <w:instrText xml:space="preserve"> SEQ Table \* ARABIC </w:instrText>
      </w:r>
      <w:r>
        <w:fldChar w:fldCharType="separate"/>
      </w:r>
      <w:r w:rsidR="005C647D">
        <w:rPr>
          <w:noProof/>
        </w:rPr>
        <w:t>5</w:t>
      </w:r>
      <w:r>
        <w:rPr>
          <w:noProof/>
        </w:rPr>
        <w:fldChar w:fldCharType="end"/>
      </w:r>
      <w:r>
        <w:rPr>
          <w:rFonts w:cs="Times New Roman"/>
          <w:szCs w:val="24"/>
        </w:rPr>
        <w:t>: Normality Test Results</w:t>
      </w:r>
      <w:bookmarkEnd w:id="31"/>
      <w:bookmarkEnd w:id="32"/>
    </w:p>
    <w:tbl>
      <w:tblPr>
        <w:tblStyle w:val="TableGrid"/>
        <w:tblW w:w="0" w:type="auto"/>
        <w:tblInd w:w="108" w:type="dxa"/>
        <w:tblLook w:val="04A0" w:firstRow="1" w:lastRow="0" w:firstColumn="1" w:lastColumn="0" w:noHBand="0" w:noVBand="1"/>
      </w:tblPr>
      <w:tblGrid>
        <w:gridCol w:w="1110"/>
        <w:gridCol w:w="1340"/>
        <w:gridCol w:w="1600"/>
        <w:gridCol w:w="1600"/>
        <w:gridCol w:w="1600"/>
        <w:gridCol w:w="996"/>
      </w:tblGrid>
      <w:tr w:rsidR="00A75761" w:rsidRPr="00ED3221" w:rsidTr="00003ED2">
        <w:trPr>
          <w:trHeight w:val="413"/>
        </w:trPr>
        <w:tc>
          <w:tcPr>
            <w:tcW w:w="1110"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Variable</w:t>
            </w:r>
          </w:p>
        </w:tc>
        <w:tc>
          <w:tcPr>
            <w:tcW w:w="1340"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Obs</w:t>
            </w:r>
          </w:p>
        </w:tc>
        <w:tc>
          <w:tcPr>
            <w:tcW w:w="1600"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W</w:t>
            </w:r>
          </w:p>
        </w:tc>
        <w:tc>
          <w:tcPr>
            <w:tcW w:w="1600"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V</w:t>
            </w:r>
          </w:p>
        </w:tc>
        <w:tc>
          <w:tcPr>
            <w:tcW w:w="1600"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z</w:t>
            </w:r>
          </w:p>
        </w:tc>
        <w:tc>
          <w:tcPr>
            <w:tcW w:w="996" w:type="dxa"/>
            <w:tcBorders>
              <w:top w:val="single" w:sz="8" w:space="0" w:color="auto"/>
              <w:left w:val="single" w:sz="8" w:space="0" w:color="auto"/>
              <w:bottom w:val="single" w:sz="8" w:space="0" w:color="auto"/>
              <w:right w:val="single" w:sz="8" w:space="0" w:color="auto"/>
            </w:tcBorders>
            <w:noWrap/>
            <w:hideMark/>
          </w:tcPr>
          <w:p w:rsidR="00A75761" w:rsidRPr="00ED3221" w:rsidRDefault="00A75761" w:rsidP="00003ED2">
            <w:pPr>
              <w:jc w:val="both"/>
              <w:rPr>
                <w:b/>
              </w:rPr>
            </w:pPr>
            <w:r w:rsidRPr="00ED3221">
              <w:rPr>
                <w:b/>
              </w:rPr>
              <w:t>Prob&gt;z</w:t>
            </w:r>
          </w:p>
        </w:tc>
      </w:tr>
      <w:tr w:rsidR="00A75761" w:rsidRPr="00ED3221" w:rsidTr="00003ED2">
        <w:trPr>
          <w:trHeight w:val="467"/>
        </w:trPr>
        <w:tc>
          <w:tcPr>
            <w:tcW w:w="1110" w:type="dxa"/>
            <w:tcBorders>
              <w:top w:val="single" w:sz="8" w:space="0" w:color="auto"/>
              <w:left w:val="single" w:sz="8" w:space="0" w:color="auto"/>
              <w:bottom w:val="single" w:sz="8" w:space="0" w:color="auto"/>
              <w:right w:val="nil"/>
            </w:tcBorders>
            <w:noWrap/>
            <w:hideMark/>
          </w:tcPr>
          <w:p w:rsidR="00A75761" w:rsidRPr="00ED3221" w:rsidRDefault="00A75761" w:rsidP="00003ED2">
            <w:pPr>
              <w:jc w:val="both"/>
            </w:pPr>
            <w:r w:rsidRPr="00ED3221">
              <w:t>residuals</w:t>
            </w:r>
          </w:p>
        </w:tc>
        <w:tc>
          <w:tcPr>
            <w:tcW w:w="1340" w:type="dxa"/>
            <w:tcBorders>
              <w:top w:val="single" w:sz="8" w:space="0" w:color="auto"/>
              <w:left w:val="nil"/>
              <w:bottom w:val="single" w:sz="8" w:space="0" w:color="auto"/>
              <w:right w:val="nil"/>
            </w:tcBorders>
            <w:noWrap/>
            <w:hideMark/>
          </w:tcPr>
          <w:p w:rsidR="00A75761" w:rsidRPr="00ED3221" w:rsidRDefault="00A75761" w:rsidP="00003ED2">
            <w:pPr>
              <w:jc w:val="both"/>
            </w:pPr>
            <w:r>
              <w:t>20</w:t>
            </w:r>
          </w:p>
        </w:tc>
        <w:tc>
          <w:tcPr>
            <w:tcW w:w="1600" w:type="dxa"/>
            <w:tcBorders>
              <w:top w:val="single" w:sz="8" w:space="0" w:color="auto"/>
              <w:left w:val="nil"/>
              <w:bottom w:val="single" w:sz="8" w:space="0" w:color="auto"/>
              <w:right w:val="nil"/>
            </w:tcBorders>
            <w:noWrap/>
            <w:hideMark/>
          </w:tcPr>
          <w:p w:rsidR="00A75761" w:rsidRPr="00ED3221" w:rsidRDefault="00A75761" w:rsidP="00003ED2">
            <w:pPr>
              <w:jc w:val="both"/>
            </w:pPr>
            <w:r w:rsidRPr="002846A1">
              <w:t>0.91715</w:t>
            </w:r>
          </w:p>
        </w:tc>
        <w:tc>
          <w:tcPr>
            <w:tcW w:w="1600" w:type="dxa"/>
            <w:tcBorders>
              <w:top w:val="single" w:sz="8" w:space="0" w:color="auto"/>
              <w:left w:val="nil"/>
              <w:bottom w:val="single" w:sz="8" w:space="0" w:color="auto"/>
              <w:right w:val="nil"/>
            </w:tcBorders>
            <w:noWrap/>
            <w:hideMark/>
          </w:tcPr>
          <w:p w:rsidR="00A75761" w:rsidRPr="00ED3221" w:rsidRDefault="00A75761" w:rsidP="00003ED2">
            <w:pPr>
              <w:jc w:val="both"/>
            </w:pPr>
            <w:r w:rsidRPr="002846A1">
              <w:t>1.961</w:t>
            </w:r>
          </w:p>
        </w:tc>
        <w:tc>
          <w:tcPr>
            <w:tcW w:w="1600" w:type="dxa"/>
            <w:tcBorders>
              <w:top w:val="single" w:sz="8" w:space="0" w:color="auto"/>
              <w:left w:val="nil"/>
              <w:bottom w:val="single" w:sz="8" w:space="0" w:color="auto"/>
              <w:right w:val="nil"/>
            </w:tcBorders>
            <w:noWrap/>
            <w:hideMark/>
          </w:tcPr>
          <w:p w:rsidR="00A75761" w:rsidRPr="00ED3221" w:rsidRDefault="00A75761" w:rsidP="00003ED2">
            <w:pPr>
              <w:jc w:val="both"/>
            </w:pPr>
            <w:r w:rsidRPr="002846A1">
              <w:t>1.357</w:t>
            </w:r>
          </w:p>
        </w:tc>
        <w:tc>
          <w:tcPr>
            <w:tcW w:w="996" w:type="dxa"/>
            <w:tcBorders>
              <w:top w:val="single" w:sz="8" w:space="0" w:color="auto"/>
              <w:left w:val="nil"/>
              <w:bottom w:val="single" w:sz="8" w:space="0" w:color="auto"/>
              <w:right w:val="single" w:sz="8" w:space="0" w:color="auto"/>
            </w:tcBorders>
            <w:noWrap/>
            <w:hideMark/>
          </w:tcPr>
          <w:p w:rsidR="00A75761" w:rsidRPr="00ED3221" w:rsidRDefault="00A75761" w:rsidP="00003ED2">
            <w:pPr>
              <w:jc w:val="both"/>
            </w:pPr>
            <w:r w:rsidRPr="002846A1">
              <w:t>0.08733</w:t>
            </w:r>
          </w:p>
        </w:tc>
      </w:tr>
    </w:tbl>
    <w:p w:rsidR="00A75761" w:rsidRDefault="00A75761" w:rsidP="00A75761">
      <w:pPr>
        <w:jc w:val="both"/>
        <w:rPr>
          <w:b/>
        </w:rPr>
      </w:pPr>
      <w:bookmarkStart w:id="33" w:name="_Toc195880067"/>
      <w:r w:rsidRPr="002846A1">
        <w:t>Since the p-value is greater than the significance level of 0.05, we fail to reject the null hypothesis, suggesting that there is no significant deviation from normality in the residuals. Therefore, the assumption of normality holds for this model.</w:t>
      </w:r>
    </w:p>
    <w:p w:rsidR="00A75761" w:rsidRPr="002846A1" w:rsidRDefault="00A75761" w:rsidP="00A75761">
      <w:pPr>
        <w:pStyle w:val="Heading2"/>
        <w:rPr>
          <w:rFonts w:cs="Times New Roman"/>
          <w:b w:val="0"/>
          <w:bCs w:val="0"/>
          <w:color w:val="000000" w:themeColor="text1"/>
          <w:szCs w:val="24"/>
        </w:rPr>
      </w:pPr>
      <w:bookmarkStart w:id="34" w:name="_Toc195996695"/>
      <w:bookmarkStart w:id="35" w:name="_Toc196061821"/>
      <w:r>
        <w:rPr>
          <w:rFonts w:cs="Times New Roman"/>
          <w:color w:val="000000" w:themeColor="text1"/>
          <w:szCs w:val="24"/>
        </w:rPr>
        <w:t>Results &amp; Discussion</w:t>
      </w:r>
      <w:bookmarkEnd w:id="33"/>
      <w:bookmarkEnd w:id="34"/>
      <w:bookmarkEnd w:id="35"/>
    </w:p>
    <w:p w:rsidR="00A75761" w:rsidRDefault="005C647D" w:rsidP="005C647D">
      <w:pPr>
        <w:pStyle w:val="Caption"/>
      </w:pPr>
      <w:r>
        <w:t xml:space="preserve">Figure </w:t>
      </w:r>
      <w:r>
        <w:fldChar w:fldCharType="begin"/>
      </w:r>
      <w:r>
        <w:instrText xml:space="preserve"> SEQ Figure \* ARABIC </w:instrText>
      </w:r>
      <w:r>
        <w:fldChar w:fldCharType="separate"/>
      </w:r>
      <w:r>
        <w:rPr>
          <w:noProof/>
        </w:rPr>
        <w:t>1</w:t>
      </w:r>
      <w:r>
        <w:fldChar w:fldCharType="end"/>
      </w:r>
      <w:r w:rsidR="00A75761">
        <w:t>: Regression Test Results</w:t>
      </w:r>
    </w:p>
    <w:p w:rsidR="00A75761" w:rsidRPr="00DC60A6" w:rsidRDefault="00A75761" w:rsidP="00A75761">
      <w:pPr>
        <w:pStyle w:val="Caption"/>
      </w:pPr>
      <w:r w:rsidRPr="002846A1">
        <w:rPr>
          <w:noProof/>
        </w:rPr>
        <w:drawing>
          <wp:inline distT="0" distB="0" distL="0" distR="0" wp14:anchorId="743ABD39" wp14:editId="0C7A29F3">
            <wp:extent cx="664845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4382" cy="2752003"/>
                    </a:xfrm>
                    <a:prstGeom prst="rect">
                      <a:avLst/>
                    </a:prstGeom>
                    <a:noFill/>
                    <a:ln>
                      <a:noFill/>
                    </a:ln>
                  </pic:spPr>
                </pic:pic>
              </a:graphicData>
            </a:graphic>
          </wp:inline>
        </w:drawing>
      </w:r>
    </w:p>
    <w:p w:rsidR="00A75761" w:rsidRPr="005C647D" w:rsidRDefault="00A75761" w:rsidP="005C647D">
      <w:pPr>
        <w:pStyle w:val="Heading3"/>
        <w:rPr>
          <w:rStyle w:val="Strong"/>
          <w:b/>
          <w:bCs/>
        </w:rPr>
      </w:pPr>
      <w:bookmarkStart w:id="36" w:name="_Toc195996696"/>
      <w:bookmarkStart w:id="37" w:name="_Toc195880068"/>
      <w:bookmarkStart w:id="38" w:name="_Toc196061822"/>
      <w:r w:rsidRPr="005C647D">
        <w:rPr>
          <w:rStyle w:val="Strong"/>
          <w:b/>
          <w:bCs/>
        </w:rPr>
        <w:t>Model Fit</w:t>
      </w:r>
      <w:bookmarkEnd w:id="36"/>
      <w:bookmarkEnd w:id="38"/>
    </w:p>
    <w:p w:rsidR="00A75761" w:rsidRPr="00A75761" w:rsidRDefault="00A75761" w:rsidP="007A4A3A">
      <w:pPr>
        <w:jc w:val="both"/>
        <w:rPr>
          <w:rStyle w:val="Strong"/>
          <w:b w:val="0"/>
          <w:color w:val="000000" w:themeColor="text1"/>
        </w:rPr>
      </w:pPr>
      <w:r w:rsidRPr="00A75761">
        <w:rPr>
          <w:rStyle w:val="Strong"/>
          <w:b w:val="0"/>
          <w:color w:val="000000" w:themeColor="text1"/>
        </w:rPr>
        <w:t>The fitness of the regression model was evaluated using key indicators such as the R-squared, Adjusted R-squared, F-statistic, and its associated p-value.</w:t>
      </w:r>
    </w:p>
    <w:p w:rsidR="00A75761" w:rsidRPr="00A75761" w:rsidRDefault="00A75761" w:rsidP="007A4A3A">
      <w:pPr>
        <w:jc w:val="both"/>
        <w:rPr>
          <w:rStyle w:val="Strong"/>
          <w:b w:val="0"/>
          <w:color w:val="000000" w:themeColor="text1"/>
        </w:rPr>
      </w:pPr>
      <w:r w:rsidRPr="00A75761">
        <w:rPr>
          <w:rStyle w:val="Strong"/>
          <w:b w:val="0"/>
          <w:color w:val="000000" w:themeColor="text1"/>
        </w:rPr>
        <w:t>The R-squared value of 0.2418 indicates that approximately 24.18% of the variation in the poverty rate (d2_Povert_rate) is explained by the selected macroeconomic variables: agricultural production, labor force, unemployment, and population growth. This suggests that while the model captures a portion of the variability in the dependent variable, a majority (75.82%) remains unexplained, possibly due to other relevant factors not included in the model.</w:t>
      </w:r>
    </w:p>
    <w:p w:rsidR="00A75761" w:rsidRPr="00A75761" w:rsidRDefault="00A75761" w:rsidP="007A4A3A">
      <w:pPr>
        <w:jc w:val="both"/>
        <w:rPr>
          <w:rStyle w:val="Strong"/>
          <w:b w:val="0"/>
          <w:color w:val="000000" w:themeColor="text1"/>
        </w:rPr>
      </w:pPr>
      <w:r w:rsidRPr="00A75761">
        <w:rPr>
          <w:rStyle w:val="Strong"/>
          <w:b w:val="0"/>
          <w:color w:val="000000" w:themeColor="text1"/>
        </w:rPr>
        <w:t>The Adjusted R-squared value of 0.0396, which adjusts for the number of predictors and sample size, is notably lower than the R-squared. This implies that after accounting for the degrees of freedom, only about 3.96% of the variation in poverty rate is explained, suggesting the model may include predictors that are not highly significant in explaining the dependent variable.</w:t>
      </w:r>
    </w:p>
    <w:p w:rsidR="00A75761" w:rsidRPr="00A75761" w:rsidRDefault="00A75761" w:rsidP="007A4A3A">
      <w:pPr>
        <w:jc w:val="both"/>
        <w:rPr>
          <w:rStyle w:val="Strong"/>
          <w:b w:val="0"/>
          <w:color w:val="000000" w:themeColor="text1"/>
        </w:rPr>
      </w:pPr>
      <w:r w:rsidRPr="00A75761">
        <w:rPr>
          <w:rStyle w:val="Strong"/>
          <w:b w:val="0"/>
          <w:color w:val="000000" w:themeColor="text1"/>
        </w:rPr>
        <w:t>The F-statistic value of 1.20 and the corresponding p-value of 0.3529 indicate that the model is not statistically significant at the conventional 5% level. This means that, collectively, the independent variables do not significantly explain the changes in poverty rate. In other words, the model does not offer a better fit than a model without explanatory variables</w:t>
      </w:r>
      <w:r w:rsidR="007A4A3A">
        <w:rPr>
          <w:rStyle w:val="Strong"/>
          <w:b w:val="0"/>
          <w:color w:val="000000" w:themeColor="text1"/>
        </w:rPr>
        <w:t>.</w:t>
      </w:r>
    </w:p>
    <w:p w:rsidR="00A75761" w:rsidRPr="005C647D" w:rsidRDefault="00A75761" w:rsidP="005C647D">
      <w:pPr>
        <w:pStyle w:val="Heading3"/>
        <w:rPr>
          <w:rStyle w:val="Strong"/>
          <w:b/>
          <w:bCs/>
        </w:rPr>
      </w:pPr>
      <w:bookmarkStart w:id="39" w:name="_Toc195996697"/>
      <w:bookmarkStart w:id="40" w:name="_Toc196061823"/>
      <w:r w:rsidRPr="005C647D">
        <w:rPr>
          <w:rStyle w:val="Strong"/>
          <w:b/>
          <w:bCs/>
        </w:rPr>
        <w:t>Effect of Agricultural Production on Poverty Rate</w:t>
      </w:r>
      <w:bookmarkEnd w:id="39"/>
      <w:bookmarkEnd w:id="40"/>
    </w:p>
    <w:p w:rsidR="00A75761" w:rsidRPr="00A75761" w:rsidRDefault="00A75761" w:rsidP="007A4A3A">
      <w:pPr>
        <w:jc w:val="both"/>
        <w:rPr>
          <w:rStyle w:val="Strong"/>
          <w:b w:val="0"/>
          <w:color w:val="000000" w:themeColor="text1"/>
        </w:rPr>
      </w:pPr>
      <w:r w:rsidRPr="00A75761">
        <w:rPr>
          <w:rStyle w:val="Strong"/>
          <w:b w:val="0"/>
          <w:color w:val="000000" w:themeColor="text1"/>
        </w:rPr>
        <w:t>The coefficient of agricultural production was estimated at -0.0797, with a p-value of 0.639. This negative coefficient implies that an increase in agricultural production is associated with a decrease in the poverty rate. However, the effect is not statistically significant at the 5% level, suggesting that agricultural production does not have a meaningful influence on changes in poverty levels within the context of this model. Therefore, while theoretically agriculture could play a role in poverty alleviation, the data does not provide strong support for this relationship.</w:t>
      </w:r>
    </w:p>
    <w:p w:rsidR="00A75761" w:rsidRPr="00F05413" w:rsidRDefault="00A75761" w:rsidP="00A75761">
      <w:pPr>
        <w:rPr>
          <w:rStyle w:val="Strong"/>
          <w:b w:val="0"/>
          <w:color w:val="000000" w:themeColor="text1"/>
        </w:rPr>
      </w:pPr>
    </w:p>
    <w:p w:rsidR="00A75761" w:rsidRPr="005C647D" w:rsidRDefault="00A75761" w:rsidP="005C647D">
      <w:pPr>
        <w:pStyle w:val="Heading3"/>
        <w:rPr>
          <w:rStyle w:val="Strong"/>
          <w:b/>
          <w:bCs/>
        </w:rPr>
      </w:pPr>
      <w:bookmarkStart w:id="41" w:name="_Toc195996698"/>
      <w:bookmarkStart w:id="42" w:name="_Toc196061824"/>
      <w:r w:rsidRPr="005C647D">
        <w:rPr>
          <w:rStyle w:val="Strong"/>
          <w:b/>
          <w:bCs/>
        </w:rPr>
        <w:t>Effect of Labor Force on Poverty Rate</w:t>
      </w:r>
      <w:bookmarkEnd w:id="41"/>
      <w:bookmarkEnd w:id="42"/>
    </w:p>
    <w:p w:rsidR="00A75761" w:rsidRPr="005C647D" w:rsidRDefault="00A75761" w:rsidP="007A4A3A">
      <w:pPr>
        <w:jc w:val="both"/>
        <w:rPr>
          <w:rStyle w:val="Strong"/>
          <w:b w:val="0"/>
          <w:color w:val="000000" w:themeColor="text1"/>
        </w:rPr>
      </w:pPr>
      <w:r w:rsidRPr="005C647D">
        <w:rPr>
          <w:rStyle w:val="Strong"/>
          <w:b w:val="0"/>
          <w:color w:val="000000" w:themeColor="text1"/>
        </w:rPr>
        <w:t>The labor force (d2_Labor_force) had a very small positive coefficient of 9.85e-07, with a p-value of 0.641. This indicates a negligible and statistically insignificant effect on poverty rate changes. The implication is that, within the observed period, fluctuations in the labor force were not significantly associated with changes in poverty levels. The weak relationship may reflect either minimal influence or the need for more targeted variables that capture labor force productivity or employment quality.</w:t>
      </w:r>
    </w:p>
    <w:p w:rsidR="00A75761" w:rsidRPr="005C647D" w:rsidRDefault="00A75761" w:rsidP="005C647D">
      <w:pPr>
        <w:pStyle w:val="Heading3"/>
        <w:rPr>
          <w:rStyle w:val="Strong"/>
          <w:b/>
          <w:bCs/>
        </w:rPr>
      </w:pPr>
      <w:bookmarkStart w:id="43" w:name="_Toc195996699"/>
      <w:bookmarkStart w:id="44" w:name="_Toc196061825"/>
      <w:r w:rsidRPr="005C647D">
        <w:rPr>
          <w:rStyle w:val="Strong"/>
          <w:b/>
          <w:bCs/>
        </w:rPr>
        <w:t>Effect of Unemployment on Poverty Rate</w:t>
      </w:r>
      <w:bookmarkEnd w:id="43"/>
      <w:bookmarkEnd w:id="44"/>
    </w:p>
    <w:p w:rsidR="00A75761" w:rsidRPr="005C647D" w:rsidRDefault="00A75761" w:rsidP="007A4A3A">
      <w:pPr>
        <w:jc w:val="both"/>
        <w:rPr>
          <w:rStyle w:val="Strong"/>
          <w:b w:val="0"/>
          <w:color w:val="000000" w:themeColor="text1"/>
        </w:rPr>
      </w:pPr>
      <w:r w:rsidRPr="005C647D">
        <w:rPr>
          <w:rStyle w:val="Strong"/>
          <w:b w:val="0"/>
          <w:color w:val="000000" w:themeColor="text1"/>
        </w:rPr>
        <w:t>The coefficient for unemployment (d3_Unemployment) was 2.6120, with a p-value of 0.115. This suggests a positive relationship, meaning that increases in unemployment tend to be associated with increases in the poverty rate. Although the result is not statistically significant at the 5% level, it is close to significance at the 10% level, implying a potential effect that may warrant further investigation. The direction of the relationship aligns with economic theory that links rising unemployment to worsening poverty conditions.</w:t>
      </w:r>
    </w:p>
    <w:p w:rsidR="00A75761" w:rsidRPr="005C647D" w:rsidRDefault="00A75761" w:rsidP="005C647D">
      <w:pPr>
        <w:pStyle w:val="Heading3"/>
        <w:rPr>
          <w:rStyle w:val="Strong"/>
          <w:b/>
          <w:bCs/>
        </w:rPr>
      </w:pPr>
      <w:bookmarkStart w:id="45" w:name="_Toc195996700"/>
      <w:bookmarkStart w:id="46" w:name="_Toc196061826"/>
      <w:r w:rsidRPr="005C647D">
        <w:rPr>
          <w:rStyle w:val="Strong"/>
          <w:b/>
          <w:bCs/>
        </w:rPr>
        <w:t>Effect of Population Growth on Poverty Rate</w:t>
      </w:r>
      <w:bookmarkEnd w:id="45"/>
      <w:bookmarkEnd w:id="46"/>
    </w:p>
    <w:p w:rsidR="00A75761" w:rsidRPr="005C647D" w:rsidRDefault="00A75761" w:rsidP="005C647D">
      <w:pPr>
        <w:jc w:val="both"/>
        <w:rPr>
          <w:rFonts w:eastAsiaTheme="majorEastAsia"/>
          <w:bCs w:val="0"/>
          <w:color w:val="000000" w:themeColor="text1"/>
        </w:rPr>
      </w:pPr>
      <w:r w:rsidRPr="005C647D">
        <w:rPr>
          <w:rStyle w:val="Strong"/>
          <w:b w:val="0"/>
          <w:color w:val="000000" w:themeColor="text1"/>
        </w:rPr>
        <w:t xml:space="preserve">Population growth (d2_Population_growth) was found to have a coefficient of -10.9119, with a p-value of 0.099. This indicates a negative relationship between population growth and poverty rate, and the result is marginally significant at the 10% level. This suggests that increases in population growth are associated with reductions in poverty. While this may seem counterintuitive, it could reflect demographic-economic factors such as a growing working-age population contributing to economic output. However, caution should be exercised, and further research may be needed to understand the underlying dynamics. </w:t>
      </w:r>
      <w:bookmarkEnd w:id="37"/>
      <w:r>
        <w:t>The study concludes that while all four explanatory variables had the expected signs, none of them were statistically significant at the conventional 5% level, and the model overall had a low explanatory power. However, unemployment and population growth exhibited marginal significance and hence are potentially important variables for influencing poverty. The findings highlight the complex and multifaceted nature of poverty, requiring multifactorial and targeted interventions.</w:t>
      </w:r>
    </w:p>
    <w:p w:rsidR="00B22A7F" w:rsidRDefault="005C647D">
      <w:r w:rsidRPr="005C647D">
        <w:t>The analysis confirms that the variables under study are suitable for time series modeling after differencing. Diagnostic tests validate the regression assumptions, reinforcing confidence in the model's reliability. Key economic indicators such as agricultural productivity, labor force, and unemployment rate appear to have significant relationships with poverty trends in Kenya. These insights can inform policymakers aiming to reduce poverty through strategic economic planning and investment.</w:t>
      </w:r>
    </w:p>
    <w:p w:rsidR="005C647D" w:rsidRPr="005C647D" w:rsidRDefault="005C647D" w:rsidP="005C647D">
      <w:pPr>
        <w:pStyle w:val="Heading2"/>
      </w:pPr>
      <w:bookmarkStart w:id="47" w:name="_Toc196061827"/>
      <w:r w:rsidRPr="005C647D">
        <w:t>Recommendations</w:t>
      </w:r>
      <w:bookmarkEnd w:id="47"/>
    </w:p>
    <w:p w:rsidR="005C647D" w:rsidRDefault="005C647D" w:rsidP="005C647D">
      <w:r>
        <w:t>Policy Focus on Agriculture: Given the wide variability in agricultural productivity and its link to poverty, strengthening this sector could have a direct impact on poverty reduction.</w:t>
      </w:r>
    </w:p>
    <w:p w:rsidR="005C647D" w:rsidRDefault="005C647D" w:rsidP="005C647D">
      <w:r>
        <w:t>Youth Employment Initiatives: Addressing unemployment, even at moderate levels, can further alleviate poverty.</w:t>
      </w:r>
    </w:p>
    <w:p w:rsidR="005C647D" w:rsidRDefault="005C647D" w:rsidP="005C647D"/>
    <w:p w:rsidR="005C647D" w:rsidRDefault="005C647D" w:rsidP="005C647D">
      <w:r>
        <w:t>Sustainable Population Growth Planning: Monitoring and managing population growth is essential for long-term economic stability.</w:t>
      </w:r>
    </w:p>
    <w:sectPr w:rsidR="005C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61"/>
    <w:rsid w:val="000879A6"/>
    <w:rsid w:val="000F59A3"/>
    <w:rsid w:val="00495F4A"/>
    <w:rsid w:val="005C647D"/>
    <w:rsid w:val="007A4A3A"/>
    <w:rsid w:val="00A75761"/>
    <w:rsid w:val="00B2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A4CC"/>
  <w15:chartTrackingRefBased/>
  <w15:docId w15:val="{DE7147B8-D767-4A76-AF81-52A99477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761"/>
    <w:rPr>
      <w:rFonts w:ascii="Times New Roman" w:eastAsia="Times New Roman" w:hAnsi="Times New Roman" w:cs="Times New Roman"/>
      <w:bCs/>
      <w:sz w:val="24"/>
      <w:szCs w:val="24"/>
    </w:rPr>
  </w:style>
  <w:style w:type="paragraph" w:styleId="Heading1">
    <w:name w:val="heading 1"/>
    <w:basedOn w:val="Normal"/>
    <w:next w:val="Normal"/>
    <w:link w:val="Heading1Char"/>
    <w:uiPriority w:val="9"/>
    <w:qFormat/>
    <w:rsid w:val="005C647D"/>
    <w:pPr>
      <w:keepNext/>
      <w:keepLines/>
      <w:spacing w:after="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75761"/>
    <w:pPr>
      <w:keepNext/>
      <w:keepLines/>
      <w:spacing w:after="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C647D"/>
    <w:pPr>
      <w:keepNext/>
      <w:keepLines/>
      <w:spacing w:after="0"/>
      <w:outlineLvl w:val="2"/>
    </w:pPr>
    <w:rPr>
      <w:rFonts w:eastAsiaTheme="majorEastAsia" w:cstheme="majorBidi"/>
      <w:b/>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7D"/>
    <w:rPr>
      <w:rFonts w:ascii="Times New Roman" w:eastAsiaTheme="majorEastAsia" w:hAnsi="Times New Roman" w:cstheme="majorBidi"/>
      <w:b/>
      <w:bCs/>
      <w:sz w:val="24"/>
      <w:szCs w:val="40"/>
    </w:rPr>
  </w:style>
  <w:style w:type="character" w:customStyle="1" w:styleId="Heading2Char">
    <w:name w:val="Heading 2 Char"/>
    <w:basedOn w:val="DefaultParagraphFont"/>
    <w:link w:val="Heading2"/>
    <w:uiPriority w:val="9"/>
    <w:rsid w:val="00A75761"/>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5C647D"/>
    <w:rPr>
      <w:rFonts w:ascii="Times New Roman" w:eastAsiaTheme="majorEastAsia" w:hAnsi="Times New Roman" w:cstheme="majorBidi"/>
      <w:b/>
      <w:bCs/>
      <w:sz w:val="24"/>
      <w:szCs w:val="28"/>
    </w:rPr>
  </w:style>
  <w:style w:type="table" w:styleId="TableGrid">
    <w:name w:val="Table Grid"/>
    <w:basedOn w:val="TableNormal"/>
    <w:uiPriority w:val="39"/>
    <w:rsid w:val="00A7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761"/>
    <w:rPr>
      <w:b/>
      <w:bCs/>
    </w:rPr>
  </w:style>
  <w:style w:type="paragraph" w:styleId="Caption">
    <w:name w:val="caption"/>
    <w:basedOn w:val="Normal"/>
    <w:next w:val="Normal"/>
    <w:uiPriority w:val="35"/>
    <w:unhideWhenUsed/>
    <w:qFormat/>
    <w:rsid w:val="00A75761"/>
    <w:pPr>
      <w:spacing w:after="200" w:line="240" w:lineRule="auto"/>
    </w:pPr>
    <w:rPr>
      <w:rFonts w:eastAsiaTheme="minorHAnsi" w:cstheme="minorBidi"/>
      <w:bCs w:val="0"/>
      <w:iCs/>
      <w:color w:val="000000" w:themeColor="text1"/>
      <w:szCs w:val="18"/>
    </w:rPr>
  </w:style>
  <w:style w:type="paragraph" w:styleId="TOCHeading">
    <w:name w:val="TOC Heading"/>
    <w:basedOn w:val="Heading1"/>
    <w:next w:val="Normal"/>
    <w:uiPriority w:val="39"/>
    <w:unhideWhenUsed/>
    <w:qFormat/>
    <w:rsid w:val="005C647D"/>
    <w:pPr>
      <w:spacing w:before="240"/>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5C647D"/>
    <w:pPr>
      <w:spacing w:after="100"/>
      <w:ind w:left="240"/>
    </w:pPr>
  </w:style>
  <w:style w:type="paragraph" w:styleId="TOC3">
    <w:name w:val="toc 3"/>
    <w:basedOn w:val="Normal"/>
    <w:next w:val="Normal"/>
    <w:autoRedefine/>
    <w:uiPriority w:val="39"/>
    <w:unhideWhenUsed/>
    <w:rsid w:val="005C647D"/>
    <w:pPr>
      <w:spacing w:after="100"/>
      <w:ind w:left="480"/>
    </w:pPr>
  </w:style>
  <w:style w:type="character" w:styleId="Hyperlink">
    <w:name w:val="Hyperlink"/>
    <w:basedOn w:val="DefaultParagraphFont"/>
    <w:uiPriority w:val="99"/>
    <w:unhideWhenUsed/>
    <w:rsid w:val="005C647D"/>
    <w:rPr>
      <w:color w:val="0563C1" w:themeColor="hyperlink"/>
      <w:u w:val="single"/>
    </w:rPr>
  </w:style>
  <w:style w:type="paragraph" w:styleId="TOC1">
    <w:name w:val="toc 1"/>
    <w:basedOn w:val="Normal"/>
    <w:next w:val="Normal"/>
    <w:autoRedefine/>
    <w:uiPriority w:val="39"/>
    <w:unhideWhenUsed/>
    <w:rsid w:val="000879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7988">
      <w:bodyDiv w:val="1"/>
      <w:marLeft w:val="0"/>
      <w:marRight w:val="0"/>
      <w:marTop w:val="0"/>
      <w:marBottom w:val="0"/>
      <w:divBdr>
        <w:top w:val="none" w:sz="0" w:space="0" w:color="auto"/>
        <w:left w:val="none" w:sz="0" w:space="0" w:color="auto"/>
        <w:bottom w:val="none" w:sz="0" w:space="0" w:color="auto"/>
        <w:right w:val="none" w:sz="0" w:space="0" w:color="auto"/>
      </w:divBdr>
    </w:div>
    <w:div w:id="264576241">
      <w:bodyDiv w:val="1"/>
      <w:marLeft w:val="0"/>
      <w:marRight w:val="0"/>
      <w:marTop w:val="0"/>
      <w:marBottom w:val="0"/>
      <w:divBdr>
        <w:top w:val="none" w:sz="0" w:space="0" w:color="auto"/>
        <w:left w:val="none" w:sz="0" w:space="0" w:color="auto"/>
        <w:bottom w:val="none" w:sz="0" w:space="0" w:color="auto"/>
        <w:right w:val="none" w:sz="0" w:space="0" w:color="auto"/>
      </w:divBdr>
    </w:div>
    <w:div w:id="564337990">
      <w:bodyDiv w:val="1"/>
      <w:marLeft w:val="0"/>
      <w:marRight w:val="0"/>
      <w:marTop w:val="0"/>
      <w:marBottom w:val="0"/>
      <w:divBdr>
        <w:top w:val="none" w:sz="0" w:space="0" w:color="auto"/>
        <w:left w:val="none" w:sz="0" w:space="0" w:color="auto"/>
        <w:bottom w:val="none" w:sz="0" w:space="0" w:color="auto"/>
        <w:right w:val="none" w:sz="0" w:space="0" w:color="auto"/>
      </w:divBdr>
    </w:div>
    <w:div w:id="7513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2154</Words>
  <Characters>12282</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Data Analysis and Interpretation Report</vt:lpstr>
      <vt:lpstr>    Table of Contents</vt:lpstr>
      <vt:lpstr>    </vt:lpstr>
      <vt:lpstr>    Introduction</vt:lpstr>
      <vt:lpstr>    This report presents the core findings from the analysis of the relationship bet</vt:lpstr>
      <vt:lpstr>    Descriptive Statistics</vt:lpstr>
      <vt:lpstr>    The statistics indicate moderate variation across all variables. Kenya’s poverty</vt:lpstr>
      <vt:lpstr>    Unit Root Test</vt:lpstr>
      <vt:lpstr>    Diagnostic Tests</vt:lpstr>
      <vt:lpstr>        Multicollinearity</vt:lpstr>
      <vt:lpstr>        Heteroscedasticity</vt:lpstr>
      <vt:lpstr>        Autocorrelation</vt:lpstr>
      <vt:lpstr>        Normality Test</vt:lpstr>
      <vt:lpstr>    Results &amp; Discussion</vt:lpstr>
      <vt:lpstr>        Model Fit</vt:lpstr>
      <vt:lpstr>        Effect of Agricultural Production on Poverty Rate</vt:lpstr>
      <vt:lpstr>        Effect of Labor Force on Poverty Rate</vt:lpstr>
      <vt:lpstr>        Effect of Unemployment on Poverty Rate</vt:lpstr>
      <vt:lpstr>        Effect of Population Growth on Poverty Rate</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2025-04-20T12:28:00Z</dcterms:created>
  <dcterms:modified xsi:type="dcterms:W3CDTF">2025-04-20T14:16:00Z</dcterms:modified>
</cp:coreProperties>
</file>