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ascii="仿宋" w:hAnsi="仿宋" w:eastAsia="仿宋" w:cs="仿宋"/>
          <w:b/>
          <w:bCs/>
          <w:sz w:val="13"/>
        </w:rPr>
      </w:pPr>
    </w:p>
    <w:p>
      <w:pPr>
        <w:spacing w:line="360" w:lineRule="auto"/>
        <w:rPr>
          <w:rFonts w:ascii="仿宋" w:hAnsi="仿宋" w:eastAsia="仿宋" w:cs="仿宋"/>
          <w:b/>
          <w:bCs/>
          <w:sz w:val="13"/>
        </w:rPr>
      </w:pPr>
    </w:p>
    <w:p>
      <w:pPr>
        <w:spacing w:line="360" w:lineRule="auto"/>
        <w:rPr>
          <w:rFonts w:ascii="仿宋" w:hAnsi="仿宋" w:eastAsia="仿宋" w:cs="仿宋"/>
        </w:rPr>
      </w:pPr>
      <w:r>
        <w:rPr>
          <w:rFonts w:hint="eastAsia" w:ascii="仿宋" w:hAnsi="仿宋" w:eastAsia="仿宋" w:cs="仿宋"/>
        </w:rPr>
        <w:drawing>
          <wp:anchor distT="0" distB="0" distL="114300" distR="114300" simplePos="0" relativeHeight="251659264" behindDoc="0" locked="0" layoutInCell="1" allowOverlap="1">
            <wp:simplePos x="0" y="0"/>
            <wp:positionH relativeFrom="column">
              <wp:posOffset>756920</wp:posOffset>
            </wp:positionH>
            <wp:positionV relativeFrom="paragraph">
              <wp:posOffset>198120</wp:posOffset>
            </wp:positionV>
            <wp:extent cx="3886200" cy="1473200"/>
            <wp:effectExtent l="0" t="0" r="0" b="508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cstate="print"/>
                    <a:stretch>
                      <a:fillRect/>
                    </a:stretch>
                  </pic:blipFill>
                  <pic:spPr>
                    <a:xfrm>
                      <a:off x="0" y="0"/>
                      <a:ext cx="3886200" cy="1473200"/>
                    </a:xfrm>
                    <a:prstGeom prst="rect">
                      <a:avLst/>
                    </a:prstGeom>
                    <a:noFill/>
                    <a:ln>
                      <a:noFill/>
                    </a:ln>
                  </pic:spPr>
                </pic:pic>
              </a:graphicData>
            </a:graphic>
          </wp:anchor>
        </w:drawing>
      </w:r>
    </w:p>
    <w:p>
      <w:pPr>
        <w:spacing w:line="360" w:lineRule="auto"/>
        <w:rPr>
          <w:rFonts w:ascii="仿宋" w:hAnsi="仿宋" w:eastAsia="仿宋" w:cs="仿宋"/>
          <w:bCs/>
          <w:sz w:val="24"/>
          <w:szCs w:val="44"/>
        </w:rPr>
      </w:pPr>
    </w:p>
    <w:p>
      <w:pPr>
        <w:spacing w:line="360" w:lineRule="auto"/>
        <w:rPr>
          <w:rFonts w:ascii="仿宋" w:hAnsi="仿宋" w:eastAsia="仿宋" w:cs="仿宋"/>
          <w:bCs/>
          <w:sz w:val="24"/>
          <w:szCs w:val="44"/>
        </w:rPr>
      </w:pPr>
      <w:r>
        <w:rPr>
          <w:rFonts w:hint="eastAsia" w:ascii="仿宋" w:hAnsi="仿宋" w:eastAsia="仿宋" w:cs="仿宋"/>
        </w:rPr>
        <w:drawing>
          <wp:anchor distT="0" distB="0" distL="114300" distR="114300" simplePos="0" relativeHeight="251660288" behindDoc="0" locked="0" layoutInCell="1" allowOverlap="1">
            <wp:simplePos x="0" y="0"/>
            <wp:positionH relativeFrom="column">
              <wp:posOffset>1998980</wp:posOffset>
            </wp:positionH>
            <wp:positionV relativeFrom="paragraph">
              <wp:posOffset>175895</wp:posOffset>
            </wp:positionV>
            <wp:extent cx="1542415" cy="1536065"/>
            <wp:effectExtent l="0" t="0" r="12065" b="3175"/>
            <wp:wrapSquare wrapText="bothSides"/>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pic:cNvPicPr>
                  </pic:nvPicPr>
                  <pic:blipFill>
                    <a:blip r:embed="rId8" cstate="print"/>
                    <a:stretch>
                      <a:fillRect/>
                    </a:stretch>
                  </pic:blipFill>
                  <pic:spPr>
                    <a:xfrm>
                      <a:off x="0" y="0"/>
                      <a:ext cx="1542415" cy="1536065"/>
                    </a:xfrm>
                    <a:prstGeom prst="rect">
                      <a:avLst/>
                    </a:prstGeom>
                    <a:noFill/>
                    <a:ln>
                      <a:noFill/>
                    </a:ln>
                  </pic:spPr>
                </pic:pic>
              </a:graphicData>
            </a:graphic>
          </wp:anchor>
        </w:drawing>
      </w:r>
    </w:p>
    <w:p>
      <w:pPr>
        <w:spacing w:line="360" w:lineRule="auto"/>
        <w:rPr>
          <w:rFonts w:ascii="仿宋" w:hAnsi="仿宋" w:eastAsia="仿宋" w:cs="仿宋"/>
          <w:bCs/>
          <w:sz w:val="24"/>
          <w:szCs w:val="44"/>
        </w:rPr>
      </w:pPr>
    </w:p>
    <w:p>
      <w:pPr>
        <w:spacing w:line="360" w:lineRule="auto"/>
        <w:rPr>
          <w:rFonts w:ascii="仿宋" w:hAnsi="仿宋" w:eastAsia="仿宋" w:cs="仿宋"/>
          <w:bCs/>
          <w:sz w:val="24"/>
          <w:szCs w:val="44"/>
        </w:rPr>
      </w:pPr>
    </w:p>
    <w:p>
      <w:pPr>
        <w:spacing w:line="360" w:lineRule="auto"/>
        <w:rPr>
          <w:rFonts w:ascii="仿宋" w:hAnsi="仿宋" w:eastAsia="仿宋" w:cs="仿宋"/>
          <w:bCs/>
          <w:sz w:val="24"/>
          <w:szCs w:val="44"/>
        </w:rPr>
      </w:pPr>
    </w:p>
    <w:p>
      <w:pPr>
        <w:spacing w:line="360" w:lineRule="auto"/>
        <w:rPr>
          <w:rFonts w:ascii="仿宋" w:hAnsi="仿宋" w:eastAsia="仿宋" w:cs="仿宋"/>
          <w:bCs/>
          <w:sz w:val="24"/>
          <w:szCs w:val="44"/>
        </w:rPr>
      </w:pPr>
    </w:p>
    <w:p>
      <w:pPr>
        <w:spacing w:line="360" w:lineRule="auto"/>
        <w:rPr>
          <w:rFonts w:ascii="仿宋" w:hAnsi="仿宋" w:eastAsia="仿宋" w:cs="仿宋"/>
          <w:bCs/>
          <w:sz w:val="24"/>
          <w:szCs w:val="44"/>
        </w:rPr>
      </w:pPr>
    </w:p>
    <w:p>
      <w:pPr>
        <w:spacing w:line="360" w:lineRule="auto"/>
        <w:rPr>
          <w:rFonts w:ascii="仿宋" w:hAnsi="仿宋" w:eastAsia="仿宋" w:cs="仿宋"/>
          <w:bCs/>
          <w:sz w:val="24"/>
          <w:szCs w:val="44"/>
        </w:rPr>
      </w:pPr>
    </w:p>
    <w:p>
      <w:pPr>
        <w:spacing w:line="360" w:lineRule="auto"/>
        <w:rPr>
          <w:rFonts w:ascii="仿宋" w:hAnsi="仿宋" w:eastAsia="仿宋" w:cs="仿宋"/>
          <w:bCs/>
          <w:sz w:val="24"/>
          <w:szCs w:val="44"/>
        </w:rPr>
      </w:pPr>
    </w:p>
    <w:p>
      <w:pPr>
        <w:spacing w:line="360" w:lineRule="auto"/>
        <w:rPr>
          <w:rFonts w:ascii="仿宋" w:hAnsi="仿宋" w:eastAsia="仿宋" w:cs="仿宋"/>
        </w:rPr>
      </w:pPr>
    </w:p>
    <w:p>
      <w:pPr>
        <w:spacing w:line="360" w:lineRule="auto"/>
        <w:rPr>
          <w:rFonts w:ascii="仿宋" w:hAnsi="仿宋" w:eastAsia="仿宋" w:cs="仿宋"/>
        </w:rPr>
      </w:pPr>
    </w:p>
    <w:p>
      <w:pPr>
        <w:spacing w:before="240" w:line="360" w:lineRule="auto"/>
        <w:ind w:left="1354"/>
        <w:rPr>
          <w:rFonts w:ascii="仿宋" w:hAnsi="仿宋" w:eastAsia="仿宋" w:cs="仿宋"/>
          <w:b/>
          <w:szCs w:val="21"/>
        </w:rPr>
      </w:pPr>
      <w:r>
        <w:rPr>
          <w:rFonts w:hint="eastAsia" w:ascii="仿宋" w:hAnsi="仿宋" w:eastAsia="仿宋" w:cs="仿宋"/>
          <w:b/>
          <w:szCs w:val="21"/>
        </w:rPr>
        <w:t xml:space="preserve">课程名称   </w:t>
      </w:r>
      <w:r>
        <w:rPr>
          <w:rFonts w:hint="eastAsia" w:ascii="仿宋" w:hAnsi="仿宋" w:eastAsia="仿宋" w:cs="仿宋"/>
          <w:bCs/>
          <w:szCs w:val="21"/>
          <w:u w:val="single"/>
        </w:rPr>
        <w:t xml:space="preserve">           习近平新时代中国特色社会主义思想概论 </w:t>
      </w:r>
      <w:r>
        <w:rPr>
          <w:rFonts w:ascii="仿宋" w:hAnsi="仿宋" w:eastAsia="仿宋" w:cs="仿宋"/>
          <w:bCs/>
          <w:szCs w:val="21"/>
          <w:u w:val="single"/>
        </w:rPr>
        <w:t xml:space="preserve">    </w:t>
      </w:r>
      <w:r>
        <w:rPr>
          <w:rFonts w:hint="eastAsia" w:ascii="仿宋" w:hAnsi="仿宋" w:eastAsia="仿宋" w:cs="仿宋"/>
          <w:bCs/>
          <w:szCs w:val="21"/>
          <w:u w:val="single"/>
        </w:rPr>
        <w:t xml:space="preserve">    </w:t>
      </w:r>
      <w:r>
        <w:rPr>
          <w:rFonts w:hint="eastAsia" w:ascii="仿宋" w:hAnsi="仿宋" w:eastAsia="仿宋" w:cs="仿宋"/>
          <w:b/>
          <w:szCs w:val="21"/>
        </w:rPr>
        <w:t xml:space="preserve">    </w:t>
      </w:r>
    </w:p>
    <w:p>
      <w:pPr>
        <w:spacing w:before="240" w:line="360" w:lineRule="auto"/>
        <w:ind w:left="1354"/>
        <w:rPr>
          <w:rFonts w:ascii="仿宋" w:hAnsi="仿宋" w:eastAsia="仿宋" w:cs="仿宋"/>
          <w:b/>
          <w:szCs w:val="21"/>
          <w:u w:val="single"/>
        </w:rPr>
      </w:pPr>
      <w:r>
        <w:rPr>
          <w:rFonts w:hint="eastAsia" w:ascii="仿宋" w:hAnsi="仿宋" w:eastAsia="仿宋" w:cs="仿宋"/>
          <w:b/>
          <w:szCs w:val="21"/>
        </w:rPr>
        <w:t xml:space="preserve">调研主题 </w:t>
      </w:r>
      <w:r>
        <w:rPr>
          <w:rFonts w:hint="eastAsia" w:ascii="仿宋" w:hAnsi="仿宋" w:eastAsia="仿宋" w:cs="仿宋"/>
          <w:b/>
          <w:szCs w:val="21"/>
        </w:rPr>
        <w:tab/>
      </w:r>
      <w:r>
        <w:rPr>
          <w:rFonts w:hint="eastAsia" w:ascii="仿宋" w:hAnsi="仿宋" w:eastAsia="仿宋" w:cs="仿宋"/>
          <w:b/>
          <w:szCs w:val="21"/>
          <w:u w:val="single"/>
        </w:rPr>
        <w:t xml:space="preserve">      探究“共同富裕</w:t>
      </w:r>
      <w:bookmarkStart w:id="21" w:name="_GoBack"/>
      <w:bookmarkEnd w:id="21"/>
      <w:r>
        <w:rPr>
          <w:rFonts w:hint="eastAsia" w:ascii="仿宋" w:hAnsi="仿宋" w:eastAsia="仿宋" w:cs="仿宋"/>
          <w:b/>
          <w:szCs w:val="21"/>
          <w:u w:val="single"/>
          <w:lang w:eastAsia="zh-CN"/>
        </w:rPr>
        <w:t>”</w:t>
      </w:r>
      <w:r>
        <w:rPr>
          <w:rFonts w:hint="eastAsia" w:ascii="仿宋" w:hAnsi="仿宋" w:eastAsia="仿宋" w:cs="仿宋"/>
          <w:b/>
          <w:szCs w:val="21"/>
          <w:u w:val="single"/>
        </w:rPr>
        <w:t xml:space="preserve">在浙江的落实现状及问题分析 </w:t>
      </w:r>
      <w:r>
        <w:rPr>
          <w:rFonts w:ascii="仿宋" w:hAnsi="仿宋" w:eastAsia="仿宋" w:cs="仿宋"/>
          <w:b/>
          <w:szCs w:val="21"/>
          <w:u w:val="single"/>
        </w:rPr>
        <w:t xml:space="preserve">   </w:t>
      </w:r>
      <w:r>
        <w:rPr>
          <w:rFonts w:hint="eastAsia" w:ascii="仿宋" w:hAnsi="仿宋" w:eastAsia="仿宋" w:cs="仿宋"/>
          <w:b/>
          <w:szCs w:val="21"/>
          <w:u w:val="single"/>
        </w:rPr>
        <w:t xml:space="preserve">    </w:t>
      </w:r>
    </w:p>
    <w:p>
      <w:pPr>
        <w:spacing w:before="240" w:line="360" w:lineRule="auto"/>
        <w:ind w:left="2100" w:firstLine="420"/>
        <w:rPr>
          <w:rFonts w:ascii="仿宋" w:hAnsi="仿宋" w:eastAsia="仿宋" w:cs="仿宋"/>
          <w:b/>
          <w:szCs w:val="21"/>
        </w:rPr>
      </w:pPr>
      <w:r>
        <w:rPr>
          <w:rFonts w:hint="eastAsia" w:ascii="仿宋" w:hAnsi="仿宋" w:eastAsia="仿宋" w:cs="仿宋"/>
          <w:b/>
          <w:szCs w:val="21"/>
          <w:u w:val="single"/>
        </w:rPr>
        <w:t xml:space="preserve">            - - 以物产中大元通线缆公司和浙江图书馆为例  </w:t>
      </w:r>
      <w:r>
        <w:rPr>
          <w:rFonts w:hint="eastAsia" w:ascii="仿宋" w:hAnsi="仿宋" w:eastAsia="仿宋" w:cs="仿宋"/>
          <w:b/>
          <w:szCs w:val="21"/>
        </w:rPr>
        <w:t xml:space="preserve">      </w:t>
      </w:r>
    </w:p>
    <w:p>
      <w:pPr>
        <w:spacing w:before="240" w:line="360" w:lineRule="auto"/>
        <w:ind w:left="1354"/>
        <w:jc w:val="left"/>
        <w:rPr>
          <w:rFonts w:ascii="仿宋" w:hAnsi="仿宋" w:eastAsia="仿宋" w:cs="仿宋"/>
          <w:bCs/>
          <w:szCs w:val="21"/>
        </w:rPr>
      </w:pPr>
      <w:r>
        <w:rPr>
          <w:rFonts w:hint="eastAsia" w:ascii="仿宋" w:hAnsi="仿宋" w:eastAsia="仿宋" w:cs="仿宋"/>
          <w:b/>
          <w:szCs w:val="21"/>
        </w:rPr>
        <w:t xml:space="preserve">任课教师 </w:t>
      </w:r>
      <w:r>
        <w:rPr>
          <w:rFonts w:hint="eastAsia" w:ascii="仿宋" w:hAnsi="仿宋" w:eastAsia="仿宋" w:cs="仿宋"/>
          <w:b/>
          <w:szCs w:val="21"/>
        </w:rPr>
        <w:tab/>
      </w:r>
      <w:r>
        <w:rPr>
          <w:rFonts w:hint="eastAsia" w:ascii="仿宋" w:hAnsi="仿宋" w:eastAsia="仿宋" w:cs="仿宋"/>
          <w:bCs/>
          <w:szCs w:val="21"/>
          <w:u w:val="single"/>
        </w:rPr>
        <w:t xml:space="preserve">                      吕有志                            </w:t>
      </w:r>
    </w:p>
    <w:p>
      <w:pPr>
        <w:spacing w:before="240" w:line="360" w:lineRule="auto"/>
        <w:ind w:left="1354" w:firstLine="4"/>
        <w:rPr>
          <w:rFonts w:ascii="仿宋" w:hAnsi="仿宋" w:eastAsia="仿宋" w:cs="仿宋"/>
          <w:bCs/>
          <w:szCs w:val="21"/>
          <w:u w:val="single"/>
        </w:rPr>
      </w:pPr>
      <w:r>
        <w:rPr>
          <w:rFonts w:hint="eastAsia" w:ascii="仿宋" w:hAnsi="仿宋" w:eastAsia="仿宋" w:cs="仿宋"/>
          <w:b/>
          <w:szCs w:val="21"/>
        </w:rPr>
        <w:t xml:space="preserve">小组成员 </w:t>
      </w:r>
      <w:r>
        <w:rPr>
          <w:rFonts w:hint="eastAsia" w:ascii="仿宋" w:hAnsi="仿宋" w:eastAsia="仿宋" w:cs="仿宋"/>
          <w:b/>
          <w:szCs w:val="21"/>
        </w:rPr>
        <w:tab/>
      </w:r>
      <w:r>
        <w:rPr>
          <w:rFonts w:hint="eastAsia" w:ascii="仿宋" w:hAnsi="仿宋" w:eastAsia="仿宋" w:cs="仿宋"/>
          <w:bCs/>
          <w:szCs w:val="21"/>
          <w:u w:val="single"/>
        </w:rPr>
        <w:t xml:space="preserve">                </w:t>
      </w:r>
      <w:r>
        <w:rPr>
          <w:rFonts w:ascii="仿宋" w:hAnsi="仿宋" w:eastAsia="仿宋" w:cs="仿宋"/>
          <w:bCs/>
          <w:szCs w:val="21"/>
          <w:u w:val="single"/>
        </w:rPr>
        <w:tab/>
      </w:r>
      <w:r>
        <w:rPr>
          <w:rFonts w:ascii="仿宋" w:hAnsi="仿宋" w:eastAsia="仿宋" w:cs="仿宋"/>
          <w:bCs/>
          <w:szCs w:val="21"/>
          <w:u w:val="single"/>
        </w:rPr>
        <w:tab/>
      </w:r>
      <w:r>
        <w:rPr>
          <w:rFonts w:ascii="仿宋" w:hAnsi="仿宋" w:eastAsia="仿宋" w:cs="仿宋"/>
          <w:bCs/>
          <w:szCs w:val="21"/>
          <w:u w:val="single"/>
        </w:rPr>
        <w:tab/>
      </w:r>
      <w:r>
        <w:rPr>
          <w:rFonts w:ascii="仿宋" w:hAnsi="仿宋" w:eastAsia="仿宋" w:cs="仿宋"/>
          <w:bCs/>
          <w:szCs w:val="21"/>
          <w:u w:val="single"/>
        </w:rPr>
        <w:tab/>
      </w:r>
      <w:r>
        <w:rPr>
          <w:rFonts w:ascii="仿宋" w:hAnsi="仿宋" w:eastAsia="仿宋" w:cs="仿宋"/>
          <w:bCs/>
          <w:szCs w:val="21"/>
          <w:u w:val="single"/>
        </w:rPr>
        <w:tab/>
      </w:r>
      <w:r>
        <w:rPr>
          <w:rFonts w:hint="eastAsia" w:ascii="仿宋" w:hAnsi="仿宋" w:eastAsia="仿宋" w:cs="仿宋"/>
          <w:bCs/>
          <w:szCs w:val="21"/>
          <w:u w:val="single"/>
        </w:rPr>
        <w:tab/>
      </w:r>
      <w:r>
        <w:rPr>
          <w:rFonts w:hint="eastAsia" w:ascii="仿宋" w:hAnsi="仿宋" w:eastAsia="仿宋" w:cs="仿宋"/>
          <w:bCs/>
          <w:szCs w:val="21"/>
          <w:u w:val="single"/>
        </w:rPr>
        <w:t xml:space="preserve">            </w:t>
      </w:r>
      <w:r>
        <w:rPr>
          <w:rFonts w:hint="eastAsia" w:ascii="仿宋" w:hAnsi="仿宋" w:eastAsia="仿宋" w:cs="仿宋"/>
          <w:bCs/>
          <w:szCs w:val="21"/>
          <w:u w:val="single"/>
        </w:rPr>
        <w:tab/>
      </w:r>
    </w:p>
    <w:p>
      <w:pPr>
        <w:spacing w:before="240" w:line="360" w:lineRule="auto"/>
        <w:ind w:left="2100" w:firstLine="420"/>
        <w:rPr>
          <w:rFonts w:ascii="仿宋" w:hAnsi="仿宋" w:eastAsia="仿宋" w:cs="仿宋"/>
          <w:bCs/>
          <w:szCs w:val="21"/>
          <w:u w:val="single"/>
        </w:rPr>
      </w:pPr>
      <w:r>
        <w:rPr>
          <w:rFonts w:hint="eastAsia" w:ascii="仿宋" w:hAnsi="仿宋" w:eastAsia="仿宋" w:cs="仿宋"/>
          <w:bCs/>
          <w:szCs w:val="21"/>
          <w:u w:val="single"/>
        </w:rPr>
        <w:t xml:space="preserve">                </w:t>
      </w:r>
      <w:r>
        <w:rPr>
          <w:rFonts w:ascii="仿宋" w:hAnsi="仿宋" w:eastAsia="仿宋" w:cs="仿宋"/>
          <w:bCs/>
          <w:szCs w:val="21"/>
          <w:u w:val="single"/>
        </w:rPr>
        <w:tab/>
      </w:r>
      <w:r>
        <w:rPr>
          <w:rFonts w:ascii="仿宋" w:hAnsi="仿宋" w:eastAsia="仿宋" w:cs="仿宋"/>
          <w:bCs/>
          <w:szCs w:val="21"/>
          <w:u w:val="single"/>
        </w:rPr>
        <w:tab/>
      </w:r>
      <w:r>
        <w:rPr>
          <w:rFonts w:ascii="仿宋" w:hAnsi="仿宋" w:eastAsia="仿宋" w:cs="仿宋"/>
          <w:bCs/>
          <w:szCs w:val="21"/>
          <w:u w:val="single"/>
        </w:rPr>
        <w:tab/>
      </w:r>
      <w:r>
        <w:rPr>
          <w:rFonts w:ascii="仿宋" w:hAnsi="仿宋" w:eastAsia="仿宋" w:cs="仿宋"/>
          <w:bCs/>
          <w:szCs w:val="21"/>
          <w:u w:val="single"/>
        </w:rPr>
        <w:tab/>
      </w:r>
      <w:r>
        <w:rPr>
          <w:rFonts w:ascii="仿宋" w:hAnsi="仿宋" w:eastAsia="仿宋" w:cs="仿宋"/>
          <w:bCs/>
          <w:szCs w:val="21"/>
          <w:u w:val="single"/>
        </w:rPr>
        <w:tab/>
      </w:r>
      <w:r>
        <w:rPr>
          <w:rFonts w:ascii="仿宋" w:hAnsi="仿宋" w:eastAsia="仿宋" w:cs="仿宋"/>
          <w:bCs/>
          <w:szCs w:val="21"/>
          <w:u w:val="single"/>
        </w:rPr>
        <w:tab/>
      </w:r>
      <w:r>
        <w:rPr>
          <w:rFonts w:hint="eastAsia" w:ascii="仿宋" w:hAnsi="仿宋" w:eastAsia="仿宋" w:cs="仿宋"/>
          <w:bCs/>
          <w:szCs w:val="21"/>
          <w:u w:val="single"/>
        </w:rPr>
        <w:t xml:space="preserve">                   </w:t>
      </w:r>
    </w:p>
    <w:p>
      <w:pPr>
        <w:spacing w:line="360" w:lineRule="auto"/>
        <w:rPr>
          <w:rFonts w:ascii="仿宋" w:hAnsi="仿宋" w:eastAsia="仿宋" w:cs="仿宋"/>
        </w:rPr>
      </w:pPr>
    </w:p>
    <w:sdt>
      <w:sdtPr>
        <w:rPr>
          <w:lang w:val="zh-CN"/>
        </w:rPr>
        <w:id w:val="-2076037056"/>
        <w:docPartObj>
          <w:docPartGallery w:val="Table of Contents"/>
          <w:docPartUnique/>
        </w:docPartObj>
      </w:sdtPr>
      <w:sdtEndPr>
        <w:rPr>
          <w:rFonts w:ascii="Calibri" w:hAnsi="Calibri" w:eastAsia="宋体" w:cs="Times New Roman"/>
          <w:b/>
          <w:bCs/>
          <w:color w:val="auto"/>
          <w:kern w:val="2"/>
          <w:sz w:val="21"/>
          <w:szCs w:val="24"/>
          <w:lang w:val="zh-CN"/>
        </w:rPr>
      </w:sdtEndPr>
      <w:sdtContent>
        <w:p>
          <w:pPr>
            <w:pStyle w:val="25"/>
          </w:pPr>
          <w:r>
            <w:rPr>
              <w:lang w:val="zh-CN"/>
            </w:rPr>
            <w:t>目录</w:t>
          </w:r>
        </w:p>
        <w:p>
          <w:pPr>
            <w:pStyle w:val="9"/>
            <w:tabs>
              <w:tab w:val="right" w:leader="dot" w:pos="9060"/>
            </w:tabs>
            <w:rPr>
              <w:kern w:val="2"/>
              <w:sz w:val="21"/>
            </w:rPr>
          </w:pPr>
          <w:r>
            <w:fldChar w:fldCharType="begin"/>
          </w:r>
          <w:r>
            <w:instrText xml:space="preserve"> TOC \o "1-3" \h \z \u </w:instrText>
          </w:r>
          <w:r>
            <w:fldChar w:fldCharType="separate"/>
          </w:r>
          <w:r>
            <w:fldChar w:fldCharType="begin"/>
          </w:r>
          <w:r>
            <w:instrText xml:space="preserve"> HYPERLINK \l "_Toc91695622" </w:instrText>
          </w:r>
          <w:r>
            <w:fldChar w:fldCharType="separate"/>
          </w:r>
          <w:r>
            <w:rPr>
              <w:rStyle w:val="14"/>
              <w:rFonts w:cs="仿宋" w:asciiTheme="minorEastAsia" w:hAnsiTheme="minorEastAsia"/>
              <w:b/>
              <w:bCs/>
            </w:rPr>
            <w:t>一．绪论</w:t>
          </w:r>
          <w:r>
            <w:tab/>
          </w:r>
          <w:r>
            <w:fldChar w:fldCharType="begin"/>
          </w:r>
          <w:r>
            <w:instrText xml:space="preserve"> PAGEREF _Toc91695622 \h </w:instrText>
          </w:r>
          <w:r>
            <w:fldChar w:fldCharType="separate"/>
          </w:r>
          <w:r>
            <w:t>- 2 -</w:t>
          </w:r>
          <w:r>
            <w:fldChar w:fldCharType="end"/>
          </w:r>
          <w:r>
            <w:fldChar w:fldCharType="end"/>
          </w:r>
        </w:p>
        <w:p>
          <w:pPr>
            <w:pStyle w:val="9"/>
            <w:tabs>
              <w:tab w:val="right" w:leader="dot" w:pos="9060"/>
            </w:tabs>
            <w:rPr>
              <w:kern w:val="2"/>
              <w:sz w:val="21"/>
            </w:rPr>
          </w:pPr>
          <w:r>
            <w:fldChar w:fldCharType="begin"/>
          </w:r>
          <w:r>
            <w:instrText xml:space="preserve"> HYPERLINK \l "_Toc91695623" </w:instrText>
          </w:r>
          <w:r>
            <w:fldChar w:fldCharType="separate"/>
          </w:r>
          <w:r>
            <w:rPr>
              <w:rStyle w:val="14"/>
              <w:rFonts w:cs="仿宋" w:asciiTheme="minorEastAsia" w:hAnsiTheme="minorEastAsia"/>
              <w:b/>
              <w:bCs/>
            </w:rPr>
            <w:t>二．案例一——物产中大元通线缆公司</w:t>
          </w:r>
          <w:r>
            <w:tab/>
          </w:r>
          <w:r>
            <w:fldChar w:fldCharType="begin"/>
          </w:r>
          <w:r>
            <w:instrText xml:space="preserve"> PAGEREF _Toc91695623 \h </w:instrText>
          </w:r>
          <w:r>
            <w:fldChar w:fldCharType="separate"/>
          </w:r>
          <w:r>
            <w:t>- 2 -</w:t>
          </w:r>
          <w:r>
            <w:fldChar w:fldCharType="end"/>
          </w:r>
          <w:r>
            <w:fldChar w:fldCharType="end"/>
          </w:r>
        </w:p>
        <w:p>
          <w:pPr>
            <w:pStyle w:val="10"/>
            <w:tabs>
              <w:tab w:val="right" w:leader="dot" w:pos="9060"/>
            </w:tabs>
            <w:rPr>
              <w:kern w:val="2"/>
              <w:sz w:val="21"/>
            </w:rPr>
          </w:pPr>
          <w:r>
            <w:fldChar w:fldCharType="begin"/>
          </w:r>
          <w:r>
            <w:instrText xml:space="preserve"> HYPERLINK \l "_Toc91695624" </w:instrText>
          </w:r>
          <w:r>
            <w:fldChar w:fldCharType="separate"/>
          </w:r>
          <w:r>
            <w:rPr>
              <w:rStyle w:val="14"/>
              <w:rFonts w:cs="仿宋" w:asciiTheme="minorEastAsia" w:hAnsiTheme="minorEastAsia"/>
              <w:b/>
              <w:bCs/>
            </w:rPr>
            <w:t>（一）背景介绍</w:t>
          </w:r>
          <w:r>
            <w:tab/>
          </w:r>
          <w:r>
            <w:fldChar w:fldCharType="begin"/>
          </w:r>
          <w:r>
            <w:instrText xml:space="preserve"> PAGEREF _Toc91695624 \h </w:instrText>
          </w:r>
          <w:r>
            <w:fldChar w:fldCharType="separate"/>
          </w:r>
          <w:r>
            <w:t>- 2 -</w:t>
          </w:r>
          <w:r>
            <w:fldChar w:fldCharType="end"/>
          </w:r>
          <w:r>
            <w:fldChar w:fldCharType="end"/>
          </w:r>
        </w:p>
        <w:p>
          <w:pPr>
            <w:pStyle w:val="10"/>
            <w:tabs>
              <w:tab w:val="right" w:leader="dot" w:pos="9060"/>
            </w:tabs>
            <w:rPr>
              <w:kern w:val="2"/>
              <w:sz w:val="21"/>
            </w:rPr>
          </w:pPr>
          <w:r>
            <w:fldChar w:fldCharType="begin"/>
          </w:r>
          <w:r>
            <w:instrText xml:space="preserve"> HYPERLINK \l "_Toc91695625" </w:instrText>
          </w:r>
          <w:r>
            <w:fldChar w:fldCharType="separate"/>
          </w:r>
          <w:r>
            <w:rPr>
              <w:rStyle w:val="14"/>
              <w:rFonts w:cs="仿宋" w:asciiTheme="minorEastAsia" w:hAnsiTheme="minorEastAsia"/>
              <w:b/>
              <w:bCs/>
            </w:rPr>
            <w:t>（二）公司概况</w:t>
          </w:r>
          <w:r>
            <w:tab/>
          </w:r>
          <w:r>
            <w:fldChar w:fldCharType="begin"/>
          </w:r>
          <w:r>
            <w:instrText xml:space="preserve"> PAGEREF _Toc91695625 \h </w:instrText>
          </w:r>
          <w:r>
            <w:fldChar w:fldCharType="separate"/>
          </w:r>
          <w:r>
            <w:t>- 3 -</w:t>
          </w:r>
          <w:r>
            <w:fldChar w:fldCharType="end"/>
          </w:r>
          <w:r>
            <w:fldChar w:fldCharType="end"/>
          </w:r>
        </w:p>
        <w:p>
          <w:pPr>
            <w:pStyle w:val="10"/>
            <w:tabs>
              <w:tab w:val="right" w:leader="dot" w:pos="9060"/>
            </w:tabs>
            <w:rPr>
              <w:kern w:val="2"/>
              <w:sz w:val="21"/>
            </w:rPr>
          </w:pPr>
          <w:r>
            <w:fldChar w:fldCharType="begin"/>
          </w:r>
          <w:r>
            <w:instrText xml:space="preserve"> HYPERLINK \l "_Toc91695626" </w:instrText>
          </w:r>
          <w:r>
            <w:fldChar w:fldCharType="separate"/>
          </w:r>
          <w:r>
            <w:rPr>
              <w:rStyle w:val="14"/>
              <w:rFonts w:cs="仿宋" w:asciiTheme="minorEastAsia" w:hAnsiTheme="minorEastAsia"/>
              <w:b/>
              <w:bCs/>
            </w:rPr>
            <w:t>（三）做大做优做强国有企业，促进共同富裕</w:t>
          </w:r>
          <w:r>
            <w:tab/>
          </w:r>
          <w:r>
            <w:fldChar w:fldCharType="begin"/>
          </w:r>
          <w:r>
            <w:instrText xml:space="preserve"> PAGEREF _Toc91695626 \h </w:instrText>
          </w:r>
          <w:r>
            <w:fldChar w:fldCharType="separate"/>
          </w:r>
          <w:r>
            <w:t>- 3 -</w:t>
          </w:r>
          <w:r>
            <w:fldChar w:fldCharType="end"/>
          </w:r>
          <w:r>
            <w:fldChar w:fldCharType="end"/>
          </w:r>
        </w:p>
        <w:p>
          <w:pPr>
            <w:pStyle w:val="9"/>
            <w:tabs>
              <w:tab w:val="right" w:leader="dot" w:pos="9060"/>
            </w:tabs>
            <w:rPr>
              <w:kern w:val="2"/>
              <w:sz w:val="21"/>
            </w:rPr>
          </w:pPr>
          <w:r>
            <w:fldChar w:fldCharType="begin"/>
          </w:r>
          <w:r>
            <w:instrText xml:space="preserve"> HYPERLINK \l "_Toc91695627" </w:instrText>
          </w:r>
          <w:r>
            <w:fldChar w:fldCharType="separate"/>
          </w:r>
          <w:r>
            <w:rPr>
              <w:rStyle w:val="14"/>
              <w:rFonts w:cs="仿宋" w:asciiTheme="minorEastAsia" w:hAnsiTheme="minorEastAsia"/>
              <w:b/>
              <w:bCs/>
            </w:rPr>
            <w:t>三．案例二——浙江图书馆</w:t>
          </w:r>
          <w:r>
            <w:tab/>
          </w:r>
          <w:r>
            <w:fldChar w:fldCharType="begin"/>
          </w:r>
          <w:r>
            <w:instrText xml:space="preserve"> PAGEREF _Toc91695627 \h </w:instrText>
          </w:r>
          <w:r>
            <w:fldChar w:fldCharType="separate"/>
          </w:r>
          <w:r>
            <w:t>- 7 -</w:t>
          </w:r>
          <w:r>
            <w:fldChar w:fldCharType="end"/>
          </w:r>
          <w:r>
            <w:fldChar w:fldCharType="end"/>
          </w:r>
        </w:p>
        <w:p>
          <w:pPr>
            <w:pStyle w:val="10"/>
            <w:tabs>
              <w:tab w:val="right" w:leader="dot" w:pos="9060"/>
            </w:tabs>
            <w:rPr>
              <w:kern w:val="2"/>
              <w:sz w:val="21"/>
            </w:rPr>
          </w:pPr>
          <w:r>
            <w:fldChar w:fldCharType="begin"/>
          </w:r>
          <w:r>
            <w:instrText xml:space="preserve"> HYPERLINK \l "_Toc91695628" </w:instrText>
          </w:r>
          <w:r>
            <w:fldChar w:fldCharType="separate"/>
          </w:r>
          <w:r>
            <w:rPr>
              <w:rStyle w:val="14"/>
              <w:rFonts w:cs="仿宋" w:asciiTheme="minorEastAsia" w:hAnsiTheme="minorEastAsia"/>
              <w:b/>
              <w:bCs/>
            </w:rPr>
            <w:t>（一）概况及背景</w:t>
          </w:r>
          <w:r>
            <w:tab/>
          </w:r>
          <w:r>
            <w:fldChar w:fldCharType="begin"/>
          </w:r>
          <w:r>
            <w:instrText xml:space="preserve"> PAGEREF _Toc91695628 \h </w:instrText>
          </w:r>
          <w:r>
            <w:fldChar w:fldCharType="separate"/>
          </w:r>
          <w:r>
            <w:t>- 7 -</w:t>
          </w:r>
          <w:r>
            <w:fldChar w:fldCharType="end"/>
          </w:r>
          <w:r>
            <w:fldChar w:fldCharType="end"/>
          </w:r>
        </w:p>
        <w:p>
          <w:pPr>
            <w:pStyle w:val="10"/>
            <w:tabs>
              <w:tab w:val="right" w:leader="dot" w:pos="9060"/>
            </w:tabs>
            <w:rPr>
              <w:kern w:val="2"/>
              <w:sz w:val="21"/>
            </w:rPr>
          </w:pPr>
          <w:r>
            <w:fldChar w:fldCharType="begin"/>
          </w:r>
          <w:r>
            <w:instrText xml:space="preserve"> HYPERLINK \l "_Toc91695629" </w:instrText>
          </w:r>
          <w:r>
            <w:fldChar w:fldCharType="separate"/>
          </w:r>
          <w:r>
            <w:rPr>
              <w:rStyle w:val="14"/>
              <w:rFonts w:cs="仿宋" w:asciiTheme="minorEastAsia" w:hAnsiTheme="minorEastAsia"/>
              <w:b/>
              <w:bCs/>
            </w:rPr>
            <w:t>（二）调研方法</w:t>
          </w:r>
          <w:r>
            <w:tab/>
          </w:r>
          <w:r>
            <w:fldChar w:fldCharType="begin"/>
          </w:r>
          <w:r>
            <w:instrText xml:space="preserve"> PAGEREF _Toc91695629 \h </w:instrText>
          </w:r>
          <w:r>
            <w:fldChar w:fldCharType="separate"/>
          </w:r>
          <w:r>
            <w:t>- 8 -</w:t>
          </w:r>
          <w:r>
            <w:fldChar w:fldCharType="end"/>
          </w:r>
          <w:r>
            <w:fldChar w:fldCharType="end"/>
          </w:r>
        </w:p>
        <w:p>
          <w:pPr>
            <w:pStyle w:val="4"/>
            <w:tabs>
              <w:tab w:val="right" w:leader="dot" w:pos="9060"/>
            </w:tabs>
            <w:rPr>
              <w:kern w:val="2"/>
              <w:sz w:val="21"/>
            </w:rPr>
          </w:pPr>
          <w:r>
            <w:fldChar w:fldCharType="begin"/>
          </w:r>
          <w:r>
            <w:instrText xml:space="preserve"> HYPERLINK \l "_Toc91695630" </w:instrText>
          </w:r>
          <w:r>
            <w:fldChar w:fldCharType="separate"/>
          </w:r>
          <w:r>
            <w:rPr>
              <w:rStyle w:val="14"/>
              <w:rFonts w:cs="仿宋" w:asciiTheme="minorEastAsia" w:hAnsiTheme="minorEastAsia"/>
              <w:b/>
              <w:bCs/>
            </w:rPr>
            <w:t>1. 全面实现资源的整合和统一</w:t>
          </w:r>
          <w:r>
            <w:tab/>
          </w:r>
          <w:r>
            <w:fldChar w:fldCharType="begin"/>
          </w:r>
          <w:r>
            <w:instrText xml:space="preserve"> PAGEREF _Toc91695630 \h </w:instrText>
          </w:r>
          <w:r>
            <w:fldChar w:fldCharType="separate"/>
          </w:r>
          <w:r>
            <w:t>- 8 -</w:t>
          </w:r>
          <w:r>
            <w:fldChar w:fldCharType="end"/>
          </w:r>
          <w:r>
            <w:fldChar w:fldCharType="end"/>
          </w:r>
        </w:p>
        <w:p>
          <w:pPr>
            <w:pStyle w:val="4"/>
            <w:tabs>
              <w:tab w:val="right" w:leader="dot" w:pos="9060"/>
            </w:tabs>
            <w:rPr>
              <w:kern w:val="2"/>
              <w:sz w:val="21"/>
            </w:rPr>
          </w:pPr>
          <w:r>
            <w:fldChar w:fldCharType="begin"/>
          </w:r>
          <w:r>
            <w:instrText xml:space="preserve"> HYPERLINK \l "_Toc91695631" </w:instrText>
          </w:r>
          <w:r>
            <w:fldChar w:fldCharType="separate"/>
          </w:r>
          <w:r>
            <w:rPr>
              <w:rStyle w:val="14"/>
              <w:rFonts w:cs="仿宋" w:asciiTheme="minorEastAsia" w:hAnsiTheme="minorEastAsia"/>
              <w:b/>
              <w:bCs/>
            </w:rPr>
            <w:t>2. 全面实现省域内纸质图书通借通还服务</w:t>
          </w:r>
          <w:r>
            <w:tab/>
          </w:r>
          <w:r>
            <w:fldChar w:fldCharType="begin"/>
          </w:r>
          <w:r>
            <w:instrText xml:space="preserve"> PAGEREF _Toc91695631 \h </w:instrText>
          </w:r>
          <w:r>
            <w:fldChar w:fldCharType="separate"/>
          </w:r>
          <w:r>
            <w:t>- 8 -</w:t>
          </w:r>
          <w:r>
            <w:fldChar w:fldCharType="end"/>
          </w:r>
          <w:r>
            <w:fldChar w:fldCharType="end"/>
          </w:r>
        </w:p>
        <w:p>
          <w:pPr>
            <w:pStyle w:val="4"/>
            <w:tabs>
              <w:tab w:val="right" w:leader="dot" w:pos="9060"/>
            </w:tabs>
            <w:rPr>
              <w:kern w:val="2"/>
              <w:sz w:val="21"/>
            </w:rPr>
          </w:pPr>
          <w:r>
            <w:fldChar w:fldCharType="begin"/>
          </w:r>
          <w:r>
            <w:instrText xml:space="preserve"> HYPERLINK \l "_Toc91695632" </w:instrText>
          </w:r>
          <w:r>
            <w:fldChar w:fldCharType="separate"/>
          </w:r>
          <w:r>
            <w:rPr>
              <w:rStyle w:val="14"/>
              <w:rFonts w:cs="仿宋" w:asciiTheme="minorEastAsia" w:hAnsiTheme="minorEastAsia"/>
              <w:b/>
              <w:bCs/>
            </w:rPr>
            <w:t>3. 加强建设公共图书管理网络</w:t>
          </w:r>
          <w:r>
            <w:tab/>
          </w:r>
          <w:r>
            <w:fldChar w:fldCharType="begin"/>
          </w:r>
          <w:r>
            <w:instrText xml:space="preserve"> PAGEREF _Toc91695632 \h </w:instrText>
          </w:r>
          <w:r>
            <w:fldChar w:fldCharType="separate"/>
          </w:r>
          <w:r>
            <w:t>- 9 -</w:t>
          </w:r>
          <w:r>
            <w:fldChar w:fldCharType="end"/>
          </w:r>
          <w:r>
            <w:fldChar w:fldCharType="end"/>
          </w:r>
        </w:p>
        <w:p>
          <w:pPr>
            <w:pStyle w:val="4"/>
            <w:tabs>
              <w:tab w:val="right" w:leader="dot" w:pos="9060"/>
            </w:tabs>
            <w:rPr>
              <w:kern w:val="2"/>
              <w:sz w:val="21"/>
            </w:rPr>
          </w:pPr>
          <w:r>
            <w:fldChar w:fldCharType="begin"/>
          </w:r>
          <w:r>
            <w:instrText xml:space="preserve"> HYPERLINK \l "_Toc91695633" </w:instrText>
          </w:r>
          <w:r>
            <w:fldChar w:fldCharType="separate"/>
          </w:r>
          <w:r>
            <w:rPr>
              <w:rStyle w:val="14"/>
              <w:rFonts w:cs="仿宋" w:asciiTheme="minorEastAsia" w:hAnsiTheme="minorEastAsia"/>
              <w:b/>
              <w:bCs/>
            </w:rPr>
            <w:t>4. 全面实现省域内无差别办证和信阅服务</w:t>
          </w:r>
          <w:r>
            <w:tab/>
          </w:r>
          <w:r>
            <w:fldChar w:fldCharType="begin"/>
          </w:r>
          <w:r>
            <w:instrText xml:space="preserve"> PAGEREF _Toc91695633 \h </w:instrText>
          </w:r>
          <w:r>
            <w:fldChar w:fldCharType="separate"/>
          </w:r>
          <w:r>
            <w:t>- 9 -</w:t>
          </w:r>
          <w:r>
            <w:fldChar w:fldCharType="end"/>
          </w:r>
          <w:r>
            <w:fldChar w:fldCharType="end"/>
          </w:r>
        </w:p>
        <w:p>
          <w:pPr>
            <w:pStyle w:val="10"/>
            <w:tabs>
              <w:tab w:val="right" w:leader="dot" w:pos="9060"/>
            </w:tabs>
            <w:rPr>
              <w:kern w:val="2"/>
              <w:sz w:val="21"/>
            </w:rPr>
          </w:pPr>
          <w:r>
            <w:fldChar w:fldCharType="begin"/>
          </w:r>
          <w:r>
            <w:instrText xml:space="preserve"> HYPERLINK \l "_Toc91695634" </w:instrText>
          </w:r>
          <w:r>
            <w:fldChar w:fldCharType="separate"/>
          </w:r>
          <w:r>
            <w:rPr>
              <w:rStyle w:val="14"/>
              <w:rFonts w:cs="仿宋" w:asciiTheme="minorEastAsia" w:hAnsiTheme="minorEastAsia"/>
              <w:b/>
              <w:bCs/>
            </w:rPr>
            <w:t>（三）经验与成果</w:t>
          </w:r>
          <w:r>
            <w:tab/>
          </w:r>
          <w:r>
            <w:fldChar w:fldCharType="begin"/>
          </w:r>
          <w:r>
            <w:instrText xml:space="preserve"> PAGEREF _Toc91695634 \h </w:instrText>
          </w:r>
          <w:r>
            <w:fldChar w:fldCharType="separate"/>
          </w:r>
          <w:r>
            <w:t>- 9 -</w:t>
          </w:r>
          <w:r>
            <w:fldChar w:fldCharType="end"/>
          </w:r>
          <w:r>
            <w:fldChar w:fldCharType="end"/>
          </w:r>
        </w:p>
        <w:p>
          <w:pPr>
            <w:pStyle w:val="4"/>
            <w:tabs>
              <w:tab w:val="right" w:leader="dot" w:pos="9060"/>
            </w:tabs>
            <w:rPr>
              <w:kern w:val="2"/>
              <w:sz w:val="21"/>
            </w:rPr>
          </w:pPr>
          <w:r>
            <w:fldChar w:fldCharType="begin"/>
          </w:r>
          <w:r>
            <w:instrText xml:space="preserve"> HYPERLINK \l "_Toc91695635" </w:instrText>
          </w:r>
          <w:r>
            <w:fldChar w:fldCharType="separate"/>
          </w:r>
          <w:r>
            <w:rPr>
              <w:rStyle w:val="14"/>
              <w:rFonts w:cs="仿宋" w:asciiTheme="minorEastAsia" w:hAnsiTheme="minorEastAsia"/>
              <w:b/>
              <w:bCs/>
            </w:rPr>
            <w:t>1. 通借通还</w:t>
          </w:r>
          <w:r>
            <w:tab/>
          </w:r>
          <w:r>
            <w:fldChar w:fldCharType="begin"/>
          </w:r>
          <w:r>
            <w:instrText xml:space="preserve"> PAGEREF _Toc91695635 \h </w:instrText>
          </w:r>
          <w:r>
            <w:fldChar w:fldCharType="separate"/>
          </w:r>
          <w:r>
            <w:t>- 9 -</w:t>
          </w:r>
          <w:r>
            <w:fldChar w:fldCharType="end"/>
          </w:r>
          <w:r>
            <w:fldChar w:fldCharType="end"/>
          </w:r>
        </w:p>
        <w:p>
          <w:pPr>
            <w:pStyle w:val="4"/>
            <w:tabs>
              <w:tab w:val="right" w:leader="dot" w:pos="9060"/>
            </w:tabs>
            <w:rPr>
              <w:kern w:val="2"/>
              <w:sz w:val="21"/>
            </w:rPr>
          </w:pPr>
          <w:r>
            <w:fldChar w:fldCharType="begin"/>
          </w:r>
          <w:r>
            <w:instrText xml:space="preserve"> HYPERLINK \l "_Toc91695636" </w:instrText>
          </w:r>
          <w:r>
            <w:fldChar w:fldCharType="separate"/>
          </w:r>
          <w:r>
            <w:rPr>
              <w:rStyle w:val="14"/>
              <w:rFonts w:cs="仿宋" w:asciiTheme="minorEastAsia" w:hAnsiTheme="minorEastAsia"/>
              <w:b/>
              <w:bCs/>
            </w:rPr>
            <w:t>2. 家门口的图书馆</w:t>
          </w:r>
          <w:r>
            <w:tab/>
          </w:r>
          <w:r>
            <w:fldChar w:fldCharType="begin"/>
          </w:r>
          <w:r>
            <w:instrText xml:space="preserve"> PAGEREF _Toc91695636 \h </w:instrText>
          </w:r>
          <w:r>
            <w:fldChar w:fldCharType="separate"/>
          </w:r>
          <w:r>
            <w:t>- 10 -</w:t>
          </w:r>
          <w:r>
            <w:fldChar w:fldCharType="end"/>
          </w:r>
          <w:r>
            <w:fldChar w:fldCharType="end"/>
          </w:r>
        </w:p>
        <w:p>
          <w:pPr>
            <w:pStyle w:val="4"/>
            <w:tabs>
              <w:tab w:val="right" w:leader="dot" w:pos="9060"/>
            </w:tabs>
            <w:rPr>
              <w:kern w:val="2"/>
              <w:sz w:val="21"/>
            </w:rPr>
          </w:pPr>
          <w:r>
            <w:fldChar w:fldCharType="begin"/>
          </w:r>
          <w:r>
            <w:instrText xml:space="preserve"> HYPERLINK \l "_Toc91695637" </w:instrText>
          </w:r>
          <w:r>
            <w:fldChar w:fldCharType="separate"/>
          </w:r>
          <w:r>
            <w:rPr>
              <w:rStyle w:val="14"/>
              <w:rFonts w:cs="仿宋" w:asciiTheme="minorEastAsia" w:hAnsiTheme="minorEastAsia"/>
              <w:b/>
              <w:bCs/>
            </w:rPr>
            <w:t>3.着眼小处全面优化便民设施</w:t>
          </w:r>
          <w:r>
            <w:tab/>
          </w:r>
          <w:r>
            <w:fldChar w:fldCharType="begin"/>
          </w:r>
          <w:r>
            <w:instrText xml:space="preserve"> PAGEREF _Toc91695637 \h </w:instrText>
          </w:r>
          <w:r>
            <w:fldChar w:fldCharType="separate"/>
          </w:r>
          <w:r>
            <w:t>- 11 -</w:t>
          </w:r>
          <w:r>
            <w:fldChar w:fldCharType="end"/>
          </w:r>
          <w:r>
            <w:fldChar w:fldCharType="end"/>
          </w:r>
        </w:p>
        <w:p>
          <w:pPr>
            <w:pStyle w:val="4"/>
            <w:tabs>
              <w:tab w:val="right" w:leader="dot" w:pos="9060"/>
            </w:tabs>
            <w:rPr>
              <w:kern w:val="2"/>
              <w:sz w:val="21"/>
            </w:rPr>
          </w:pPr>
          <w:r>
            <w:fldChar w:fldCharType="begin"/>
          </w:r>
          <w:r>
            <w:instrText xml:space="preserve"> HYPERLINK \l "_Toc91695638" </w:instrText>
          </w:r>
          <w:r>
            <w:fldChar w:fldCharType="separate"/>
          </w:r>
          <w:r>
            <w:rPr>
              <w:rStyle w:val="14"/>
              <w:rFonts w:cs="仿宋" w:asciiTheme="minorEastAsia" w:hAnsiTheme="minorEastAsia"/>
              <w:b/>
              <w:bCs/>
            </w:rPr>
            <w:t>4.资源共享</w:t>
          </w:r>
          <w:r>
            <w:tab/>
          </w:r>
          <w:r>
            <w:fldChar w:fldCharType="begin"/>
          </w:r>
          <w:r>
            <w:instrText xml:space="preserve"> PAGEREF _Toc91695638 \h </w:instrText>
          </w:r>
          <w:r>
            <w:fldChar w:fldCharType="separate"/>
          </w:r>
          <w:r>
            <w:t>- 11 -</w:t>
          </w:r>
          <w:r>
            <w:fldChar w:fldCharType="end"/>
          </w:r>
          <w:r>
            <w:fldChar w:fldCharType="end"/>
          </w:r>
        </w:p>
        <w:p>
          <w:pPr>
            <w:pStyle w:val="4"/>
            <w:tabs>
              <w:tab w:val="right" w:leader="dot" w:pos="9060"/>
            </w:tabs>
            <w:rPr>
              <w:kern w:val="2"/>
              <w:sz w:val="21"/>
            </w:rPr>
          </w:pPr>
          <w:r>
            <w:fldChar w:fldCharType="begin"/>
          </w:r>
          <w:r>
            <w:instrText xml:space="preserve"> HYPERLINK \l "_Toc91695639" </w:instrText>
          </w:r>
          <w:r>
            <w:fldChar w:fldCharType="separate"/>
          </w:r>
          <w:r>
            <w:rPr>
              <w:rStyle w:val="14"/>
              <w:rFonts w:cs="仿宋" w:asciiTheme="minorEastAsia" w:hAnsiTheme="minorEastAsia"/>
              <w:b/>
              <w:bCs/>
            </w:rPr>
            <w:t>5. 信阅服务</w:t>
          </w:r>
          <w:r>
            <w:tab/>
          </w:r>
          <w:r>
            <w:fldChar w:fldCharType="begin"/>
          </w:r>
          <w:r>
            <w:instrText xml:space="preserve"> PAGEREF _Toc91695639 \h </w:instrText>
          </w:r>
          <w:r>
            <w:fldChar w:fldCharType="separate"/>
          </w:r>
          <w:r>
            <w:t>- 12 -</w:t>
          </w:r>
          <w:r>
            <w:fldChar w:fldCharType="end"/>
          </w:r>
          <w:r>
            <w:fldChar w:fldCharType="end"/>
          </w:r>
        </w:p>
        <w:p>
          <w:pPr>
            <w:pStyle w:val="9"/>
            <w:tabs>
              <w:tab w:val="right" w:leader="dot" w:pos="9060"/>
            </w:tabs>
            <w:rPr>
              <w:kern w:val="2"/>
              <w:sz w:val="21"/>
            </w:rPr>
          </w:pPr>
          <w:r>
            <w:fldChar w:fldCharType="begin"/>
          </w:r>
          <w:r>
            <w:instrText xml:space="preserve"> HYPERLINK \l "_Toc91695640" </w:instrText>
          </w:r>
          <w:r>
            <w:fldChar w:fldCharType="separate"/>
          </w:r>
          <w:r>
            <w:rPr>
              <w:rStyle w:val="14"/>
              <w:rFonts w:cs="仿宋" w:asciiTheme="minorEastAsia" w:hAnsiTheme="minorEastAsia"/>
              <w:b/>
              <w:bCs/>
            </w:rPr>
            <w:t>四．总结</w:t>
          </w:r>
          <w:r>
            <w:tab/>
          </w:r>
          <w:r>
            <w:fldChar w:fldCharType="begin"/>
          </w:r>
          <w:r>
            <w:instrText xml:space="preserve"> PAGEREF _Toc91695640 \h </w:instrText>
          </w:r>
          <w:r>
            <w:fldChar w:fldCharType="separate"/>
          </w:r>
          <w:r>
            <w:t>- 14 -</w:t>
          </w:r>
          <w:r>
            <w:fldChar w:fldCharType="end"/>
          </w:r>
          <w:r>
            <w:fldChar w:fldCharType="end"/>
          </w:r>
        </w:p>
        <w:p>
          <w:pPr>
            <w:pStyle w:val="10"/>
            <w:tabs>
              <w:tab w:val="right" w:leader="dot" w:pos="9060"/>
            </w:tabs>
            <w:rPr>
              <w:kern w:val="2"/>
              <w:sz w:val="21"/>
            </w:rPr>
          </w:pPr>
          <w:r>
            <w:fldChar w:fldCharType="begin"/>
          </w:r>
          <w:r>
            <w:instrText xml:space="preserve"> HYPERLINK \l "_Toc91695641" </w:instrText>
          </w:r>
          <w:r>
            <w:fldChar w:fldCharType="separate"/>
          </w:r>
          <w:r>
            <w:rPr>
              <w:rStyle w:val="14"/>
              <w:rFonts w:cs="仿宋" w:asciiTheme="minorEastAsia" w:hAnsiTheme="minorEastAsia"/>
              <w:b/>
              <w:bCs/>
            </w:rPr>
            <w:t>（一）扎实推动共同富裕，国有企业大有可为</w:t>
          </w:r>
          <w:r>
            <w:tab/>
          </w:r>
          <w:r>
            <w:fldChar w:fldCharType="begin"/>
          </w:r>
          <w:r>
            <w:instrText xml:space="preserve"> PAGEREF _Toc91695641 \h </w:instrText>
          </w:r>
          <w:r>
            <w:fldChar w:fldCharType="separate"/>
          </w:r>
          <w:r>
            <w:t>- 14 -</w:t>
          </w:r>
          <w:r>
            <w:fldChar w:fldCharType="end"/>
          </w:r>
          <w:r>
            <w:fldChar w:fldCharType="end"/>
          </w:r>
        </w:p>
        <w:p>
          <w:pPr>
            <w:pStyle w:val="10"/>
            <w:tabs>
              <w:tab w:val="right" w:leader="dot" w:pos="9060"/>
            </w:tabs>
            <w:rPr>
              <w:kern w:val="2"/>
              <w:sz w:val="21"/>
            </w:rPr>
          </w:pPr>
          <w:r>
            <w:fldChar w:fldCharType="begin"/>
          </w:r>
          <w:r>
            <w:instrText xml:space="preserve"> HYPERLINK \l "_Toc91695642" </w:instrText>
          </w:r>
          <w:r>
            <w:fldChar w:fldCharType="separate"/>
          </w:r>
          <w:r>
            <w:rPr>
              <w:rStyle w:val="14"/>
              <w:rFonts w:cs="仿宋" w:asciiTheme="minorEastAsia" w:hAnsiTheme="minorEastAsia"/>
              <w:b/>
              <w:bCs/>
            </w:rPr>
            <w:t>（二）改革图书馆借阅制度，共建精神富裕</w:t>
          </w:r>
          <w:r>
            <w:tab/>
          </w:r>
          <w:r>
            <w:fldChar w:fldCharType="begin"/>
          </w:r>
          <w:r>
            <w:instrText xml:space="preserve"> PAGEREF _Toc91695642 \h </w:instrText>
          </w:r>
          <w:r>
            <w:fldChar w:fldCharType="separate"/>
          </w:r>
          <w:r>
            <w:t>- 14 -</w:t>
          </w:r>
          <w:r>
            <w:fldChar w:fldCharType="end"/>
          </w:r>
          <w:r>
            <w:fldChar w:fldCharType="end"/>
          </w:r>
        </w:p>
        <w:p>
          <w:r>
            <w:rPr>
              <w:b/>
              <w:bCs/>
              <w:lang w:val="zh-CN"/>
            </w:rPr>
            <w:fldChar w:fldCharType="end"/>
          </w:r>
        </w:p>
      </w:sdtContent>
    </w:sdt>
    <w:p>
      <w:pPr>
        <w:spacing w:line="360" w:lineRule="auto"/>
        <w:rPr>
          <w:rFonts w:cs="仿宋" w:asciiTheme="minorEastAsia" w:hAnsiTheme="minorEastAsia" w:eastAsiaTheme="minorEastAsia"/>
          <w:b/>
          <w:bCs/>
          <w:sz w:val="24"/>
        </w:rPr>
      </w:pPr>
    </w:p>
    <w:p>
      <w:pPr>
        <w:spacing w:line="360" w:lineRule="auto"/>
        <w:rPr>
          <w:rFonts w:cs="仿宋" w:asciiTheme="minorEastAsia" w:hAnsiTheme="minorEastAsia" w:eastAsiaTheme="minorEastAsia"/>
          <w:b/>
          <w:bCs/>
          <w:sz w:val="24"/>
        </w:rPr>
      </w:pPr>
    </w:p>
    <w:p>
      <w:pPr>
        <w:spacing w:line="360" w:lineRule="auto"/>
        <w:rPr>
          <w:rFonts w:cs="仿宋" w:asciiTheme="minorEastAsia" w:hAnsiTheme="minorEastAsia" w:eastAsiaTheme="minorEastAsia"/>
          <w:b/>
          <w:bCs/>
          <w:sz w:val="24"/>
        </w:rPr>
      </w:pPr>
    </w:p>
    <w:p>
      <w:pPr>
        <w:spacing w:line="360" w:lineRule="auto"/>
        <w:rPr>
          <w:rFonts w:cs="仿宋" w:asciiTheme="minorEastAsia" w:hAnsiTheme="minorEastAsia" w:eastAsiaTheme="minorEastAsia"/>
          <w:b/>
          <w:bCs/>
          <w:sz w:val="24"/>
        </w:rPr>
      </w:pPr>
    </w:p>
    <w:p>
      <w:pPr>
        <w:spacing w:line="360" w:lineRule="auto"/>
        <w:rPr>
          <w:rFonts w:cs="仿宋" w:asciiTheme="minorEastAsia" w:hAnsiTheme="minorEastAsia" w:eastAsiaTheme="minorEastAsia"/>
          <w:b/>
          <w:bCs/>
          <w:sz w:val="24"/>
        </w:rPr>
      </w:pPr>
    </w:p>
    <w:p>
      <w:pPr>
        <w:spacing w:line="360" w:lineRule="auto"/>
        <w:rPr>
          <w:rFonts w:cs="仿宋" w:asciiTheme="minorEastAsia" w:hAnsiTheme="minorEastAsia" w:eastAsiaTheme="minorEastAsia"/>
          <w:b/>
          <w:bCs/>
          <w:sz w:val="24"/>
        </w:rPr>
      </w:pPr>
    </w:p>
    <w:p>
      <w:pPr>
        <w:spacing w:line="360" w:lineRule="auto"/>
        <w:rPr>
          <w:rFonts w:cs="仿宋" w:asciiTheme="minorEastAsia" w:hAnsiTheme="minorEastAsia" w:eastAsiaTheme="minorEastAsia"/>
          <w:b/>
          <w:bCs/>
          <w:sz w:val="24"/>
        </w:rPr>
      </w:pPr>
    </w:p>
    <w:p>
      <w:pPr>
        <w:spacing w:line="360" w:lineRule="auto"/>
        <w:rPr>
          <w:rFonts w:cs="仿宋" w:asciiTheme="minorEastAsia" w:hAnsiTheme="minorEastAsia" w:eastAsiaTheme="minorEastAsia"/>
          <w:b/>
          <w:bCs/>
          <w:sz w:val="24"/>
        </w:rPr>
      </w:pPr>
    </w:p>
    <w:p>
      <w:pPr>
        <w:spacing w:line="360" w:lineRule="auto"/>
        <w:rPr>
          <w:rFonts w:hint="eastAsia" w:cs="仿宋" w:asciiTheme="minorEastAsia" w:hAnsiTheme="minorEastAsia" w:eastAsiaTheme="minorEastAsia"/>
          <w:b/>
          <w:bCs/>
          <w:sz w:val="24"/>
        </w:rPr>
      </w:pPr>
    </w:p>
    <w:p>
      <w:pPr>
        <w:spacing w:line="360" w:lineRule="auto"/>
        <w:outlineLvl w:val="0"/>
        <w:rPr>
          <w:rFonts w:cs="仿宋" w:asciiTheme="minorEastAsia" w:hAnsiTheme="minorEastAsia" w:eastAsiaTheme="minorEastAsia"/>
          <w:b/>
          <w:bCs/>
          <w:sz w:val="24"/>
        </w:rPr>
      </w:pPr>
      <w:bookmarkStart w:id="0" w:name="_Toc91695622"/>
      <w:r>
        <w:rPr>
          <w:rFonts w:hint="eastAsia" w:cs="仿宋" w:asciiTheme="minorEastAsia" w:hAnsiTheme="minorEastAsia" w:eastAsiaTheme="minorEastAsia"/>
          <w:b/>
          <w:bCs/>
          <w:sz w:val="24"/>
        </w:rPr>
        <w:t>一．绪论</w:t>
      </w:r>
      <w:bookmarkEnd w:id="0"/>
    </w:p>
    <w:p>
      <w:pPr>
        <w:spacing w:line="360" w:lineRule="auto"/>
        <w:ind w:firstLine="480" w:firstLineChars="200"/>
        <w:rPr>
          <w:rFonts w:cs="仿宋" w:asciiTheme="minorEastAsia" w:hAnsiTheme="minorEastAsia" w:eastAsiaTheme="minorEastAsia"/>
          <w:sz w:val="24"/>
        </w:rPr>
      </w:pPr>
      <w:r>
        <w:rPr>
          <w:rFonts w:hint="eastAsia" w:cs="仿宋" w:asciiTheme="minorEastAsia" w:hAnsiTheme="minorEastAsia" w:eastAsiaTheme="minorEastAsia"/>
          <w:sz w:val="24"/>
        </w:rPr>
        <w:t>共同富裕是社会主义的内在要求和奋斗目标，是中国共产党人始终如一的根本价值取向，也是中国特色社会主义的根本原则。建党百年之际，以习近平同志为核心的党中央赋予浙江高质量发展建设共同富裕示范区的光荣使命，强调要抓好浙江共同富裕示范区建设，鼓励各地因地制宜探索有效路径，总结经验，逐步推开。在习近平新时代中国特色社会主义思想的指引下，浙江作为全国首个高质量发展建设共同富裕示范区，为全国推动共同富裕先行探索。我们就如何认识扎实推进共同富裕，以及浙江是如何探索共同富裕路径为问题导向，对做大做优做强国有企业与促进共同富裕的关系，以及浙江省文化和旅游促进共同富裕的效果这两个方向进行探索，具体对物产中大元通线缆公司和浙江图书馆两地进行了调研。</w:t>
      </w:r>
    </w:p>
    <w:p>
      <w:pPr>
        <w:spacing w:line="360" w:lineRule="auto"/>
        <w:rPr>
          <w:rFonts w:cs="仿宋" w:asciiTheme="minorEastAsia" w:hAnsiTheme="minorEastAsia" w:eastAsiaTheme="minorEastAsia"/>
          <w:sz w:val="24"/>
        </w:rPr>
      </w:pPr>
    </w:p>
    <w:p>
      <w:pPr>
        <w:spacing w:line="360" w:lineRule="auto"/>
        <w:outlineLvl w:val="0"/>
        <w:rPr>
          <w:rFonts w:cs="仿宋" w:asciiTheme="minorEastAsia" w:hAnsiTheme="minorEastAsia" w:eastAsiaTheme="minorEastAsia"/>
          <w:b/>
          <w:bCs/>
          <w:sz w:val="24"/>
        </w:rPr>
      </w:pPr>
      <w:bookmarkStart w:id="1" w:name="_Toc91695623"/>
      <w:r>
        <w:rPr>
          <w:rFonts w:hint="eastAsia" w:cs="仿宋" w:asciiTheme="minorEastAsia" w:hAnsiTheme="minorEastAsia" w:eastAsiaTheme="minorEastAsia"/>
          <w:b/>
          <w:bCs/>
          <w:sz w:val="24"/>
        </w:rPr>
        <w:t>二．案例一——物产中大元通线缆公司</w:t>
      </w:r>
      <w:bookmarkEnd w:id="1"/>
    </w:p>
    <w:p>
      <w:pPr>
        <w:spacing w:line="360" w:lineRule="auto"/>
        <w:outlineLvl w:val="1"/>
        <w:rPr>
          <w:rFonts w:cs="仿宋" w:asciiTheme="minorEastAsia" w:hAnsiTheme="minorEastAsia" w:eastAsiaTheme="minorEastAsia"/>
          <w:b/>
          <w:bCs/>
          <w:sz w:val="24"/>
        </w:rPr>
      </w:pPr>
      <w:bookmarkStart w:id="2" w:name="_Toc91695624"/>
      <w:r>
        <w:rPr>
          <w:rFonts w:hint="eastAsia" w:cs="仿宋" w:asciiTheme="minorEastAsia" w:hAnsiTheme="minorEastAsia" w:eastAsiaTheme="minorEastAsia"/>
          <w:b/>
          <w:bCs/>
          <w:sz w:val="24"/>
        </w:rPr>
        <w:t>（一）背景介绍</w:t>
      </w:r>
      <w:bookmarkEnd w:id="2"/>
    </w:p>
    <w:p>
      <w:pPr>
        <w:spacing w:line="360" w:lineRule="auto"/>
        <w:ind w:firstLine="420"/>
        <w:rPr>
          <w:rFonts w:cs="仿宋" w:asciiTheme="minorEastAsia" w:hAnsiTheme="minorEastAsia" w:eastAsiaTheme="minorEastAsia"/>
          <w:sz w:val="24"/>
        </w:rPr>
      </w:pPr>
      <w:r>
        <w:rPr>
          <w:rFonts w:hint="eastAsia" w:cs="仿宋" w:asciiTheme="minorEastAsia" w:hAnsiTheme="minorEastAsia" w:eastAsiaTheme="minorEastAsia"/>
          <w:sz w:val="24"/>
        </w:rPr>
        <w:t>国有企业是中国特色社会主义的重要物质基础和政治基础，是我们党执政兴国的重要支柱和依靠力量。新中国成立以来特别是改革开放以来，国有企业发展取得巨大成就，为我国发展做出了重大贡献。做强做优做大国有企业，可以有效发挥国有经济主导作用，夯实扩大就业、增加税收、改善民生的基础。</w:t>
      </w:r>
    </w:p>
    <w:p>
      <w:pPr>
        <w:spacing w:line="360" w:lineRule="auto"/>
        <w:ind w:firstLine="420"/>
        <w:rPr>
          <w:rFonts w:cs="仿宋" w:asciiTheme="minorEastAsia" w:hAnsiTheme="minorEastAsia" w:eastAsiaTheme="minorEastAsia"/>
          <w:sz w:val="24"/>
        </w:rPr>
      </w:pPr>
      <w:r>
        <w:rPr>
          <w:rFonts w:cs="仿宋" w:asciiTheme="minorEastAsia" w:hAnsiTheme="minorEastAsia" w:eastAsiaTheme="minorEastAsia"/>
          <w:sz w:val="24"/>
        </w:rPr>
        <w:t>2016年10月，习近平总书记出席全国国有企业党的建设工作会议并发表重要讲话，站在坚持和发展中国特色社会主义、巩固党的执政基础的全局高度，深刻回答了事关国有企业改革发展和党的建设的若干重大理论现实问题。</w:t>
      </w:r>
    </w:p>
    <w:p>
      <w:pPr>
        <w:spacing w:line="360" w:lineRule="auto"/>
        <w:rPr>
          <w:rFonts w:cs="仿宋" w:asciiTheme="minorEastAsia" w:hAnsiTheme="minorEastAsia" w:eastAsiaTheme="minorEastAsia"/>
          <w:sz w:val="24"/>
        </w:rPr>
      </w:pPr>
      <w:r>
        <w:rPr>
          <w:rFonts w:cs="仿宋" w:asciiTheme="minorEastAsia" w:hAnsiTheme="minorEastAsia" w:eastAsiaTheme="minorEastAsia"/>
          <w:sz w:val="24"/>
        </w:rPr>
        <w:tab/>
      </w:r>
      <w:r>
        <w:rPr>
          <w:rFonts w:cs="仿宋" w:asciiTheme="minorEastAsia" w:hAnsiTheme="minorEastAsia" w:eastAsiaTheme="minorEastAsia"/>
          <w:sz w:val="24"/>
        </w:rPr>
        <w:t>2020</w:t>
      </w:r>
      <w:r>
        <w:rPr>
          <w:rFonts w:hint="eastAsia" w:cs="仿宋" w:asciiTheme="minorEastAsia" w:hAnsiTheme="minorEastAsia" w:eastAsiaTheme="minorEastAsia"/>
          <w:sz w:val="24"/>
        </w:rPr>
        <w:t>年1月，中共中央印发了《中国共产党国有企业基层组织工作条例（试行）》（以下简称《条例》），并发出通知，要求各地区各部门认真遵照执行。</w:t>
      </w:r>
    </w:p>
    <w:p>
      <w:pPr>
        <w:spacing w:line="360" w:lineRule="auto"/>
        <w:rPr>
          <w:rFonts w:cs="仿宋" w:asciiTheme="minorEastAsia" w:hAnsiTheme="minorEastAsia" w:eastAsiaTheme="minorEastAsia"/>
          <w:sz w:val="24"/>
        </w:rPr>
      </w:pPr>
      <w:r>
        <w:rPr>
          <w:rFonts w:cs="仿宋" w:asciiTheme="minorEastAsia" w:hAnsiTheme="minorEastAsia" w:eastAsiaTheme="minorEastAsia"/>
          <w:sz w:val="24"/>
        </w:rPr>
        <w:tab/>
      </w:r>
      <w:r>
        <w:rPr>
          <w:rFonts w:cs="仿宋" w:asciiTheme="minorEastAsia" w:hAnsiTheme="minorEastAsia" w:eastAsiaTheme="minorEastAsia"/>
          <w:sz w:val="24"/>
        </w:rPr>
        <w:t>2020</w:t>
      </w:r>
      <w:r>
        <w:rPr>
          <w:rFonts w:hint="eastAsia" w:cs="仿宋" w:asciiTheme="minorEastAsia" w:hAnsiTheme="minorEastAsia" w:eastAsiaTheme="minorEastAsia"/>
          <w:sz w:val="24"/>
        </w:rPr>
        <w:t>年1</w:t>
      </w:r>
      <w:r>
        <w:rPr>
          <w:rFonts w:cs="仿宋" w:asciiTheme="minorEastAsia" w:hAnsiTheme="minorEastAsia" w:eastAsiaTheme="minorEastAsia"/>
          <w:sz w:val="24"/>
        </w:rPr>
        <w:t>1</w:t>
      </w:r>
      <w:r>
        <w:rPr>
          <w:rFonts w:hint="eastAsia" w:cs="仿宋" w:asciiTheme="minorEastAsia" w:hAnsiTheme="minorEastAsia" w:eastAsiaTheme="minorEastAsia"/>
          <w:sz w:val="24"/>
        </w:rPr>
        <w:t>月，为认真落实《条例》，全面加强国有企业党的建设，浙江省国资委党委制定出台了“国企党建三十条”。</w:t>
      </w:r>
    </w:p>
    <w:p>
      <w:pPr>
        <w:spacing w:line="360" w:lineRule="auto"/>
        <w:rPr>
          <w:rFonts w:cs="仿宋" w:asciiTheme="minorEastAsia" w:hAnsiTheme="minorEastAsia" w:eastAsiaTheme="minorEastAsia"/>
          <w:sz w:val="24"/>
        </w:rPr>
      </w:pPr>
      <w:r>
        <w:rPr>
          <w:rFonts w:cs="仿宋" w:asciiTheme="minorEastAsia" w:hAnsiTheme="minorEastAsia" w:eastAsiaTheme="minorEastAsia"/>
          <w:sz w:val="24"/>
        </w:rPr>
        <w:tab/>
      </w:r>
      <w:r>
        <w:rPr>
          <w:rFonts w:cs="仿宋" w:asciiTheme="minorEastAsia" w:hAnsiTheme="minorEastAsia" w:eastAsiaTheme="minorEastAsia"/>
          <w:sz w:val="24"/>
        </w:rPr>
        <w:t>2021年11月8日上午，中国共产党第十九届中央委员会第六次全体会议在北京召开。</w:t>
      </w:r>
      <w:r>
        <w:rPr>
          <w:rFonts w:hint="eastAsia" w:cs="仿宋" w:asciiTheme="minorEastAsia" w:hAnsiTheme="minorEastAsia" w:eastAsiaTheme="minorEastAsia"/>
          <w:sz w:val="24"/>
        </w:rPr>
        <w:t>党的十九届六中全会强调，全面深化改革开放，促进共同富裕。六中全会通过的《决议》指出“毫不动摇巩固和发展公有制经济，毫不动摇鼓励、支持、引导非公有制经济发展，支持国有资本和国有企业做强做优做大”。</w:t>
      </w:r>
    </w:p>
    <w:p>
      <w:pPr>
        <w:spacing w:line="360" w:lineRule="auto"/>
        <w:ind w:firstLine="420"/>
        <w:rPr>
          <w:rFonts w:cs="仿宋" w:asciiTheme="minorEastAsia" w:hAnsiTheme="minorEastAsia" w:eastAsiaTheme="minorEastAsia"/>
          <w:sz w:val="24"/>
        </w:rPr>
      </w:pPr>
      <w:r>
        <w:rPr>
          <w:rFonts w:hint="eastAsia" w:cs="仿宋" w:asciiTheme="minorEastAsia" w:hAnsiTheme="minorEastAsia" w:eastAsiaTheme="minorEastAsia"/>
          <w:sz w:val="24"/>
        </w:rPr>
        <w:t>扎实推动共同富裕，国有企业大有可为、大有作为。为进一步了解做大做优做强国有企业与促进共同富裕的关系，我们以浙江元通线缆制造有限公司为例，进行了调研。</w:t>
      </w:r>
    </w:p>
    <w:p>
      <w:pPr>
        <w:spacing w:line="360" w:lineRule="auto"/>
        <w:outlineLvl w:val="1"/>
        <w:rPr>
          <w:rFonts w:cs="仿宋" w:asciiTheme="minorEastAsia" w:hAnsiTheme="minorEastAsia" w:eastAsiaTheme="minorEastAsia"/>
          <w:b/>
          <w:bCs/>
          <w:sz w:val="24"/>
        </w:rPr>
      </w:pPr>
      <w:bookmarkStart w:id="3" w:name="_Toc91695625"/>
      <w:r>
        <w:rPr>
          <w:rFonts w:hint="eastAsia" w:cs="仿宋" w:asciiTheme="minorEastAsia" w:hAnsiTheme="minorEastAsia" w:eastAsiaTheme="minorEastAsia"/>
          <w:b/>
          <w:bCs/>
          <w:sz w:val="24"/>
        </w:rPr>
        <w:t>（二）公司概况</w:t>
      </w:r>
      <w:bookmarkEnd w:id="3"/>
    </w:p>
    <w:p>
      <w:pPr>
        <w:spacing w:line="360" w:lineRule="auto"/>
        <w:ind w:firstLine="420"/>
        <w:rPr>
          <w:rFonts w:cs="仿宋" w:asciiTheme="minorEastAsia" w:hAnsiTheme="minorEastAsia" w:eastAsiaTheme="minorEastAsia"/>
          <w:sz w:val="24"/>
        </w:rPr>
      </w:pPr>
      <w:r>
        <w:rPr>
          <w:rFonts w:hint="eastAsia" w:cs="仿宋" w:asciiTheme="minorEastAsia" w:hAnsiTheme="minorEastAsia" w:eastAsiaTheme="minorEastAsia"/>
          <w:sz w:val="24"/>
        </w:rPr>
        <w:t>物产中大元通线缆公司成立于</w:t>
      </w:r>
      <w:r>
        <w:rPr>
          <w:rFonts w:cs="仿宋" w:asciiTheme="minorEastAsia" w:hAnsiTheme="minorEastAsia" w:eastAsiaTheme="minorEastAsia"/>
          <w:sz w:val="24"/>
        </w:rPr>
        <w:t>2005年，</w:t>
      </w:r>
      <w:r>
        <w:rPr>
          <w:rFonts w:hint="eastAsia" w:cs="仿宋" w:asciiTheme="minorEastAsia" w:hAnsiTheme="minorEastAsia" w:eastAsiaTheme="minorEastAsia"/>
          <w:sz w:val="24"/>
        </w:rPr>
        <w:t>是</w:t>
      </w:r>
      <w:r>
        <w:rPr>
          <w:rFonts w:cs="仿宋" w:asciiTheme="minorEastAsia" w:hAnsiTheme="minorEastAsia" w:eastAsiaTheme="minorEastAsia"/>
          <w:sz w:val="24"/>
        </w:rPr>
        <w:t>专业从事电线电缆生产、研发、销售、服务的国有企业</w:t>
      </w:r>
      <w:r>
        <w:rPr>
          <w:rFonts w:hint="eastAsia" w:cs="仿宋" w:asciiTheme="minorEastAsia" w:hAnsiTheme="minorEastAsia" w:eastAsiaTheme="minorEastAsia"/>
          <w:sz w:val="24"/>
        </w:rPr>
        <w:t>。其为</w:t>
      </w:r>
      <w:r>
        <w:rPr>
          <w:rFonts w:cs="仿宋" w:asciiTheme="minorEastAsia" w:hAnsiTheme="minorEastAsia" w:eastAsiaTheme="minorEastAsia"/>
          <w:sz w:val="24"/>
        </w:rPr>
        <w:t>物产中大集团股份有限公司旗下二级成员公司、浙江中大元通实业有限公司的一级成员公司。</w:t>
      </w:r>
      <w:r>
        <w:rPr>
          <w:rFonts w:hint="eastAsia" w:cs="仿宋" w:asciiTheme="minorEastAsia" w:hAnsiTheme="minorEastAsia" w:eastAsiaTheme="minorEastAsia"/>
          <w:sz w:val="24"/>
        </w:rPr>
        <w:t>其母公司物产中大集团是浙江首个完成混合所有制改革并实现整体上市的国有企业。也是浙江省政府直属的特大型国有上市公司。自</w:t>
      </w:r>
      <w:r>
        <w:rPr>
          <w:rFonts w:cs="仿宋" w:asciiTheme="minorEastAsia" w:hAnsiTheme="minorEastAsia" w:eastAsiaTheme="minorEastAsia"/>
          <w:sz w:val="24"/>
        </w:rPr>
        <w:t>2011年起连续入围《财富》世界500强</w:t>
      </w:r>
      <w:r>
        <w:rPr>
          <w:rFonts w:hint="eastAsia" w:cs="仿宋" w:asciiTheme="minorEastAsia" w:hAnsiTheme="minorEastAsia" w:eastAsiaTheme="minorEastAsia"/>
          <w:sz w:val="24"/>
        </w:rPr>
        <w:t>。物产中大元通电缆有限公司下属十一家子公司，拥有三大生产基地一大研发基地。公司的业务覆盖域广，在全国有多达</w:t>
      </w:r>
      <w:r>
        <w:rPr>
          <w:rFonts w:cs="仿宋" w:asciiTheme="minorEastAsia" w:hAnsiTheme="minorEastAsia" w:eastAsiaTheme="minorEastAsia"/>
          <w:sz w:val="24"/>
        </w:rPr>
        <w:t>20000余家合作经销商。</w:t>
      </w:r>
    </w:p>
    <w:p>
      <w:pPr>
        <w:spacing w:line="360" w:lineRule="auto"/>
        <w:outlineLvl w:val="1"/>
        <w:rPr>
          <w:rFonts w:cs="仿宋" w:asciiTheme="minorEastAsia" w:hAnsiTheme="minorEastAsia" w:eastAsiaTheme="minorEastAsia"/>
          <w:b/>
          <w:bCs/>
          <w:sz w:val="24"/>
        </w:rPr>
      </w:pPr>
      <w:bookmarkStart w:id="4" w:name="_Toc91695626"/>
      <w:r>
        <w:rPr>
          <w:rFonts w:hint="eastAsia" w:cs="仿宋" w:asciiTheme="minorEastAsia" w:hAnsiTheme="minorEastAsia" w:eastAsiaTheme="minorEastAsia"/>
          <w:b/>
          <w:bCs/>
          <w:sz w:val="24"/>
        </w:rPr>
        <w:t>（三）做大做优做强国有企业，促进共同富裕</w:t>
      </w:r>
      <w:bookmarkEnd w:id="4"/>
    </w:p>
    <w:p>
      <w:pPr>
        <w:spacing w:line="360" w:lineRule="auto"/>
        <w:rPr>
          <w:b/>
          <w:szCs w:val="21"/>
        </w:rPr>
      </w:pPr>
      <w:r>
        <w:rPr>
          <w:rFonts w:hint="eastAsia"/>
          <w:b/>
          <w:szCs w:val="21"/>
        </w:rPr>
        <w:t>1</w:t>
      </w:r>
      <w:r>
        <w:rPr>
          <w:b/>
          <w:szCs w:val="21"/>
        </w:rPr>
        <w:t xml:space="preserve">. </w:t>
      </w:r>
      <w:r>
        <w:rPr>
          <w:rFonts w:hint="eastAsia"/>
          <w:b/>
          <w:szCs w:val="21"/>
        </w:rPr>
        <w:t>坚持加强党的领导和完善公司治理相统一，把党的领导融入公司治理各环节</w:t>
      </w:r>
    </w:p>
    <w:p>
      <w:pPr>
        <w:spacing w:line="360" w:lineRule="auto"/>
        <w:ind w:firstLine="420"/>
        <w:rPr>
          <w:rFonts w:cs="仿宋" w:asciiTheme="minorEastAsia" w:hAnsiTheme="minorEastAsia" w:eastAsiaTheme="minorEastAsia"/>
          <w:sz w:val="24"/>
        </w:rPr>
      </w:pPr>
      <w:r>
        <w:rPr>
          <w:rFonts w:hint="eastAsia" w:cs="仿宋" w:asciiTheme="minorEastAsia" w:hAnsiTheme="minorEastAsia" w:eastAsiaTheme="minorEastAsia"/>
          <w:sz w:val="24"/>
        </w:rPr>
        <w:t>国有企业是中国特色社会主义的重要物质基础和政治基础，是我们党执政兴国的重要支柱和依靠力量。坚持党的领导、加强党的建设，是我国国有企业的光荣传统，是国有企业的“根”和“魂”，是我国国有企业的独特优势。作为党领导下的国有企业，近年来坚定不移地学习贯彻落实习近平新时代中国特色社会主义思想和党的十九大及十九届历次全会精神，坚持党的领导，加强党的建设，牢固树立“四个意识”，坚定“四个自信”，坚决做到“两个维护”。企业党风廉政建设工作进一步深化，员工队伍奋发向上，</w:t>
      </w:r>
      <w:r>
        <w:rPr>
          <w:rFonts w:hint="eastAsia" w:cs="仿宋" w:asciiTheme="minorEastAsia" w:hAnsiTheme="minorEastAsia" w:eastAsiaTheme="minorEastAsia"/>
          <w:sz w:val="24"/>
          <w:lang w:eastAsia="zh-CN"/>
        </w:rPr>
        <w:t>助力</w:t>
      </w:r>
      <w:r>
        <w:rPr>
          <w:rFonts w:hint="eastAsia" w:cs="仿宋" w:asciiTheme="minorEastAsia" w:hAnsiTheme="minorEastAsia" w:eastAsiaTheme="minorEastAsia"/>
          <w:sz w:val="24"/>
        </w:rPr>
        <w:t>企业可持续发展。</w:t>
      </w:r>
    </w:p>
    <w:p>
      <w:pPr>
        <w:spacing w:line="360" w:lineRule="auto"/>
        <w:ind w:firstLine="420"/>
        <w:rPr>
          <w:rFonts w:cs="仿宋" w:asciiTheme="minorEastAsia" w:hAnsiTheme="minorEastAsia" w:eastAsiaTheme="minorEastAsia"/>
          <w:sz w:val="24"/>
        </w:rPr>
      </w:pPr>
      <w:r>
        <w:rPr>
          <w:rFonts w:hint="eastAsia" w:cs="仿宋" w:asciiTheme="minorEastAsia" w:hAnsiTheme="minorEastAsia" w:eastAsiaTheme="minorEastAsia"/>
          <w:sz w:val="24"/>
        </w:rPr>
        <w:t>国有企业的发展离不开党建的引领。国有企业党建和其它机关、高校党建的一点很大的不同就是，国有企业党建的一个重要目的就是促进企业的发展，用党的先锋作用助力企业做大、做优、做强，这就是所谓的“党建工作做实了就是生产力，做强了就是竞争力，做细了就是凝聚力”。中共中央也多次在不同文件中强调了党建工作要和企业发展紧密联系在一起，要“实现党建工作与企业发展‘一条心’，实现党建工作与企业经营‘共发展’，实现党建工作与企业发展‘同频率’”。</w:t>
      </w:r>
    </w:p>
    <w:p>
      <w:pPr>
        <w:spacing w:line="360" w:lineRule="auto"/>
        <w:ind w:firstLine="420"/>
        <w:rPr>
          <w:rFonts w:cs="仿宋" w:asciiTheme="minorEastAsia" w:hAnsiTheme="minorEastAsia" w:eastAsiaTheme="minorEastAsia"/>
          <w:sz w:val="24"/>
        </w:rPr>
      </w:pPr>
      <w:r>
        <w:rPr>
          <w:rFonts w:hint="eastAsia" w:cs="仿宋" w:asciiTheme="minorEastAsia" w:hAnsiTheme="minorEastAsia" w:eastAsiaTheme="minorEastAsia"/>
          <w:sz w:val="24"/>
        </w:rPr>
        <w:t>元通线缆党支部成立于</w:t>
      </w:r>
      <w:r>
        <w:rPr>
          <w:rFonts w:cs="仿宋" w:asciiTheme="minorEastAsia" w:hAnsiTheme="minorEastAsia" w:eastAsiaTheme="minorEastAsia"/>
          <w:sz w:val="24"/>
        </w:rPr>
        <w:t>2006年</w:t>
      </w:r>
      <w:r>
        <w:rPr>
          <w:rFonts w:hint="eastAsia" w:cs="仿宋" w:asciiTheme="minorEastAsia" w:hAnsiTheme="minorEastAsia" w:eastAsiaTheme="minorEastAsia"/>
          <w:sz w:val="24"/>
        </w:rPr>
        <w:t>。</w:t>
      </w:r>
      <w:r>
        <w:rPr>
          <w:rFonts w:hint="eastAsia" w:cs="仿宋" w:asciiTheme="minorEastAsia" w:hAnsiTheme="minorEastAsia" w:eastAsiaTheme="minorEastAsia"/>
          <w:sz w:val="24"/>
          <w:lang w:eastAsia="zh-CN"/>
        </w:rPr>
        <w:t>截至</w:t>
      </w:r>
      <w:r>
        <w:rPr>
          <w:rFonts w:cs="仿宋" w:asciiTheme="minorEastAsia" w:hAnsiTheme="minorEastAsia" w:eastAsiaTheme="minorEastAsia"/>
          <w:sz w:val="24"/>
        </w:rPr>
        <w:t>2021年4月25日，支部现有正式党员63名，发展对象3名，入党积极分子17名。</w:t>
      </w:r>
      <w:r>
        <w:rPr>
          <w:rFonts w:hint="eastAsia" w:cs="仿宋" w:asciiTheme="minorEastAsia" w:hAnsiTheme="minorEastAsia" w:eastAsiaTheme="minorEastAsia"/>
          <w:sz w:val="24"/>
        </w:rPr>
        <w:t>支部曾获得省国资委党委授予的“先进基层党组织”荣誉称号及省物产集团党委授予的“先进基层党组织”荣誉称号。</w:t>
      </w:r>
    </w:p>
    <w:p>
      <w:pPr>
        <w:spacing w:line="360" w:lineRule="auto"/>
        <w:ind w:firstLine="420"/>
        <w:rPr>
          <w:rFonts w:cs="仿宋" w:asciiTheme="minorEastAsia" w:hAnsiTheme="minorEastAsia" w:eastAsiaTheme="minorEastAsia"/>
          <w:sz w:val="24"/>
        </w:rPr>
      </w:pPr>
      <w:r>
        <w:rPr>
          <w:rFonts w:hint="eastAsia" w:cs="仿宋" w:asciiTheme="minorEastAsia" w:hAnsiTheme="minorEastAsia" w:eastAsiaTheme="minorEastAsia"/>
          <w:sz w:val="24"/>
        </w:rPr>
        <w:t>国有企业党建最根本的工作就是把企业做大、做优、做强。多年来，支部在上级党委的领导下，把发挥好党的意识引领作用及提升对实践工作的指导能力贯穿于党建工作的始终，始终坚持党在国有企业的领导核心和政治核心作用，为公司做大、做优、做强打下了扎实的基础。</w:t>
      </w:r>
    </w:p>
    <w:p>
      <w:pPr>
        <w:spacing w:line="360" w:lineRule="auto"/>
        <w:ind w:firstLine="420"/>
        <w:rPr>
          <w:rFonts w:cs="仿宋" w:asciiTheme="minorEastAsia" w:hAnsiTheme="minorEastAsia" w:eastAsiaTheme="minorEastAsia"/>
          <w:sz w:val="24"/>
        </w:rPr>
      </w:pPr>
      <w:r>
        <w:rPr>
          <w:rFonts w:hint="eastAsia" w:cs="仿宋" w:asciiTheme="minorEastAsia" w:hAnsiTheme="minorEastAsia" w:eastAsiaTheme="minorEastAsia"/>
          <w:sz w:val="24"/>
        </w:rPr>
        <w:t>元通线缆始终坚持党管干部，努力培养高素质专业化企业领导人员。元通线缆党支部着重强调党员干部队伍的纯洁性，严把政治关、品行关、作风关和廉洁关。其支部建立了量化的干部考核机制，对干部进行专项考评。党支部还结合党建要求，严格落实了排查工作，将全面从严治党的鲜明指向融入到规范的组织生活和日常经营中</w:t>
      </w:r>
      <w:r>
        <w:rPr>
          <w:rFonts w:cs="仿宋" w:asciiTheme="minorEastAsia" w:hAnsiTheme="minorEastAsia" w:eastAsiaTheme="minorEastAsia"/>
          <w:sz w:val="24"/>
        </w:rPr>
        <w:t>，组织全体党员签署《廉洁从业承诺书》，不断加强和规范党内政治生活的领导责任，提升精细化管理水平，提升党建工作联系实践指导实践的能力。</w:t>
      </w:r>
      <w:r>
        <w:rPr>
          <w:rFonts w:hint="eastAsia" w:cs="仿宋" w:asciiTheme="minorEastAsia" w:hAnsiTheme="minorEastAsia" w:eastAsiaTheme="minorEastAsia"/>
          <w:sz w:val="24"/>
        </w:rPr>
        <w:t>与此同时，支部努力推行领导班子“三层”被监督机制，使领导班子逐步建立起面临上级集团领导、班子成员之间以及公司全体党员群众监督的自觉性。不仅如此，领导班子还接受来自于公司工会、支委会以及由全员民主选举的</w:t>
      </w:r>
      <w:r>
        <w:rPr>
          <w:rFonts w:cs="仿宋" w:asciiTheme="minorEastAsia" w:hAnsiTheme="minorEastAsia" w:eastAsiaTheme="minorEastAsia"/>
          <w:sz w:val="24"/>
        </w:rPr>
        <w:t>5人文化纪律委员会的监督</w:t>
      </w:r>
      <w:r>
        <w:rPr>
          <w:rFonts w:hint="eastAsia" w:cs="仿宋" w:asciiTheme="minorEastAsia" w:hAnsiTheme="minorEastAsia" w:eastAsiaTheme="minorEastAsia"/>
          <w:sz w:val="24"/>
        </w:rPr>
        <w:t>。</w:t>
      </w:r>
    </w:p>
    <w:p>
      <w:pPr>
        <w:spacing w:line="360" w:lineRule="auto"/>
        <w:ind w:firstLine="420"/>
        <w:rPr>
          <w:rFonts w:cs="仿宋" w:asciiTheme="minorEastAsia" w:hAnsiTheme="minorEastAsia" w:eastAsiaTheme="minorEastAsia"/>
          <w:sz w:val="24"/>
        </w:rPr>
      </w:pPr>
      <w:r>
        <w:rPr>
          <w:rFonts w:hint="eastAsia" w:cs="仿宋" w:asciiTheme="minorEastAsia" w:hAnsiTheme="minorEastAsia" w:eastAsiaTheme="minorEastAsia"/>
          <w:sz w:val="24"/>
        </w:rPr>
        <w:t>党支部始终以解决员工的实际问题为导向，着力实现对党员暖心，对困难职工</w:t>
      </w:r>
      <w:r>
        <w:rPr>
          <w:rFonts w:hint="eastAsia" w:cs="仿宋" w:asciiTheme="minorEastAsia" w:hAnsiTheme="minorEastAsia" w:eastAsiaTheme="minorEastAsia"/>
          <w:sz w:val="24"/>
          <w:lang w:val="en-US" w:eastAsia="zh-CN"/>
        </w:rPr>
        <w:t>温馨</w:t>
      </w:r>
      <w:r>
        <w:rPr>
          <w:rFonts w:hint="eastAsia" w:cs="仿宋" w:asciiTheme="minorEastAsia" w:hAnsiTheme="minorEastAsia" w:eastAsiaTheme="minorEastAsia"/>
          <w:sz w:val="24"/>
        </w:rPr>
        <w:t>，对普通员工贴心。通过支部思想教育工作进班组、入岗位、到人头，特别是下属企业在生产和销售协同中，提升党员的责任感和使命感，加强党员工作的自觉性和积极性；</w:t>
      </w:r>
      <w:r>
        <w:rPr>
          <w:rFonts w:cs="仿宋" w:asciiTheme="minorEastAsia" w:hAnsiTheme="minorEastAsia" w:eastAsiaTheme="minorEastAsia"/>
          <w:sz w:val="24"/>
        </w:rPr>
        <w:t>组织全员对遭受意外身处困境的线缆职工捐款；支部联合工会致力于丰富员工业余文化生活，增强员工满意度与归属感，激发员工的工作积极性和热情，如今组织消防安全教育与知识讲座、开展消防演习、组织职工篮球、乒乓球等文体活动。</w:t>
      </w:r>
    </w:p>
    <w:p>
      <w:pPr>
        <w:spacing w:line="360" w:lineRule="auto"/>
      </w:pPr>
      <w:r>
        <w:drawing>
          <wp:inline distT="0" distB="0" distL="0" distR="0">
            <wp:extent cx="5274310" cy="1941830"/>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4310" cy="1941830"/>
                    </a:xfrm>
                    <a:prstGeom prst="rect">
                      <a:avLst/>
                    </a:prstGeom>
                  </pic:spPr>
                </pic:pic>
              </a:graphicData>
            </a:graphic>
          </wp:inline>
        </w:drawing>
      </w:r>
    </w:p>
    <w:p>
      <w:pPr>
        <w:spacing w:line="360" w:lineRule="auto"/>
        <w:jc w:val="center"/>
        <w:rPr>
          <w:sz w:val="15"/>
          <w:szCs w:val="15"/>
        </w:rPr>
      </w:pPr>
      <w:r>
        <w:rPr>
          <w:rFonts w:hint="eastAsia"/>
          <w:sz w:val="15"/>
          <w:szCs w:val="15"/>
        </w:rPr>
        <w:t>图：形式多样的支部活动</w:t>
      </w:r>
    </w:p>
    <w:p>
      <w:pPr>
        <w:spacing w:line="360" w:lineRule="auto"/>
        <w:ind w:firstLine="420"/>
        <w:rPr>
          <w:rFonts w:cs="仿宋" w:asciiTheme="minorEastAsia" w:hAnsiTheme="minorEastAsia" w:eastAsiaTheme="minorEastAsia"/>
          <w:sz w:val="24"/>
        </w:rPr>
      </w:pPr>
      <w:r>
        <w:tab/>
      </w:r>
      <w:r>
        <w:rPr>
          <w:rFonts w:hint="eastAsia" w:cs="仿宋" w:asciiTheme="minorEastAsia" w:hAnsiTheme="minorEastAsia" w:eastAsiaTheme="minorEastAsia"/>
          <w:sz w:val="24"/>
        </w:rPr>
        <w:t>公司还大力推行“三敢批评机制”。所谓“三敢”批评机制，“一敢”是敢于说不足，要求公司广大职工能够直言不讳地提出在经营一线遇到的问题；“二敢”是敢于说硬话，在党员干部的倡导下，公司已然形成对指出问题不婉转不回避的畅言氛围，只要有利于工作，“唯问题至上”的工作态度也为解决问题铺下捷径；“三敢”是敢于自我批评，公司领导班子和党员干部重视自我批评，起到表率和带头作用，做到知不足、纠不足、查不足、讲不足。“三敢”批评机制不仅有助于全</w:t>
      </w:r>
      <w:r>
        <w:rPr>
          <w:rFonts w:hint="eastAsia" w:cs="仿宋" w:asciiTheme="minorEastAsia" w:hAnsiTheme="minorEastAsia" w:eastAsiaTheme="minorEastAsia"/>
          <w:sz w:val="24"/>
          <w:lang w:eastAsia="zh-CN"/>
        </w:rPr>
        <w:t>方位地展现</w:t>
      </w:r>
      <w:r>
        <w:rPr>
          <w:rFonts w:hint="eastAsia" w:cs="仿宋" w:asciiTheme="minorEastAsia" w:hAnsiTheme="minorEastAsia" w:eastAsiaTheme="minorEastAsia"/>
          <w:sz w:val="24"/>
        </w:rPr>
        <w:t>问题，也有助于推动全员提升认知水平，实现自我成长，也增强了基层党组织的生命与活力。</w:t>
      </w:r>
    </w:p>
    <w:p>
      <w:pPr>
        <w:spacing w:line="360" w:lineRule="auto"/>
      </w:pPr>
    </w:p>
    <w:p>
      <w:pPr>
        <w:spacing w:line="360" w:lineRule="auto"/>
        <w:rPr>
          <w:b/>
          <w:szCs w:val="21"/>
        </w:rPr>
      </w:pPr>
      <w:r>
        <w:rPr>
          <w:rFonts w:hint="eastAsia"/>
          <w:b/>
          <w:szCs w:val="21"/>
        </w:rPr>
        <w:t>2</w:t>
      </w:r>
      <w:r>
        <w:rPr>
          <w:b/>
          <w:szCs w:val="21"/>
        </w:rPr>
        <w:t xml:space="preserve">. </w:t>
      </w:r>
      <w:r>
        <w:rPr>
          <w:rFonts w:hint="eastAsia"/>
          <w:b/>
          <w:szCs w:val="21"/>
        </w:rPr>
        <w:t>坚持创新是第一动力，争当高质量发展的“排头兵”</w:t>
      </w:r>
    </w:p>
    <w:p>
      <w:pPr>
        <w:spacing w:line="360" w:lineRule="auto"/>
        <w:ind w:firstLine="420"/>
        <w:rPr>
          <w:rFonts w:cs="仿宋" w:asciiTheme="minorEastAsia" w:hAnsiTheme="minorEastAsia" w:eastAsiaTheme="minorEastAsia"/>
          <w:sz w:val="24"/>
        </w:rPr>
      </w:pPr>
      <w:r>
        <w:rPr>
          <w:rFonts w:hint="eastAsia" w:cs="仿宋" w:asciiTheme="minorEastAsia" w:hAnsiTheme="minorEastAsia" w:eastAsiaTheme="minorEastAsia"/>
          <w:sz w:val="24"/>
        </w:rPr>
        <w:t>推进共同富裕，必须持续深入推进国企改革，不断增强国有企业活力、影响力、抗风险能力，实现国有资产保值增值，持续提升“国家队”推动共同富裕的“能级”。</w:t>
      </w:r>
    </w:p>
    <w:p>
      <w:pPr>
        <w:spacing w:line="360" w:lineRule="auto"/>
        <w:ind w:firstLine="420"/>
        <w:rPr>
          <w:rFonts w:cs="仿宋" w:asciiTheme="minorEastAsia" w:hAnsiTheme="minorEastAsia" w:eastAsiaTheme="minorEastAsia"/>
          <w:sz w:val="24"/>
        </w:rPr>
      </w:pPr>
      <w:r>
        <w:rPr>
          <w:rFonts w:hint="eastAsia" w:cs="仿宋" w:asciiTheme="minorEastAsia" w:hAnsiTheme="minorEastAsia" w:eastAsiaTheme="minorEastAsia"/>
          <w:sz w:val="24"/>
        </w:rPr>
        <w:t>元通线缆始终坚持党管人才，着力培养高素质的人才队伍。企业的竞争归根结底是组织的竞争，是人才的竞争。我们了解到，元通线缆公司始终坚持人才的引进与培养，不断为其业务需求输送人才。</w:t>
      </w:r>
    </w:p>
    <w:p>
      <w:pPr>
        <w:spacing w:line="360" w:lineRule="auto"/>
        <w:ind w:firstLine="420"/>
        <w:rPr>
          <w:rFonts w:cs="仿宋" w:asciiTheme="minorEastAsia" w:hAnsiTheme="minorEastAsia" w:eastAsiaTheme="minorEastAsia"/>
          <w:sz w:val="24"/>
        </w:rPr>
      </w:pPr>
      <w:r>
        <w:rPr>
          <w:rFonts w:hint="eastAsia" w:cs="仿宋" w:asciiTheme="minorEastAsia" w:hAnsiTheme="minorEastAsia" w:eastAsiaTheme="minorEastAsia"/>
          <w:sz w:val="24"/>
        </w:rPr>
        <w:t>公司针对自身的专业、高端人才短板进行横向人才引进，人才国际化战略招聘印度员工；与此同时，通过“候鸟计划”、“周末专家”经典案例分析注重对业务员的培养。公司在人才培养方面，也成效显著。先后有公司员工获得省部属企事业工会“能工巧匠”、“工人先锋号”称号、余杭区“百千万”高技能领军人才（优秀技能人才）等荣誉。</w:t>
      </w:r>
    </w:p>
    <w:p>
      <w:pPr>
        <w:spacing w:line="360" w:lineRule="auto"/>
        <w:ind w:firstLine="420"/>
        <w:rPr>
          <w:rFonts w:cs="仿宋" w:asciiTheme="minorEastAsia" w:hAnsiTheme="minorEastAsia" w:eastAsiaTheme="minorEastAsia"/>
          <w:sz w:val="24"/>
        </w:rPr>
      </w:pPr>
      <w:r>
        <w:rPr>
          <w:rFonts w:hint="eastAsia" w:cs="仿宋" w:asciiTheme="minorEastAsia" w:hAnsiTheme="minorEastAsia" w:eastAsiaTheme="minorEastAsia"/>
          <w:sz w:val="24"/>
        </w:rPr>
        <w:t>在科技研发方面，公司还与西安交大合作，成立联创中心，并在德清成立物产中大西交电缆研究院，选址于德清乾元，占地面积达</w:t>
      </w:r>
      <w:r>
        <w:rPr>
          <w:rFonts w:cs="仿宋" w:asciiTheme="minorEastAsia" w:hAnsiTheme="minorEastAsia" w:eastAsiaTheme="minorEastAsia"/>
          <w:sz w:val="24"/>
        </w:rPr>
        <w:t>25亩</w:t>
      </w:r>
      <w:r>
        <w:rPr>
          <w:rFonts w:hint="eastAsia" w:cs="仿宋" w:asciiTheme="minorEastAsia" w:hAnsiTheme="minorEastAsia" w:eastAsiaTheme="minorEastAsia"/>
          <w:sz w:val="24"/>
        </w:rPr>
        <w:t>，目标是将其打造为特种电缆技术及商业模式的研究“智库”。</w:t>
      </w:r>
    </w:p>
    <w:p>
      <w:pPr>
        <w:spacing w:line="360" w:lineRule="auto"/>
        <w:ind w:firstLine="420"/>
        <w:rPr>
          <w:rFonts w:cs="仿宋" w:asciiTheme="minorEastAsia" w:hAnsiTheme="minorEastAsia" w:eastAsiaTheme="minorEastAsia"/>
          <w:sz w:val="24"/>
        </w:rPr>
      </w:pPr>
      <w:r>
        <w:rPr>
          <w:rFonts w:hint="eastAsia" w:cs="仿宋" w:asciiTheme="minorEastAsia" w:hAnsiTheme="minorEastAsia" w:eastAsiaTheme="minorEastAsia"/>
          <w:sz w:val="24"/>
        </w:rPr>
        <w:t>我们了解到，在近五年来，企业营业收入年均增速达到了</w:t>
      </w:r>
      <w:r>
        <w:rPr>
          <w:rFonts w:cs="仿宋" w:asciiTheme="minorEastAsia" w:hAnsiTheme="minorEastAsia" w:eastAsiaTheme="minorEastAsia"/>
          <w:sz w:val="24"/>
        </w:rPr>
        <w:t>53%，线缆产值平均增速33.62%，利润平均增速53.72%。2020年公司累计实现营业收入196.63 亿元，同比增长了14.69%，累计实现利润总额2.41亿元，同比增长33.15%。其中，电线电缆销售39.1亿元，同比增长29.05%。2021年一季度经营业绩再创新高，公司实现营业收入25.66亿元，同比增长44.07%；利润0.95亿元，同比增长89.86%；实现线缆销售12.15亿元，同比增长147.45%。今年3月份单月突破6亿，并成为线缆多个行业的隐形冠</w:t>
      </w:r>
      <w:r>
        <w:rPr>
          <w:rFonts w:hint="eastAsia" w:cs="仿宋" w:asciiTheme="minorEastAsia" w:hAnsiTheme="minorEastAsia" w:eastAsiaTheme="minorEastAsia"/>
          <w:sz w:val="24"/>
        </w:rPr>
        <w:t>军。</w:t>
      </w:r>
    </w:p>
    <w:p>
      <w:pPr>
        <w:spacing w:line="360" w:lineRule="auto"/>
        <w:jc w:val="center"/>
      </w:pPr>
      <w:r>
        <w:drawing>
          <wp:inline distT="0" distB="0" distL="0" distR="0">
            <wp:extent cx="5274310" cy="22561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74310" cy="2256155"/>
                    </a:xfrm>
                    <a:prstGeom prst="rect">
                      <a:avLst/>
                    </a:prstGeom>
                  </pic:spPr>
                </pic:pic>
              </a:graphicData>
            </a:graphic>
          </wp:inline>
        </w:drawing>
      </w:r>
    </w:p>
    <w:p>
      <w:pPr>
        <w:spacing w:line="360" w:lineRule="auto"/>
        <w:jc w:val="center"/>
        <w:rPr>
          <w:sz w:val="15"/>
          <w:szCs w:val="15"/>
        </w:rPr>
      </w:pPr>
      <w:r>
        <w:rPr>
          <w:rFonts w:hint="eastAsia"/>
          <w:sz w:val="15"/>
          <w:szCs w:val="15"/>
        </w:rPr>
        <w:t>图源：物产中大元通线缆集团2</w:t>
      </w:r>
      <w:r>
        <w:rPr>
          <w:sz w:val="15"/>
          <w:szCs w:val="15"/>
        </w:rPr>
        <w:t>021</w:t>
      </w:r>
      <w:r>
        <w:rPr>
          <w:rFonts w:hint="eastAsia"/>
          <w:sz w:val="15"/>
          <w:szCs w:val="15"/>
        </w:rPr>
        <w:t>届校园招聘</w:t>
      </w:r>
      <w:r>
        <w:tab/>
      </w:r>
    </w:p>
    <w:p>
      <w:pPr>
        <w:spacing w:line="360" w:lineRule="auto"/>
        <w:rPr>
          <w:b/>
          <w:szCs w:val="21"/>
        </w:rPr>
      </w:pPr>
      <w:r>
        <w:rPr>
          <w:rFonts w:hint="eastAsia"/>
          <w:b/>
          <w:szCs w:val="21"/>
        </w:rPr>
        <w:t>3</w:t>
      </w:r>
      <w:r>
        <w:rPr>
          <w:b/>
          <w:szCs w:val="21"/>
        </w:rPr>
        <w:t xml:space="preserve">. </w:t>
      </w:r>
      <w:r>
        <w:rPr>
          <w:rFonts w:hint="eastAsia"/>
          <w:b/>
          <w:szCs w:val="21"/>
        </w:rPr>
        <w:t>坚持全心全意依靠工人阶级，体现企业职工群众主人翁地位</w:t>
      </w:r>
    </w:p>
    <w:p>
      <w:pPr>
        <w:spacing w:line="360" w:lineRule="auto"/>
        <w:ind w:firstLine="420"/>
        <w:rPr>
          <w:rFonts w:cs="仿宋" w:asciiTheme="minorEastAsia" w:hAnsiTheme="minorEastAsia" w:eastAsiaTheme="minorEastAsia"/>
          <w:sz w:val="24"/>
        </w:rPr>
      </w:pPr>
      <w:r>
        <w:rPr>
          <w:rFonts w:hint="eastAsia" w:cs="仿宋" w:asciiTheme="minorEastAsia" w:hAnsiTheme="minorEastAsia" w:eastAsiaTheme="minorEastAsia"/>
          <w:sz w:val="24"/>
        </w:rPr>
        <w:t>共同富裕的过程不仅仅是一个分好蛋糕的过程。共同富裕的奋斗中共同和富裕两者缺一不可。对财富的分配的前提是进一步的解放和发展生产力，把财富的蛋糕做得更大，这样再进一步创造更为公平的分配条件，才能真正分好蛋糕，真正做到共同富裕。</w:t>
      </w:r>
    </w:p>
    <w:p>
      <w:pPr>
        <w:spacing w:line="360" w:lineRule="auto"/>
        <w:rPr>
          <w:b/>
        </w:rPr>
      </w:pPr>
      <w:r>
        <w:rPr>
          <w:rFonts w:hint="eastAsia"/>
          <w:b/>
        </w:rPr>
        <w:t>1）设立民主生活会，听取职工意见与建议</w:t>
      </w:r>
    </w:p>
    <w:p>
      <w:pPr>
        <w:spacing w:line="360" w:lineRule="auto"/>
        <w:ind w:firstLine="420"/>
        <w:rPr>
          <w:rFonts w:cs="仿宋" w:asciiTheme="minorEastAsia" w:hAnsiTheme="minorEastAsia" w:eastAsiaTheme="minorEastAsia"/>
          <w:sz w:val="24"/>
        </w:rPr>
      </w:pPr>
      <w:r>
        <w:rPr>
          <w:rFonts w:hint="eastAsia" w:cs="仿宋" w:asciiTheme="minorEastAsia" w:hAnsiTheme="minorEastAsia" w:eastAsiaTheme="minorEastAsia"/>
          <w:sz w:val="24"/>
        </w:rPr>
        <w:t>工人作为企业的重要组成部分和主人翁，势必在生产力的发展中占据着比较重要的地位。工人的意见和遇到的问题不可忽视。切实解决工人日常工作中遇到的问题，听取来自生产一线的意见，能够为一同努力创造共同富裕扫清障碍。为了打造一个公开公正公平的交流平台，公司开设了民主生活会，逐一听取逐条记录全体员工的意见和建议，并</w:t>
      </w:r>
      <w:r>
        <w:rPr>
          <w:rFonts w:hint="eastAsia" w:cs="仿宋" w:asciiTheme="minorEastAsia" w:hAnsiTheme="minorEastAsia" w:eastAsiaTheme="minorEastAsia"/>
          <w:sz w:val="24"/>
          <w:lang w:eastAsia="zh-CN"/>
        </w:rPr>
        <w:t>制定</w:t>
      </w:r>
      <w:r>
        <w:rPr>
          <w:rFonts w:hint="eastAsia" w:cs="仿宋" w:asciiTheme="minorEastAsia" w:hAnsiTheme="minorEastAsia" w:eastAsiaTheme="minorEastAsia"/>
          <w:sz w:val="24"/>
        </w:rPr>
        <w:t>行之有效的整改措施。集全体的智慧共同做大蛋糕，为分好蛋糕创造前提。</w:t>
      </w:r>
    </w:p>
    <w:p>
      <w:pPr>
        <w:spacing w:line="360" w:lineRule="auto"/>
        <w:rPr>
          <w:b/>
        </w:rPr>
      </w:pPr>
      <w:r>
        <w:rPr>
          <w:rFonts w:hint="eastAsia"/>
          <w:b/>
        </w:rPr>
        <w:t>2）党建创新，成立文化纪律委员会</w:t>
      </w:r>
    </w:p>
    <w:p>
      <w:pPr>
        <w:spacing w:line="360" w:lineRule="auto"/>
        <w:ind w:firstLine="420"/>
        <w:rPr>
          <w:rFonts w:cs="仿宋" w:asciiTheme="minorEastAsia" w:hAnsiTheme="minorEastAsia" w:eastAsiaTheme="minorEastAsia"/>
          <w:sz w:val="24"/>
        </w:rPr>
      </w:pPr>
      <w:r>
        <w:tab/>
      </w:r>
      <w:r>
        <w:rPr>
          <w:rFonts w:hint="eastAsia" w:cs="仿宋" w:asciiTheme="minorEastAsia" w:hAnsiTheme="minorEastAsia" w:eastAsiaTheme="minorEastAsia"/>
          <w:sz w:val="24"/>
        </w:rPr>
        <w:t>在做大蛋糕的过程中，通过有效的管理提高职工的主观能动性和积极性也至关重要。我们了解到元通电缆公司的前身是元通集团在</w:t>
      </w:r>
      <w:r>
        <w:rPr>
          <w:rFonts w:cs="仿宋" w:asciiTheme="minorEastAsia" w:hAnsiTheme="minorEastAsia" w:eastAsiaTheme="minorEastAsia"/>
          <w:sz w:val="24"/>
        </w:rPr>
        <w:t>2000年收购的一家萧山破旧电缆厂，当时收购过来的线缆厂工人队伍和管理都参差不齐，大多都是一些萧山当地素质和专业技能不高的“游兵散勇”，难以满足规模化生产的需要。因此，如何在竞争异常激烈的线缆市场中构建自身的独特行业地位</w:t>
      </w:r>
      <w:r>
        <w:rPr>
          <w:rFonts w:hint="eastAsia" w:cs="仿宋" w:asciiTheme="minorEastAsia" w:hAnsiTheme="minorEastAsia" w:eastAsiaTheme="minorEastAsia"/>
          <w:sz w:val="24"/>
        </w:rPr>
        <w:t>，</w:t>
      </w:r>
      <w:r>
        <w:rPr>
          <w:rFonts w:cs="仿宋" w:asciiTheme="minorEastAsia" w:hAnsiTheme="minorEastAsia" w:eastAsiaTheme="minorEastAsia"/>
          <w:sz w:val="24"/>
        </w:rPr>
        <w:t>如何在管理制度、企业文化以及职工的引领方面注入生命力</w:t>
      </w:r>
      <w:r>
        <w:rPr>
          <w:rFonts w:hint="eastAsia" w:cs="仿宋" w:asciiTheme="minorEastAsia" w:hAnsiTheme="minorEastAsia" w:eastAsiaTheme="minorEastAsia"/>
          <w:sz w:val="24"/>
        </w:rPr>
        <w:t>，</w:t>
      </w:r>
      <w:r>
        <w:rPr>
          <w:rFonts w:cs="仿宋" w:asciiTheme="minorEastAsia" w:hAnsiTheme="minorEastAsia" w:eastAsiaTheme="minorEastAsia"/>
          <w:sz w:val="24"/>
        </w:rPr>
        <w:t>一直是早期中大元通电缆公司探索实践的重要内容。</w:t>
      </w:r>
      <w:r>
        <w:rPr>
          <w:rFonts w:hint="eastAsia" w:cs="仿宋" w:asciiTheme="minorEastAsia" w:hAnsiTheme="minorEastAsia" w:eastAsiaTheme="minorEastAsia"/>
          <w:sz w:val="24"/>
        </w:rPr>
        <w:t>公司领导借鉴了三湾改编时支部建在连上的思想，建立了职工文化纪律委员会。该委员会经过发展，</w:t>
      </w:r>
      <w:r>
        <w:rPr>
          <w:rFonts w:hint="eastAsia" w:cs="仿宋" w:asciiTheme="minorEastAsia" w:hAnsiTheme="minorEastAsia" w:eastAsiaTheme="minorEastAsia"/>
          <w:sz w:val="24"/>
          <w:lang w:eastAsia="zh-CN"/>
        </w:rPr>
        <w:t>很好地起到了</w:t>
      </w:r>
      <w:r>
        <w:rPr>
          <w:rFonts w:hint="eastAsia" w:cs="仿宋" w:asciiTheme="minorEastAsia" w:hAnsiTheme="minorEastAsia" w:eastAsiaTheme="minorEastAsia"/>
          <w:sz w:val="24"/>
        </w:rPr>
        <w:t>参与企业经营管理、监督公司各项制度和重大决策执行、接受职工问题申述、调解职工矛盾、组织职工培训教育、开展职工福利讨论等方面的职能，一方面直接听取到一线工人、外派职工的真实想法，另一方面加强基层群众对领导干部和党员同志的有效监督，很有效的提升了企业的精细化管理水平，提高了决策执行的效能，使企业开始快速发展，创造更多的财富。</w:t>
      </w:r>
    </w:p>
    <w:p>
      <w:pPr>
        <w:spacing w:line="360" w:lineRule="auto"/>
      </w:pPr>
    </w:p>
    <w:p>
      <w:pPr>
        <w:spacing w:line="360" w:lineRule="auto"/>
      </w:pPr>
      <w:r>
        <w:rPr>
          <w:rFonts w:hint="eastAsia"/>
          <w:b/>
          <w:szCs w:val="21"/>
        </w:rPr>
        <w:t>4</w:t>
      </w:r>
      <w:r>
        <w:rPr>
          <w:b/>
          <w:szCs w:val="21"/>
        </w:rPr>
        <w:t xml:space="preserve">. </w:t>
      </w:r>
      <w:r>
        <w:rPr>
          <w:rFonts w:hint="eastAsia"/>
          <w:b/>
          <w:szCs w:val="21"/>
        </w:rPr>
        <w:t>坚持以人民为中心，争当勇担急难险重任务的“尖兵连”</w:t>
      </w:r>
    </w:p>
    <w:p>
      <w:pPr>
        <w:spacing w:line="360" w:lineRule="auto"/>
        <w:ind w:firstLine="420"/>
        <w:rPr>
          <w:rFonts w:cs="仿宋" w:asciiTheme="minorEastAsia" w:hAnsiTheme="minorEastAsia" w:eastAsiaTheme="minorEastAsia"/>
          <w:sz w:val="24"/>
        </w:rPr>
      </w:pPr>
      <w:r>
        <w:rPr>
          <w:rFonts w:hint="eastAsia" w:cs="仿宋" w:asciiTheme="minorEastAsia" w:hAnsiTheme="minorEastAsia" w:eastAsiaTheme="minorEastAsia"/>
          <w:sz w:val="24"/>
        </w:rPr>
        <w:t>2</w:t>
      </w:r>
      <w:r>
        <w:rPr>
          <w:rFonts w:cs="仿宋" w:asciiTheme="minorEastAsia" w:hAnsiTheme="minorEastAsia" w:eastAsiaTheme="minorEastAsia"/>
          <w:sz w:val="24"/>
        </w:rPr>
        <w:t>020</w:t>
      </w:r>
      <w:r>
        <w:rPr>
          <w:rFonts w:hint="eastAsia" w:cs="仿宋" w:asciiTheme="minorEastAsia" w:hAnsiTheme="minorEastAsia" w:eastAsiaTheme="minorEastAsia"/>
          <w:sz w:val="24"/>
        </w:rPr>
        <w:t>年初，新冠疫情肆虐，为救治新型肺炎患者、解决现有医疗资源不足的问题，武汉市参照</w:t>
      </w:r>
      <w:r>
        <w:rPr>
          <w:rFonts w:cs="仿宋" w:asciiTheme="minorEastAsia" w:hAnsiTheme="minorEastAsia" w:eastAsiaTheme="minorEastAsia"/>
          <w:sz w:val="24"/>
        </w:rPr>
        <w:t>2003年抗击非典期间北京小汤山医院模式，全力施工建设火神山医院与雷神山医院，用于集中收治新型冠状病毒肺炎患者。</w:t>
      </w:r>
    </w:p>
    <w:p>
      <w:pPr>
        <w:spacing w:line="360" w:lineRule="auto"/>
        <w:ind w:firstLine="420"/>
        <w:rPr>
          <w:rFonts w:cs="仿宋" w:asciiTheme="minorEastAsia" w:hAnsiTheme="minorEastAsia" w:eastAsiaTheme="minorEastAsia"/>
          <w:sz w:val="24"/>
        </w:rPr>
      </w:pPr>
      <w:r>
        <w:rPr>
          <w:rFonts w:cs="仿宋" w:asciiTheme="minorEastAsia" w:hAnsiTheme="minorEastAsia" w:eastAsiaTheme="minorEastAsia"/>
          <w:sz w:val="24"/>
        </w:rPr>
        <w:t>1月31日晚，物产中大元通电缆有限公司接到来自雷神山医院项目总承包单位中建三局一公司的紧急邀请函，需在24小时内为武汉雷神山医院项目提供电缆。</w:t>
      </w:r>
    </w:p>
    <w:p>
      <w:pPr>
        <w:spacing w:line="360" w:lineRule="auto"/>
        <w:ind w:firstLine="420"/>
      </w:pPr>
      <w:r>
        <w:drawing>
          <wp:inline distT="0" distB="0" distL="0" distR="0">
            <wp:extent cx="2120900" cy="2030730"/>
            <wp:effectExtent l="0" t="0" r="0" b="762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1"/>
                    <a:stretch>
                      <a:fillRect/>
                    </a:stretch>
                  </pic:blipFill>
                  <pic:spPr>
                    <a:xfrm>
                      <a:off x="0" y="0"/>
                      <a:ext cx="2153349" cy="2062091"/>
                    </a:xfrm>
                    <a:prstGeom prst="rect">
                      <a:avLst/>
                    </a:prstGeom>
                  </pic:spPr>
                </pic:pic>
              </a:graphicData>
            </a:graphic>
          </wp:inline>
        </w:drawing>
      </w:r>
      <w:r>
        <w:drawing>
          <wp:inline distT="0" distB="0" distL="0" distR="0">
            <wp:extent cx="2865755" cy="1898015"/>
            <wp:effectExtent l="0" t="0" r="0" b="698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2"/>
                    <a:stretch>
                      <a:fillRect/>
                    </a:stretch>
                  </pic:blipFill>
                  <pic:spPr>
                    <a:xfrm>
                      <a:off x="0" y="0"/>
                      <a:ext cx="2896238" cy="1918156"/>
                    </a:xfrm>
                    <a:prstGeom prst="rect">
                      <a:avLst/>
                    </a:prstGeom>
                  </pic:spPr>
                </pic:pic>
              </a:graphicData>
            </a:graphic>
          </wp:inline>
        </w:drawing>
      </w:r>
    </w:p>
    <w:p>
      <w:pPr>
        <w:spacing w:line="360" w:lineRule="auto"/>
        <w:ind w:firstLine="420"/>
        <w:rPr>
          <w:rFonts w:cs="仿宋" w:asciiTheme="minorEastAsia" w:hAnsiTheme="minorEastAsia" w:eastAsiaTheme="minorEastAsia"/>
          <w:sz w:val="24"/>
        </w:rPr>
      </w:pPr>
      <w:r>
        <w:rPr>
          <w:rFonts w:hint="eastAsia" w:cs="仿宋" w:asciiTheme="minorEastAsia" w:hAnsiTheme="minorEastAsia" w:eastAsiaTheme="minorEastAsia"/>
          <w:sz w:val="24"/>
        </w:rPr>
        <w:t>还在春节假期中有十多年电缆包装和配送经验的的元通电缆配送中心主任胡江峰主动请缨，第一个赶到仓库，以最快速度制定方案，联系同事和运输车辆，并在说服家人和同事后，于当晚十二点前抵达武汉。两天后再次接到雷神山医院参建单位中建五局和雷山医院（原鄂州三院）承建单位中国一冶发来的紧急邀请函，他又全力以赴继续指挥配送中心以最快速度保质保量供货。疫情期间向雷神山医院、雷山医院、方舱医院等配送电线电缆</w:t>
      </w:r>
      <w:r>
        <w:rPr>
          <w:rFonts w:cs="仿宋" w:asciiTheme="minorEastAsia" w:hAnsiTheme="minorEastAsia" w:eastAsiaTheme="minorEastAsia"/>
          <w:sz w:val="24"/>
        </w:rPr>
        <w:t>20余车，长度1300公里。</w:t>
      </w:r>
      <w:r>
        <w:rPr>
          <w:rFonts w:hint="eastAsia" w:cs="仿宋" w:asciiTheme="minorEastAsia" w:hAnsiTheme="minorEastAsia" w:eastAsiaTheme="minorEastAsia"/>
          <w:sz w:val="24"/>
        </w:rPr>
        <w:t>胡江峰也荣获浙江省疫情防控最美志愿者。</w:t>
      </w:r>
    </w:p>
    <w:p>
      <w:pPr>
        <w:spacing w:line="360" w:lineRule="auto"/>
        <w:ind w:left="420"/>
        <w:rPr>
          <w:rFonts w:cs="仿宋" w:asciiTheme="minorEastAsia" w:hAnsiTheme="minorEastAsia" w:eastAsiaTheme="minorEastAsia"/>
          <w:sz w:val="24"/>
        </w:rPr>
      </w:pPr>
    </w:p>
    <w:p>
      <w:pPr>
        <w:spacing w:line="360" w:lineRule="auto"/>
        <w:outlineLvl w:val="0"/>
        <w:rPr>
          <w:rFonts w:cs="仿宋" w:asciiTheme="minorEastAsia" w:hAnsiTheme="minorEastAsia" w:eastAsiaTheme="minorEastAsia"/>
          <w:b/>
          <w:bCs/>
          <w:sz w:val="24"/>
        </w:rPr>
      </w:pPr>
      <w:bookmarkStart w:id="5" w:name="_Toc91695627"/>
      <w:r>
        <w:rPr>
          <w:rFonts w:hint="eastAsia" w:cs="仿宋" w:asciiTheme="minorEastAsia" w:hAnsiTheme="minorEastAsia" w:eastAsiaTheme="minorEastAsia"/>
          <w:b/>
          <w:bCs/>
          <w:sz w:val="24"/>
        </w:rPr>
        <w:t>三．案例二——浙江图书馆</w:t>
      </w:r>
      <w:bookmarkEnd w:id="5"/>
    </w:p>
    <w:p>
      <w:pPr>
        <w:spacing w:line="360" w:lineRule="auto"/>
        <w:outlineLvl w:val="1"/>
        <w:rPr>
          <w:rFonts w:cs="仿宋" w:asciiTheme="minorEastAsia" w:hAnsiTheme="minorEastAsia" w:eastAsiaTheme="minorEastAsia"/>
          <w:bCs/>
          <w:sz w:val="24"/>
        </w:rPr>
      </w:pPr>
      <w:bookmarkStart w:id="6" w:name="_Toc91695628"/>
      <w:r>
        <w:rPr>
          <w:rFonts w:hint="eastAsia" w:cs="仿宋" w:asciiTheme="minorEastAsia" w:hAnsiTheme="minorEastAsia" w:eastAsiaTheme="minorEastAsia"/>
          <w:b/>
          <w:bCs/>
          <w:sz w:val="24"/>
        </w:rPr>
        <w:t>（一）概况及背景</w:t>
      </w:r>
      <w:bookmarkEnd w:id="6"/>
    </w:p>
    <w:p>
      <w:pPr>
        <w:spacing w:before="60" w:after="60" w:line="360" w:lineRule="auto"/>
        <w:ind w:firstLine="480" w:firstLineChars="200"/>
        <w:jc w:val="left"/>
        <w:rPr>
          <w:rFonts w:cs="仿宋" w:asciiTheme="minorEastAsia" w:hAnsiTheme="minorEastAsia" w:eastAsiaTheme="minorEastAsia"/>
          <w:sz w:val="24"/>
        </w:rPr>
      </w:pPr>
      <w:r>
        <w:rPr>
          <w:rFonts w:hint="eastAsia" w:cs="仿宋" w:asciiTheme="minorEastAsia" w:hAnsiTheme="minorEastAsia" w:eastAsiaTheme="minorEastAsia"/>
          <w:sz w:val="24"/>
        </w:rPr>
        <w:t>习近平总书记去年4月在浙江考察时强调，要努力成为新时代全面展示中国特色社会主义制度优越性的重要窗口。党的十九届五中全会对扎实推动共同富裕作出重大战略部署，支持浙江高质量发展建设共同富裕示范区，及时形成可复制推广的经验做法，为其他地区分梯次推进、逐步实现全体人民共同富裕作出示范。</w:t>
      </w:r>
    </w:p>
    <w:p>
      <w:pPr>
        <w:spacing w:before="60" w:after="60" w:line="360" w:lineRule="auto"/>
        <w:ind w:firstLine="480" w:firstLineChars="200"/>
        <w:jc w:val="left"/>
        <w:rPr>
          <w:rFonts w:cs="仿宋" w:asciiTheme="minorEastAsia" w:hAnsiTheme="minorEastAsia" w:eastAsiaTheme="minorEastAsia"/>
          <w:sz w:val="24"/>
        </w:rPr>
      </w:pPr>
      <w:r>
        <w:rPr>
          <w:rFonts w:hint="eastAsia" w:cs="仿宋" w:asciiTheme="minorEastAsia" w:hAnsiTheme="minorEastAsia" w:eastAsiaTheme="minorEastAsia"/>
          <w:sz w:val="24"/>
        </w:rPr>
        <w:t>但共同富裕不仅仅是一个经济问题，更是全体人民通过辛勤劳动和相互帮助，普遍达到生活富裕富足、精神自信自强、环境宜居宜业、社会和谐和睦、公共服务普及普惠，实现人的全面发展和社会全面进步，共享改革发展成果和幸福美好生活，要让人民群众真真切切看得见、摸得着、真实可感。为此，我们选择了人民文化生活中的一个极具特色的缩影——图书馆，来作为本次调研的对象。</w:t>
      </w:r>
    </w:p>
    <w:p>
      <w:pPr>
        <w:spacing w:before="60" w:after="60" w:line="360" w:lineRule="auto"/>
        <w:ind w:firstLine="480" w:firstLineChars="200"/>
        <w:jc w:val="left"/>
        <w:rPr>
          <w:rFonts w:cs="仿宋" w:asciiTheme="minorEastAsia" w:hAnsiTheme="minorEastAsia" w:eastAsiaTheme="minorEastAsia"/>
          <w:sz w:val="24"/>
        </w:rPr>
      </w:pPr>
      <w:r>
        <w:rPr>
          <w:rFonts w:hint="eastAsia" w:cs="仿宋" w:asciiTheme="minorEastAsia" w:hAnsiTheme="minorEastAsia" w:eastAsiaTheme="minorEastAsia"/>
          <w:sz w:val="24"/>
        </w:rPr>
        <w:t>浙江图书馆以“推行公共图书馆省域借阅一体化，推动全民阅读”入选首批12个“浙江省文化和旅游促进共同富裕最佳实践案例”。 浙江图书馆牵头带领全省百家公共图书馆共同开发建设“浙江省文献信息资源共建共享平台”，读者只要在平台上检索，就能“一站式”获取浙江百家公共图书馆资源。将公共图书馆的读者服务从传统的转型为阅读多元服务。</w:t>
      </w:r>
    </w:p>
    <w:p>
      <w:pPr>
        <w:spacing w:line="360" w:lineRule="auto"/>
        <w:outlineLvl w:val="1"/>
        <w:rPr>
          <w:rFonts w:cs="仿宋" w:asciiTheme="minorEastAsia" w:hAnsiTheme="minorEastAsia" w:eastAsiaTheme="minorEastAsia"/>
          <w:b/>
          <w:bCs/>
          <w:sz w:val="24"/>
        </w:rPr>
      </w:pPr>
      <w:bookmarkStart w:id="7" w:name="_Toc91695629"/>
      <w:r>
        <w:rPr>
          <w:rFonts w:hint="eastAsia" w:cs="仿宋" w:asciiTheme="minorEastAsia" w:hAnsiTheme="minorEastAsia" w:eastAsiaTheme="minorEastAsia"/>
          <w:b/>
          <w:bCs/>
          <w:sz w:val="24"/>
        </w:rPr>
        <w:t>（二）调研方法</w:t>
      </w:r>
      <w:bookmarkEnd w:id="7"/>
    </w:p>
    <w:p>
      <w:pPr>
        <w:numPr>
          <w:ilvl w:val="0"/>
          <w:numId w:val="1"/>
        </w:numPr>
        <w:spacing w:line="360" w:lineRule="auto"/>
        <w:outlineLvl w:val="2"/>
        <w:rPr>
          <w:rFonts w:cs="仿宋" w:asciiTheme="minorEastAsia" w:hAnsiTheme="minorEastAsia" w:eastAsiaTheme="minorEastAsia"/>
          <w:b/>
          <w:bCs/>
          <w:sz w:val="24"/>
        </w:rPr>
      </w:pPr>
      <w:bookmarkStart w:id="8" w:name="_Toc91695630"/>
      <w:r>
        <w:rPr>
          <w:rFonts w:hint="eastAsia" w:cs="仿宋" w:asciiTheme="minorEastAsia" w:hAnsiTheme="minorEastAsia" w:eastAsiaTheme="minorEastAsia"/>
          <w:b/>
          <w:bCs/>
          <w:sz w:val="24"/>
        </w:rPr>
        <w:t>全面实现资源的整合和统一</w:t>
      </w:r>
      <w:bookmarkEnd w:id="8"/>
    </w:p>
    <w:p>
      <w:pPr>
        <w:spacing w:before="60" w:after="60" w:line="360" w:lineRule="auto"/>
        <w:ind w:firstLine="420"/>
        <w:jc w:val="left"/>
        <w:rPr>
          <w:rFonts w:cs="仿宋" w:asciiTheme="minorEastAsia" w:hAnsiTheme="minorEastAsia" w:eastAsiaTheme="minorEastAsia"/>
          <w:sz w:val="24"/>
        </w:rPr>
      </w:pPr>
      <w:r>
        <w:rPr>
          <w:rFonts w:hint="eastAsia" w:cs="仿宋" w:asciiTheme="minorEastAsia" w:hAnsiTheme="minorEastAsia" w:eastAsiaTheme="minorEastAsia"/>
          <w:sz w:val="24"/>
        </w:rPr>
        <w:t>在此之前，各个图书馆都是一个独立的个体，他们总是在完善这自己的设施和服务，从而给他们的读者提供更好的服务，但是这样各自为战的进步方式无疑是会使推进受到很大的限制，因此资源共享，共同管理应运而生，共同富裕的理念在此生根发芽。</w:t>
      </w:r>
    </w:p>
    <w:p>
      <w:pPr>
        <w:spacing w:before="60" w:after="60" w:line="360" w:lineRule="auto"/>
        <w:ind w:firstLine="420"/>
        <w:jc w:val="left"/>
        <w:rPr>
          <w:rFonts w:cs="仿宋" w:asciiTheme="minorEastAsia" w:hAnsiTheme="minorEastAsia" w:eastAsiaTheme="minorEastAsia"/>
          <w:sz w:val="24"/>
        </w:rPr>
      </w:pPr>
      <w:r>
        <w:rPr>
          <w:rFonts w:hint="eastAsia" w:cs="仿宋" w:asciiTheme="minorEastAsia" w:hAnsiTheme="minorEastAsia" w:eastAsiaTheme="minorEastAsia"/>
          <w:sz w:val="24"/>
        </w:rPr>
        <w:t>整合浙江全省文献资源于一身的信息资源共建共享平台在2021年2月1日正式上线运营。在这个平台上，全省联合目录全面揭示了馆藏文献信息，实现全省文献信息资源一站检索、统一揭示，帮助用户快速了解文献在全省的分布情况，为文献获取提供线索。</w:t>
      </w:r>
    </w:p>
    <w:p>
      <w:pPr>
        <w:spacing w:before="60" w:after="60" w:line="360" w:lineRule="auto"/>
        <w:jc w:val="left"/>
        <w:rPr>
          <w:rFonts w:cs="仿宋" w:asciiTheme="minorEastAsia" w:hAnsiTheme="minorEastAsia" w:eastAsiaTheme="minorEastAsia"/>
          <w:sz w:val="24"/>
        </w:rPr>
      </w:pPr>
      <w:r>
        <w:rPr>
          <w:rFonts w:hint="eastAsia" w:cs="仿宋" w:asciiTheme="minorEastAsia" w:hAnsiTheme="minorEastAsia" w:eastAsiaTheme="minorEastAsia"/>
          <w:sz w:val="24"/>
        </w:rPr>
        <w:t>浙江图书馆馆长褚树青曾经说：“这个平台可以打破图书馆和图书馆之间，地区和地区之间的信息壁垒，把全省的文献资源最大限度地整合起来，形成全省图书馆一张网，文献资源和活动信息一朵云，实现文献信息资源共建共享，提升图书馆服务效能。”</w:t>
      </w:r>
      <w:r>
        <w:rPr>
          <w:rFonts w:hint="eastAsia" w:cs="仿宋" w:asciiTheme="minorEastAsia" w:hAnsiTheme="minorEastAsia" w:eastAsiaTheme="minorEastAsia"/>
          <w:sz w:val="24"/>
        </w:rPr>
        <w:endnoteReference w:id="0"/>
      </w:r>
    </w:p>
    <w:p>
      <w:pPr>
        <w:spacing w:line="360" w:lineRule="auto"/>
        <w:ind w:firstLine="420"/>
        <w:rPr>
          <w:rFonts w:cs="仿宋" w:asciiTheme="minorEastAsia" w:hAnsiTheme="minorEastAsia" w:eastAsiaTheme="minorEastAsia"/>
          <w:sz w:val="24"/>
        </w:rPr>
      </w:pPr>
    </w:p>
    <w:p>
      <w:pPr>
        <w:numPr>
          <w:ilvl w:val="0"/>
          <w:numId w:val="1"/>
        </w:numPr>
        <w:spacing w:line="360" w:lineRule="auto"/>
        <w:outlineLvl w:val="2"/>
        <w:rPr>
          <w:rFonts w:cs="仿宋" w:asciiTheme="minorEastAsia" w:hAnsiTheme="minorEastAsia" w:eastAsiaTheme="minorEastAsia"/>
          <w:b/>
          <w:bCs/>
          <w:sz w:val="24"/>
        </w:rPr>
      </w:pPr>
      <w:bookmarkStart w:id="9" w:name="_Toc91695631"/>
      <w:r>
        <w:rPr>
          <w:rFonts w:hint="eastAsia" w:cs="仿宋" w:asciiTheme="minorEastAsia" w:hAnsiTheme="minorEastAsia" w:eastAsiaTheme="minorEastAsia"/>
          <w:b/>
          <w:bCs/>
          <w:sz w:val="24"/>
        </w:rPr>
        <w:t>全面实现省域内纸质图书通借通还服务</w:t>
      </w:r>
      <w:bookmarkEnd w:id="9"/>
    </w:p>
    <w:p>
      <w:pPr>
        <w:spacing w:before="60" w:after="60" w:line="360" w:lineRule="auto"/>
        <w:ind w:firstLine="420"/>
        <w:jc w:val="left"/>
        <w:rPr>
          <w:rFonts w:cs="仿宋" w:asciiTheme="minorEastAsia" w:hAnsiTheme="minorEastAsia" w:eastAsiaTheme="minorEastAsia"/>
          <w:sz w:val="24"/>
        </w:rPr>
      </w:pPr>
      <w:r>
        <w:rPr>
          <w:rFonts w:hint="eastAsia" w:cs="仿宋" w:asciiTheme="minorEastAsia" w:hAnsiTheme="minorEastAsia" w:eastAsiaTheme="minorEastAsia"/>
          <w:sz w:val="24"/>
        </w:rPr>
        <w:t>一直以来，图书的借还都是广大图书读者的普遍问题，许多读者都希望图书馆能够有更多的借阅和归还点，这样可以在节省借还时间的同时，留给读者更多阅读和品位的时间。对此，浙江省公共图书馆的通借通还服务给出了很好的解答。</w:t>
      </w:r>
    </w:p>
    <w:p>
      <w:pPr>
        <w:spacing w:before="60" w:after="60" w:line="360" w:lineRule="auto"/>
        <w:ind w:firstLine="420"/>
        <w:jc w:val="left"/>
        <w:rPr>
          <w:rFonts w:cs="仿宋" w:asciiTheme="minorEastAsia" w:hAnsiTheme="minorEastAsia" w:eastAsiaTheme="minorEastAsia"/>
          <w:sz w:val="24"/>
        </w:rPr>
      </w:pPr>
      <w:r>
        <w:rPr>
          <w:rFonts w:hint="eastAsia" w:cs="仿宋" w:asciiTheme="minorEastAsia" w:hAnsiTheme="minorEastAsia" w:eastAsiaTheme="minorEastAsia"/>
          <w:sz w:val="24"/>
        </w:rPr>
        <w:t>通借通还服务是浙江省公共图书馆从广大人民的基本借与还的需求入手，以省、市、县联合，共同打破公共图书馆的服务边界，提升图书馆的基本服务效能，使图书馆朝着资源共享、管理一体化、改善分布格局的方向进步发展。</w:t>
      </w:r>
    </w:p>
    <w:p>
      <w:pPr>
        <w:spacing w:before="60" w:after="60" w:line="360" w:lineRule="auto"/>
        <w:ind w:firstLine="420"/>
        <w:jc w:val="left"/>
        <w:rPr>
          <w:rFonts w:cs="仿宋" w:asciiTheme="minorEastAsia" w:hAnsiTheme="minorEastAsia" w:eastAsiaTheme="minorEastAsia"/>
          <w:sz w:val="24"/>
        </w:rPr>
      </w:pPr>
      <w:r>
        <w:rPr>
          <w:rFonts w:hint="eastAsia" w:cs="仿宋" w:asciiTheme="minorEastAsia" w:hAnsiTheme="minorEastAsia" w:eastAsiaTheme="minorEastAsia"/>
          <w:sz w:val="24"/>
        </w:rPr>
        <w:t>浙江将分布在各地的公共图书馆统一起来，通过大小公共图书馆的对接和联合，共享文献资源，同步活动信息，联通全省公共图书馆的身份信息，将整个省的图书资源与用户信息尽可能的统一起来，组成一张属于浙江公共图书馆的网络，共同服务人民。人民无到图书对应的公共图书馆进行纸质图书的借阅和归还，只需要在任意一间的公共图书馆完成纸质图书的借还即可，公共文化资源的均衡化和广泛化，从而实现理念上的实质性突破，“小处办大事”，“一证在手，借遍全省”也成为了浙江公共图书馆服务的最好体现。全省人民在图书资源的获取上，实现了共同富裕。目前，浙江省所有县级以上的公共图书馆已经实现图书通借通还。</w:t>
      </w:r>
    </w:p>
    <w:p>
      <w:pPr>
        <w:numPr>
          <w:ilvl w:val="0"/>
          <w:numId w:val="1"/>
        </w:numPr>
        <w:spacing w:line="360" w:lineRule="auto"/>
        <w:outlineLvl w:val="2"/>
        <w:rPr>
          <w:rFonts w:cs="仿宋" w:asciiTheme="minorEastAsia" w:hAnsiTheme="minorEastAsia" w:eastAsiaTheme="minorEastAsia"/>
          <w:b/>
          <w:bCs/>
          <w:sz w:val="24"/>
        </w:rPr>
      </w:pPr>
      <w:bookmarkStart w:id="10" w:name="_Toc91695632"/>
      <w:r>
        <w:rPr>
          <w:rFonts w:hint="eastAsia" w:cs="仿宋" w:asciiTheme="minorEastAsia" w:hAnsiTheme="minorEastAsia" w:eastAsiaTheme="minorEastAsia"/>
          <w:b/>
          <w:bCs/>
          <w:sz w:val="24"/>
        </w:rPr>
        <w:t>加强建设公共图书管理网络</w:t>
      </w:r>
      <w:bookmarkEnd w:id="10"/>
    </w:p>
    <w:p>
      <w:pPr>
        <w:pStyle w:val="18"/>
        <w:spacing w:before="60" w:after="60" w:line="360" w:lineRule="auto"/>
        <w:ind w:firstLineChars="0"/>
        <w:jc w:val="left"/>
        <w:rPr>
          <w:rFonts w:cs="仿宋" w:asciiTheme="minorEastAsia" w:hAnsiTheme="minorEastAsia" w:eastAsiaTheme="minorEastAsia"/>
          <w:sz w:val="24"/>
        </w:rPr>
      </w:pPr>
      <w:r>
        <w:rPr>
          <w:rFonts w:hint="eastAsia" w:cs="仿宋" w:asciiTheme="minorEastAsia" w:hAnsiTheme="minorEastAsia" w:eastAsiaTheme="minorEastAsia"/>
          <w:sz w:val="24"/>
        </w:rPr>
        <w:t>先富带后富是我们一直以来都持有的观点。浙江省全省各级公共图书馆都在积极建设和优化图书馆的场馆布局，正在朝着城市15分钟、乡村30分钟的公共文化圈的目标迈进过去，公共图书馆，在一些小城镇或是乡村中其实是比较少见的；而在浙江省的大力建设之下，村级基层综合文化中心、农村文化礼堂等等地方都被规划成为公共图书的管理服务点，公共图书馆的覆盖范围进一步拓宽，服务范围进一步细化，为广大读者提供更加精细的服务网络，也方便了读者的借还图书。</w:t>
      </w:r>
    </w:p>
    <w:p>
      <w:pPr>
        <w:spacing w:before="60" w:after="60" w:line="360" w:lineRule="auto"/>
        <w:ind w:firstLine="420"/>
        <w:jc w:val="left"/>
        <w:rPr>
          <w:rFonts w:cs="仿宋" w:asciiTheme="minorEastAsia" w:hAnsiTheme="minorEastAsia" w:eastAsiaTheme="minorEastAsia"/>
          <w:sz w:val="24"/>
        </w:rPr>
      </w:pPr>
    </w:p>
    <w:p>
      <w:pPr>
        <w:pStyle w:val="18"/>
        <w:numPr>
          <w:ilvl w:val="0"/>
          <w:numId w:val="1"/>
        </w:numPr>
        <w:spacing w:line="360" w:lineRule="auto"/>
        <w:ind w:firstLineChars="0"/>
        <w:outlineLvl w:val="2"/>
        <w:rPr>
          <w:rFonts w:cs="仿宋" w:asciiTheme="minorEastAsia" w:hAnsiTheme="minorEastAsia" w:eastAsiaTheme="minorEastAsia"/>
          <w:b/>
          <w:bCs/>
          <w:sz w:val="24"/>
        </w:rPr>
      </w:pPr>
      <w:bookmarkStart w:id="11" w:name="_Toc91695633"/>
      <w:r>
        <w:rPr>
          <w:rFonts w:hint="eastAsia" w:cs="仿宋" w:asciiTheme="minorEastAsia" w:hAnsiTheme="minorEastAsia" w:eastAsiaTheme="minorEastAsia"/>
          <w:b/>
          <w:bCs/>
          <w:sz w:val="24"/>
        </w:rPr>
        <w:t>全面实现省域内无差别办证和信阅服务</w:t>
      </w:r>
      <w:bookmarkEnd w:id="11"/>
    </w:p>
    <w:p>
      <w:pPr>
        <w:spacing w:line="360" w:lineRule="auto"/>
        <w:ind w:firstLine="420"/>
        <w:rPr>
          <w:rFonts w:cs="仿宋" w:asciiTheme="minorEastAsia" w:hAnsiTheme="minorEastAsia" w:eastAsiaTheme="minorEastAsia"/>
          <w:sz w:val="24"/>
        </w:rPr>
      </w:pPr>
      <w:r>
        <w:rPr>
          <w:rFonts w:hint="eastAsia" w:cs="仿宋" w:asciiTheme="minorEastAsia" w:hAnsiTheme="minorEastAsia" w:eastAsiaTheme="minorEastAsia"/>
          <w:sz w:val="24"/>
        </w:rPr>
        <w:t>浙江省公共图书馆信用服务平台的建立，图书馆之间打破了各自为政的格局，让读者享受无差别的服务。读者在浙江省的任何公共图书馆借书都无需押金，无需借书证，只要支付宝芝麻信用达到550分就可以使用身份证借阅图书，在任一公共图书馆中享受同等的图书馆服务。</w:t>
      </w:r>
      <w:r>
        <w:rPr>
          <w:rFonts w:hint="eastAsia" w:cs="仿宋" w:asciiTheme="minorEastAsia" w:hAnsiTheme="minorEastAsia" w:eastAsiaTheme="minorEastAsia"/>
          <w:sz w:val="24"/>
        </w:rPr>
        <w:endnoteReference w:id="1"/>
      </w:r>
    </w:p>
    <w:p>
      <w:pPr>
        <w:spacing w:line="360" w:lineRule="auto"/>
        <w:ind w:firstLine="420"/>
        <w:rPr>
          <w:rFonts w:cs="仿宋" w:asciiTheme="minorEastAsia" w:hAnsiTheme="minorEastAsia" w:eastAsiaTheme="minorEastAsia"/>
          <w:sz w:val="24"/>
        </w:rPr>
      </w:pPr>
      <w:r>
        <w:rPr>
          <w:rFonts w:hint="eastAsia" w:cs="仿宋" w:asciiTheme="minorEastAsia" w:hAnsiTheme="minorEastAsia" w:eastAsiaTheme="minorEastAsia"/>
          <w:sz w:val="24"/>
        </w:rPr>
        <w:t>浙江省公共图书馆通过对接第三方信用服务机构的模式，打造“信用+互联网+服务”为特色的“信阅”服务。通过“信阅”平台，读者可以通过在线选书的方式，让图书馆利用邮寄的方式将需要的纸质图书邮寄到自己家中进行阅读，只需在规定期限之内归还至全省任一公共图书馆，继续参与流通即可。这一措施无疑有效扩宽了图书馆的服务半径，也提升了用户体验，图书资源的共同富裕指日可待。</w:t>
      </w:r>
    </w:p>
    <w:p>
      <w:pPr>
        <w:spacing w:before="60" w:after="60" w:line="360" w:lineRule="auto"/>
        <w:ind w:firstLine="420"/>
        <w:jc w:val="left"/>
        <w:rPr>
          <w:rFonts w:hint="eastAsia" w:cs="仿宋" w:asciiTheme="minorEastAsia" w:hAnsiTheme="minorEastAsia" w:eastAsiaTheme="minorEastAsia"/>
          <w:sz w:val="24"/>
        </w:rPr>
      </w:pPr>
    </w:p>
    <w:p>
      <w:pPr>
        <w:spacing w:line="360" w:lineRule="auto"/>
        <w:outlineLvl w:val="1"/>
        <w:rPr>
          <w:rFonts w:cs="仿宋" w:asciiTheme="minorEastAsia" w:hAnsiTheme="minorEastAsia" w:eastAsiaTheme="minorEastAsia"/>
          <w:b/>
          <w:bCs/>
          <w:sz w:val="24"/>
        </w:rPr>
      </w:pPr>
      <w:bookmarkStart w:id="12" w:name="_Toc91695634"/>
      <w:r>
        <w:rPr>
          <w:rFonts w:hint="eastAsia" w:cs="仿宋" w:asciiTheme="minorEastAsia" w:hAnsiTheme="minorEastAsia" w:eastAsiaTheme="minorEastAsia"/>
          <w:b/>
          <w:bCs/>
          <w:sz w:val="24"/>
        </w:rPr>
        <w:t>（三）经验与成果</w:t>
      </w:r>
      <w:bookmarkEnd w:id="12"/>
    </w:p>
    <w:p>
      <w:pPr>
        <w:spacing w:line="360" w:lineRule="auto"/>
        <w:outlineLvl w:val="2"/>
        <w:rPr>
          <w:rFonts w:cs="仿宋" w:asciiTheme="minorEastAsia" w:hAnsiTheme="minorEastAsia" w:eastAsiaTheme="minorEastAsia"/>
          <w:b/>
          <w:bCs/>
          <w:sz w:val="24"/>
        </w:rPr>
      </w:pPr>
      <w:bookmarkStart w:id="13" w:name="_Toc91695635"/>
      <w:r>
        <w:rPr>
          <w:rFonts w:hint="eastAsia" w:cs="仿宋" w:asciiTheme="minorEastAsia" w:hAnsiTheme="minorEastAsia" w:eastAsiaTheme="minorEastAsia"/>
          <w:b/>
          <w:bCs/>
          <w:sz w:val="24"/>
        </w:rPr>
        <w:t>1. 通借通还</w:t>
      </w:r>
      <w:bookmarkEnd w:id="13"/>
    </w:p>
    <w:p>
      <w:pPr>
        <w:spacing w:line="360" w:lineRule="auto"/>
        <w:ind w:firstLine="420"/>
        <w:rPr>
          <w:rFonts w:cs="仿宋" w:asciiTheme="minorEastAsia" w:hAnsiTheme="minorEastAsia" w:eastAsiaTheme="minorEastAsia"/>
          <w:sz w:val="24"/>
        </w:rPr>
      </w:pPr>
      <w:r>
        <w:rPr>
          <w:rFonts w:hint="eastAsia" w:cs="仿宋" w:asciiTheme="minorEastAsia" w:hAnsiTheme="minorEastAsia" w:eastAsiaTheme="minorEastAsia"/>
          <w:sz w:val="24"/>
        </w:rPr>
        <w:t>2020年以来，就近还书的“服务升级”得到了浙江读者的频频点赞。自服务大提升工作实施以来，通过数据平台实时交互、后台物流定期流转，读者就近还书的愿望成为了现实。便利的服务也让读者在轻松还书之后有更多的时间留在图书馆挑选喜爱的图书。</w:t>
      </w:r>
      <w:r>
        <w:rPr>
          <w:rFonts w:hint="eastAsia" w:cs="仿宋" w:asciiTheme="minorEastAsia" w:hAnsiTheme="minorEastAsia" w:eastAsiaTheme="minorEastAsia"/>
          <w:sz w:val="24"/>
        </w:rPr>
        <w:endnoteReference w:id="2"/>
      </w:r>
    </w:p>
    <w:p>
      <w:pPr>
        <w:spacing w:line="360" w:lineRule="auto"/>
        <w:ind w:firstLine="420"/>
        <w:rPr>
          <w:rFonts w:cs="仿宋" w:asciiTheme="minorEastAsia" w:hAnsiTheme="minorEastAsia" w:eastAsiaTheme="minorEastAsia"/>
          <w:sz w:val="24"/>
        </w:rPr>
      </w:pPr>
      <w:r>
        <w:rPr>
          <w:rFonts w:hint="eastAsia" w:cs="仿宋" w:asciiTheme="minorEastAsia" w:hAnsiTheme="minorEastAsia" w:eastAsiaTheme="minorEastAsia"/>
          <w:sz w:val="24"/>
        </w:rPr>
        <w:t>2020年11月底，杭州地区图书馆与省馆率先实现了通借通还，在浙江图书馆借的书可以还到杭州市区的任何一家公共图书馆，在杭州市区任何一家公共图书馆借的书也可以直接还到浙江图书馆。到2021年1月底，省内县级以上公共图书馆均已实现地区之间纸质图书通借通还服务。</w:t>
      </w:r>
      <w:r>
        <w:rPr>
          <w:rFonts w:hint="eastAsia" w:cs="仿宋" w:asciiTheme="minorEastAsia" w:hAnsiTheme="minorEastAsia" w:eastAsiaTheme="minorEastAsia"/>
          <w:sz w:val="24"/>
        </w:rPr>
        <w:endnoteReference w:id="3"/>
      </w:r>
      <w:r>
        <w:rPr>
          <w:rFonts w:hint="eastAsia" w:cs="仿宋" w:asciiTheme="minorEastAsia" w:hAnsiTheme="minorEastAsia" w:eastAsiaTheme="minorEastAsia"/>
          <w:sz w:val="24"/>
        </w:rPr>
        <w:t>人民群众通过数据平台实时交互，后台物流定期流转，阅读需求得到了满足，让优质的图书资源不再只局限于某一家图书馆，努力做到了各图书馆间的“共同富裕”。同时，便利的服务也让读者在轻松还书之后有更多的时间留在图书馆挑选喜爱的图书。这也是下面的2020年居民对各类阅读设施的满意度较高的原因。</w:t>
      </w:r>
    </w:p>
    <w:p>
      <w:pPr>
        <w:spacing w:line="360" w:lineRule="auto"/>
        <w:jc w:val="center"/>
        <w:rPr>
          <w:rFonts w:hint="eastAsia" w:ascii="宋体" w:hAnsi="宋体" w:cs="宋体"/>
          <w:color w:val="000000"/>
          <w:szCs w:val="21"/>
        </w:rPr>
      </w:pPr>
      <w:r>
        <w:rPr>
          <w:rFonts w:hint="eastAsia" w:ascii="宋体" w:hAnsi="宋体" w:cs="宋体"/>
          <w:color w:val="000000"/>
          <w:szCs w:val="21"/>
        </w:rPr>
        <w:drawing>
          <wp:inline distT="0" distB="0" distL="0" distR="0">
            <wp:extent cx="5760720" cy="32162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stretch>
                      <a:fillRect/>
                    </a:stretch>
                  </pic:blipFill>
                  <pic:spPr>
                    <a:xfrm>
                      <a:off x="0" y="0"/>
                      <a:ext cx="5760720" cy="3216402"/>
                    </a:xfrm>
                    <a:prstGeom prst="rect">
                      <a:avLst/>
                    </a:prstGeom>
                  </pic:spPr>
                </pic:pic>
              </a:graphicData>
            </a:graphic>
          </wp:inline>
        </w:drawing>
      </w:r>
    </w:p>
    <w:p>
      <w:pPr>
        <w:spacing w:line="360" w:lineRule="auto"/>
        <w:outlineLvl w:val="2"/>
        <w:rPr>
          <w:rFonts w:cs="仿宋" w:asciiTheme="minorEastAsia" w:hAnsiTheme="minorEastAsia" w:eastAsiaTheme="minorEastAsia"/>
          <w:b/>
          <w:bCs/>
          <w:sz w:val="24"/>
        </w:rPr>
      </w:pPr>
      <w:bookmarkStart w:id="14" w:name="_Toc91695636"/>
      <w:r>
        <w:rPr>
          <w:rFonts w:hint="eastAsia" w:cs="仿宋" w:asciiTheme="minorEastAsia" w:hAnsiTheme="minorEastAsia" w:eastAsiaTheme="minorEastAsia"/>
          <w:b/>
          <w:bCs/>
          <w:sz w:val="24"/>
        </w:rPr>
        <w:t>2. 家门口的图书馆</w:t>
      </w:r>
      <w:bookmarkEnd w:id="14"/>
    </w:p>
    <w:p>
      <w:pPr>
        <w:spacing w:line="360" w:lineRule="auto"/>
        <w:ind w:firstLine="420"/>
        <w:rPr>
          <w:rFonts w:cs="仿宋" w:asciiTheme="minorEastAsia" w:hAnsiTheme="minorEastAsia" w:eastAsiaTheme="minorEastAsia"/>
          <w:sz w:val="24"/>
        </w:rPr>
      </w:pPr>
      <w:r>
        <w:rPr>
          <w:rFonts w:hint="eastAsia" w:cs="仿宋" w:asciiTheme="minorEastAsia" w:hAnsiTheme="minorEastAsia" w:eastAsiaTheme="minorEastAsia"/>
          <w:sz w:val="24"/>
        </w:rPr>
        <w:t>2020年，浙江省各级公共图书馆以“图书馆”的模式，通过共建、合作等方式建成200余家具有地方特色的主题图书馆和城市书房。截至2020年底，全省各类主题图书馆和城市书房的总量达900家，覆盖全面、广泛的主题图书馆和城市书房，让老百姓在家门口就能享受到高品质的公共文化服务。</w:t>
      </w:r>
    </w:p>
    <w:p>
      <w:pPr>
        <w:spacing w:line="360" w:lineRule="auto"/>
        <w:ind w:firstLine="420"/>
        <w:rPr>
          <w:rFonts w:cs="仿宋" w:asciiTheme="minorEastAsia" w:hAnsiTheme="minorEastAsia" w:eastAsiaTheme="minorEastAsia"/>
          <w:sz w:val="24"/>
        </w:rPr>
      </w:pPr>
      <w:r>
        <w:rPr>
          <w:rFonts w:hint="eastAsia" w:cs="仿宋" w:asciiTheme="minorEastAsia" w:hAnsiTheme="minorEastAsia" w:eastAsiaTheme="minorEastAsia"/>
          <w:sz w:val="24"/>
        </w:rPr>
        <w:t>2020年，全省各级公共图书馆通过区域联通、网络互通等技术手段，加快推动图书资源向基层和农村下沉。据统计，全省已有34%村级基层综合文化中心、农村文化礼堂纳入到当地的公共图书馆业务管理系统中，为读者提供图书借还服务。根据服务大提升行动目标，未来将有更多的农村居民在家门口就能享受到省市县的图书馆资源，享受到跟城镇居民一样的公共文化服务。</w:t>
      </w:r>
    </w:p>
    <w:p>
      <w:pPr>
        <w:spacing w:line="360" w:lineRule="auto"/>
        <w:rPr>
          <w:rFonts w:hint="eastAsia" w:ascii="宋体" w:hAnsi="宋体" w:cs="宋体"/>
          <w:color w:val="000000"/>
          <w:szCs w:val="21"/>
        </w:rPr>
      </w:pPr>
      <w:r>
        <w:rPr>
          <w:rFonts w:hint="eastAsia" w:ascii="宋体" w:hAnsi="宋体" w:cs="宋体"/>
          <w:color w:val="000000"/>
          <w:szCs w:val="21"/>
        </w:rPr>
        <w:drawing>
          <wp:inline distT="0" distB="0" distL="0" distR="0">
            <wp:extent cx="5760720" cy="34239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5760720" cy="3424428"/>
                    </a:xfrm>
                    <a:prstGeom prst="rect">
                      <a:avLst/>
                    </a:prstGeom>
                  </pic:spPr>
                </pic:pic>
              </a:graphicData>
            </a:graphic>
          </wp:inline>
        </w:drawing>
      </w:r>
    </w:p>
    <w:p>
      <w:pPr>
        <w:spacing w:line="360" w:lineRule="auto"/>
        <w:ind w:firstLine="420"/>
        <w:rPr>
          <w:rFonts w:cs="仿宋" w:asciiTheme="minorEastAsia" w:hAnsiTheme="minorEastAsia" w:eastAsiaTheme="minorEastAsia"/>
          <w:sz w:val="24"/>
        </w:rPr>
      </w:pPr>
    </w:p>
    <w:p>
      <w:pPr>
        <w:spacing w:line="360" w:lineRule="auto"/>
        <w:ind w:left="-62"/>
        <w:outlineLvl w:val="2"/>
        <w:rPr>
          <w:rFonts w:cs="仿宋" w:asciiTheme="minorEastAsia" w:hAnsiTheme="minorEastAsia" w:eastAsiaTheme="minorEastAsia"/>
          <w:b/>
          <w:bCs/>
          <w:sz w:val="24"/>
        </w:rPr>
      </w:pPr>
      <w:bookmarkStart w:id="15" w:name="_Toc91695637"/>
      <w:r>
        <w:rPr>
          <w:rFonts w:cs="仿宋" w:asciiTheme="minorEastAsia" w:hAnsiTheme="minorEastAsia" w:eastAsiaTheme="minorEastAsia"/>
          <w:b/>
          <w:bCs/>
          <w:sz w:val="24"/>
        </w:rPr>
        <w:t>3.</w:t>
      </w:r>
      <w:r>
        <w:rPr>
          <w:rFonts w:hint="eastAsia" w:cs="仿宋" w:asciiTheme="minorEastAsia" w:hAnsiTheme="minorEastAsia" w:eastAsiaTheme="minorEastAsia"/>
          <w:b/>
          <w:bCs/>
          <w:sz w:val="24"/>
        </w:rPr>
        <w:t>着眼小处全面优化便民设施</w:t>
      </w:r>
      <w:bookmarkEnd w:id="15"/>
    </w:p>
    <w:p>
      <w:pPr>
        <w:spacing w:line="360" w:lineRule="auto"/>
        <w:ind w:firstLine="420"/>
        <w:rPr>
          <w:rFonts w:cs="仿宋" w:asciiTheme="minorEastAsia" w:hAnsiTheme="minorEastAsia" w:eastAsiaTheme="minorEastAsia"/>
          <w:sz w:val="24"/>
        </w:rPr>
      </w:pPr>
      <w:r>
        <w:rPr>
          <w:rFonts w:hint="eastAsia" w:cs="仿宋" w:asciiTheme="minorEastAsia" w:hAnsiTheme="minorEastAsia" w:eastAsiaTheme="minorEastAsia"/>
          <w:sz w:val="24"/>
        </w:rPr>
        <w:t>目前，浙江省所有公共图书馆已开通微信公众号，或在上级主管部门的相关微信公众号中提供移动阅读服务，其中，近60%的公共图书馆提供多功能厅、读者交流区、研究室、视听室等场馆的在线预约服务。</w:t>
      </w:r>
    </w:p>
    <w:p>
      <w:pPr>
        <w:spacing w:line="360" w:lineRule="auto"/>
        <w:ind w:firstLine="420"/>
        <w:rPr>
          <w:rFonts w:cs="仿宋" w:asciiTheme="minorEastAsia" w:hAnsiTheme="minorEastAsia" w:eastAsiaTheme="minorEastAsia"/>
          <w:sz w:val="24"/>
        </w:rPr>
      </w:pPr>
      <w:r>
        <w:rPr>
          <w:rFonts w:hint="eastAsia" w:cs="仿宋" w:asciiTheme="minorEastAsia" w:hAnsiTheme="minorEastAsia" w:eastAsiaTheme="minorEastAsia"/>
          <w:sz w:val="24"/>
        </w:rPr>
        <w:t>在便民建设中，除了提供行李寄存、雨伞、开水、轮椅等便民服务，不少图书馆还设置了母婴室，准备了自动体外除颤器（AED）设备，为读者营造安全舒适的阅读氛围。此外，图书馆还积极开展了轮椅坡道、盲道、无障碍电梯和无障碍卫生间等无障碍设施的建设，为相关认识的借阅提供更便利。</w:t>
      </w:r>
    </w:p>
    <w:p>
      <w:pPr>
        <w:spacing w:line="360" w:lineRule="auto"/>
        <w:ind w:firstLine="420"/>
        <w:rPr>
          <w:rFonts w:cs="仿宋" w:asciiTheme="minorEastAsia" w:hAnsiTheme="minorEastAsia" w:eastAsiaTheme="minorEastAsia"/>
          <w:sz w:val="24"/>
        </w:rPr>
      </w:pPr>
      <w:r>
        <w:rPr>
          <w:rFonts w:hint="eastAsia" w:cs="仿宋" w:asciiTheme="minorEastAsia" w:hAnsiTheme="minorEastAsia" w:eastAsiaTheme="minorEastAsia"/>
          <w:sz w:val="24"/>
        </w:rPr>
        <w:t>浙江图书馆党委委员胡东在接受记者采访时表示，2021年是服务大提升工作的深化年，将建成浙江省公共图书馆联合目录、数字资源整合平台、移动阅读平台“浙里阅”APP及小程序等，实现纸电资源统一检索，数字资源一站获取，移动资源一站阅读。浙江省80%的公共图书馆将达到“满意图书馆”服务标准，服务体系更加完善，服务设施更加完备，资源获取更加便捷，服务质量显著提升。</w:t>
      </w:r>
    </w:p>
    <w:p>
      <w:pPr>
        <w:spacing w:line="360" w:lineRule="auto"/>
        <w:ind w:left="-62"/>
        <w:outlineLvl w:val="2"/>
        <w:rPr>
          <w:rFonts w:hint="eastAsia" w:cs="仿宋" w:asciiTheme="minorEastAsia" w:hAnsiTheme="minorEastAsia" w:eastAsiaTheme="minorEastAsia"/>
          <w:b/>
          <w:bCs/>
          <w:sz w:val="24"/>
        </w:rPr>
      </w:pPr>
      <w:bookmarkStart w:id="16" w:name="_Toc91695638"/>
      <w:r>
        <w:rPr>
          <w:rFonts w:hint="eastAsia" w:cs="仿宋" w:asciiTheme="minorEastAsia" w:hAnsiTheme="minorEastAsia" w:eastAsiaTheme="minorEastAsia"/>
          <w:b/>
          <w:bCs/>
          <w:sz w:val="24"/>
        </w:rPr>
        <w:t>4</w:t>
      </w:r>
      <w:r>
        <w:rPr>
          <w:rFonts w:cs="仿宋" w:asciiTheme="minorEastAsia" w:hAnsiTheme="minorEastAsia" w:eastAsiaTheme="minorEastAsia"/>
          <w:b/>
          <w:bCs/>
          <w:sz w:val="24"/>
        </w:rPr>
        <w:t>.</w:t>
      </w:r>
      <w:r>
        <w:rPr>
          <w:rFonts w:hint="eastAsia" w:cs="仿宋" w:asciiTheme="minorEastAsia" w:hAnsiTheme="minorEastAsia" w:eastAsiaTheme="minorEastAsia"/>
          <w:b/>
          <w:bCs/>
          <w:sz w:val="24"/>
        </w:rPr>
        <w:t>资源共享</w:t>
      </w:r>
      <w:bookmarkEnd w:id="16"/>
    </w:p>
    <w:p>
      <w:pPr>
        <w:spacing w:before="60" w:after="60" w:line="360" w:lineRule="auto"/>
        <w:ind w:firstLine="358"/>
        <w:jc w:val="left"/>
        <w:rPr>
          <w:rFonts w:cs="仿宋" w:asciiTheme="minorEastAsia" w:hAnsiTheme="minorEastAsia" w:eastAsiaTheme="minorEastAsia"/>
          <w:sz w:val="24"/>
        </w:rPr>
      </w:pPr>
      <w:r>
        <w:rPr>
          <w:rFonts w:hint="eastAsia" w:cs="仿宋" w:asciiTheme="minorEastAsia" w:hAnsiTheme="minorEastAsia" w:eastAsiaTheme="minorEastAsia"/>
          <w:sz w:val="24"/>
        </w:rPr>
        <w:t>线上数字资源也进行了充分整合。2021年2月1日，浙江省文献信息资源共建共享平台正式开通，其中，全省公共图书馆联合目录功能全面揭示全省各级公共图书馆的馆藏文献信息，帮助用户快速了解文献的分布情况。未来，包括高校图书馆系统和科技图书馆系统在内的更大范围的文献信息资源平台也将实现跨体系的资源整合，实现统一检索和统一获取。</w:t>
      </w:r>
    </w:p>
    <w:p>
      <w:pPr>
        <w:spacing w:before="60" w:after="60" w:line="360" w:lineRule="auto"/>
        <w:ind w:firstLine="358"/>
        <w:jc w:val="left"/>
        <w:rPr>
          <w:rFonts w:cs="仿宋" w:asciiTheme="minorEastAsia" w:hAnsiTheme="minorEastAsia" w:eastAsiaTheme="minorEastAsia"/>
          <w:sz w:val="24"/>
        </w:rPr>
      </w:pPr>
      <w:r>
        <w:rPr>
          <w:rFonts w:hint="eastAsia" w:cs="仿宋" w:asciiTheme="minorEastAsia" w:hAnsiTheme="minorEastAsia" w:eastAsiaTheme="minorEastAsia"/>
          <w:sz w:val="24"/>
        </w:rPr>
        <w:t>此外，《大提升方案》还明确了建立全省公共图书馆数字资源联合采购机制，扩大资源共享范围，避免重复购买，提升资金使用效益。事实上，这种打破区域限制和馆际界限的尝试并不只是一个结果，更是全省公共图书馆“推进无边界无差别服务”的一种导向，是对实现共同富裕的一种尝试。</w:t>
      </w:r>
    </w:p>
    <w:p>
      <w:pPr>
        <w:numPr>
          <w:ilvl w:val="0"/>
          <w:numId w:val="1"/>
        </w:numPr>
        <w:spacing w:line="360" w:lineRule="auto"/>
        <w:outlineLvl w:val="2"/>
        <w:rPr>
          <w:rFonts w:cs="仿宋" w:asciiTheme="minorEastAsia" w:hAnsiTheme="minorEastAsia" w:eastAsiaTheme="minorEastAsia"/>
          <w:b/>
          <w:bCs/>
          <w:sz w:val="24"/>
        </w:rPr>
      </w:pPr>
      <w:bookmarkStart w:id="17" w:name="_Toc91695639"/>
      <w:r>
        <w:rPr>
          <w:rFonts w:hint="eastAsia" w:cs="仿宋" w:asciiTheme="minorEastAsia" w:hAnsiTheme="minorEastAsia" w:eastAsiaTheme="minorEastAsia"/>
          <w:b/>
          <w:bCs/>
          <w:sz w:val="24"/>
        </w:rPr>
        <w:t>信阅服务</w:t>
      </w:r>
      <w:bookmarkEnd w:id="17"/>
    </w:p>
    <w:p>
      <w:pPr>
        <w:spacing w:before="60" w:after="60" w:line="360" w:lineRule="auto"/>
        <w:ind w:firstLine="358"/>
        <w:jc w:val="left"/>
        <w:rPr>
          <w:rFonts w:cs="仿宋" w:asciiTheme="minorEastAsia" w:hAnsiTheme="minorEastAsia" w:eastAsiaTheme="minorEastAsia"/>
          <w:sz w:val="24"/>
        </w:rPr>
      </w:pPr>
      <w:r>
        <w:rPr>
          <w:rFonts w:hint="eastAsia" w:cs="仿宋" w:asciiTheme="minorEastAsia" w:hAnsiTheme="minorEastAsia" w:eastAsiaTheme="minorEastAsia"/>
          <w:sz w:val="24"/>
        </w:rPr>
        <w:t>信阅服务则以信用为依托，免除读者证和借书押金，是浙江省公共图书馆以联合形式打破区域限制，推进无边界无差别服务的又一重大举措。</w:t>
      </w:r>
    </w:p>
    <w:p>
      <w:pPr>
        <w:spacing w:before="60" w:after="60" w:line="360" w:lineRule="auto"/>
        <w:ind w:firstLine="358"/>
        <w:jc w:val="left"/>
        <w:rPr>
          <w:rFonts w:cs="仿宋" w:asciiTheme="minorEastAsia" w:hAnsiTheme="minorEastAsia" w:eastAsiaTheme="minorEastAsia"/>
          <w:sz w:val="24"/>
        </w:rPr>
      </w:pPr>
      <w:r>
        <w:rPr>
          <w:rFonts w:hint="eastAsia" w:cs="仿宋" w:asciiTheme="minorEastAsia" w:hAnsiTheme="minorEastAsia" w:eastAsiaTheme="minorEastAsia"/>
          <w:sz w:val="24"/>
        </w:rPr>
        <w:t>胡海荣介绍，信阅线上“点单式”服务由浙江图书馆发起，读者可以通过信阅平台自由借阅喜欢的图书，实现服务的精准性。目前浙江省县级以上公共图书馆全部都推出了信用免证免押注册服务。广大群众可以通过手机注册成为浙江省内任何一家公共图书馆的读者，享受各类资源服务，实现“阅读服务零距离”。</w:t>
      </w:r>
    </w:p>
    <w:p>
      <w:pPr>
        <w:pStyle w:val="18"/>
        <w:numPr>
          <w:ilvl w:val="0"/>
          <w:numId w:val="2"/>
        </w:numPr>
        <w:spacing w:before="60" w:after="60" w:line="360" w:lineRule="auto"/>
        <w:ind w:firstLineChars="0"/>
        <w:jc w:val="left"/>
        <w:rPr>
          <w:rFonts w:cs="仿宋" w:asciiTheme="minorEastAsia" w:hAnsiTheme="minorEastAsia" w:eastAsiaTheme="minorEastAsia"/>
          <w:sz w:val="24"/>
        </w:rPr>
      </w:pPr>
      <w:r>
        <w:rPr>
          <w:rFonts w:hint="eastAsia" w:cs="仿宋" w:asciiTheme="minorEastAsia" w:hAnsiTheme="minorEastAsia" w:eastAsiaTheme="minorEastAsia"/>
          <w:b/>
          <w:bCs/>
          <w:sz w:val="24"/>
        </w:rPr>
        <w:t>总结与展望</w:t>
      </w:r>
    </w:p>
    <w:p>
      <w:pPr>
        <w:pStyle w:val="18"/>
        <w:spacing w:before="60" w:after="60" w:line="360" w:lineRule="auto"/>
        <w:ind w:firstLineChars="0"/>
        <w:jc w:val="left"/>
        <w:rPr>
          <w:rFonts w:cs="仿宋" w:asciiTheme="minorEastAsia" w:hAnsiTheme="minorEastAsia" w:eastAsiaTheme="minorEastAsia"/>
          <w:sz w:val="24"/>
        </w:rPr>
      </w:pPr>
      <w:r>
        <w:rPr>
          <w:rFonts w:hint="eastAsia" w:cs="仿宋" w:asciiTheme="minorEastAsia" w:hAnsiTheme="minorEastAsia" w:eastAsiaTheme="minorEastAsia"/>
          <w:sz w:val="24"/>
        </w:rPr>
        <w:t>“物质富裕、精神富有”，以改革创新为根本动力，浙江以图书馆的改革创新为入手点，推行公共图书馆省域借阅一体化，推动全民阅读。 近年来，浙江省通过省内图书馆资源整合统一、资源畅通流转、图书馆合建共建、一证通借与信用阅读等创新举措，进一步降低了民众阅读的门槛，让更多的人能够轻松获取自己想要的精神给养，提升自身的能力素养与思想道德水平。在促进知识流通、共建精神富裕方面已经有了很多成就。展望未来，在以下方面，浙江图书馆还有很多发展空间。</w:t>
      </w:r>
    </w:p>
    <w:p>
      <w:pPr>
        <w:spacing w:line="360" w:lineRule="auto"/>
        <w:rPr>
          <w:rFonts w:cs="仿宋" w:asciiTheme="minorEastAsia" w:hAnsiTheme="minorEastAsia" w:eastAsiaTheme="minorEastAsia"/>
          <w:b/>
          <w:bCs/>
          <w:sz w:val="24"/>
        </w:rPr>
      </w:pPr>
      <w:r>
        <w:rPr>
          <w:rFonts w:hint="eastAsia" w:cs="仿宋" w:asciiTheme="minorEastAsia" w:hAnsiTheme="minorEastAsia" w:eastAsiaTheme="minorEastAsia"/>
          <w:b/>
          <w:bCs/>
          <w:sz w:val="24"/>
        </w:rPr>
        <w:t>1</w:t>
      </w:r>
      <w:r>
        <w:rPr>
          <w:rFonts w:cs="仿宋" w:asciiTheme="minorEastAsia" w:hAnsiTheme="minorEastAsia" w:eastAsiaTheme="minorEastAsia"/>
          <w:b/>
          <w:bCs/>
          <w:sz w:val="24"/>
        </w:rPr>
        <w:t>.</w:t>
      </w:r>
      <w:r>
        <w:rPr>
          <w:rFonts w:hint="eastAsia" w:cs="仿宋" w:asciiTheme="minorEastAsia" w:hAnsiTheme="minorEastAsia" w:eastAsiaTheme="minorEastAsia"/>
          <w:b/>
          <w:bCs/>
          <w:sz w:val="24"/>
        </w:rPr>
        <w:t>完善全省通借通还平台建设</w:t>
      </w:r>
    </w:p>
    <w:p>
      <w:pPr>
        <w:spacing w:before="60" w:after="60" w:line="360" w:lineRule="auto"/>
        <w:ind w:firstLine="480" w:firstLineChars="200"/>
        <w:jc w:val="left"/>
        <w:rPr>
          <w:rFonts w:ascii="宋体" w:hAnsi="宋体" w:cs="宋体"/>
          <w:color w:val="333333"/>
          <w:sz w:val="22"/>
        </w:rPr>
      </w:pPr>
      <w:r>
        <w:rPr>
          <w:rFonts w:hint="eastAsia" w:cs="仿宋" w:asciiTheme="minorEastAsia" w:hAnsiTheme="minorEastAsia" w:eastAsiaTheme="minorEastAsia"/>
          <w:sz w:val="24"/>
        </w:rPr>
        <w:t>目前了解到，浙江省推出的通借通还服务，是基于信用借阅的通借及搭建通还平台来实现的，并未实现一体的通借通还服务，读者到各地市馆单独还需注册，还存在中心化管理的弊端。另外，随着大数据时代的发展，数据共享和隐私保护越来越受重视，《中华人民共和国数据安全法》于2021年9月施行，为数据安全提供了法律保障。因此，可以考虑使用区块链等技术，搭建一个去中心化的数据管理平台，在方便读者的借阅使用的同时，也方便保护用户数据，防止可能的数据库攻击导致用户数据泄露以及资料丢失。未来，可以通过成立公共图书馆区块链</w:t>
      </w:r>
      <w:r>
        <w:rPr>
          <w:rFonts w:hint="eastAsia" w:ascii="宋体" w:hAnsi="宋体" w:cs="宋体"/>
          <w:color w:val="333333"/>
          <w:sz w:val="22"/>
          <w:szCs w:val="22"/>
        </w:rPr>
        <w:t>联盟，赋予成员馆在数据共享、身份认证、授权访问等应用的可行性，实现一馆办证各馆通用、一卡通行就近借还、一馆藏书各馆共享等便利。</w:t>
      </w:r>
    </w:p>
    <w:p>
      <w:pPr>
        <w:spacing w:line="360" w:lineRule="auto"/>
        <w:jc w:val="left"/>
        <w:rPr>
          <w:rFonts w:ascii="宋体" w:hAnsi="宋体" w:cs="宋体"/>
          <w:color w:val="333333"/>
          <w:sz w:val="22"/>
        </w:rPr>
      </w:pPr>
      <w:r>
        <w:rPr>
          <w:rFonts w:hint="eastAsia" w:ascii="宋体" w:hAnsi="宋体" w:cs="宋体"/>
          <w:color w:val="000000"/>
          <w:szCs w:val="21"/>
        </w:rPr>
        <w:drawing>
          <wp:inline distT="0" distB="0" distL="0" distR="0">
            <wp:extent cx="5760720" cy="32404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5760720" cy="3240405"/>
                    </a:xfrm>
                    <a:prstGeom prst="rect">
                      <a:avLst/>
                    </a:prstGeom>
                  </pic:spPr>
                </pic:pic>
              </a:graphicData>
            </a:graphic>
          </wp:inline>
        </w:drawing>
      </w:r>
    </w:p>
    <w:p>
      <w:pPr>
        <w:spacing w:line="360" w:lineRule="auto"/>
        <w:rPr>
          <w:rFonts w:cs="仿宋" w:asciiTheme="minorEastAsia" w:hAnsiTheme="minorEastAsia" w:eastAsiaTheme="minorEastAsia"/>
          <w:b/>
          <w:bCs/>
          <w:sz w:val="24"/>
        </w:rPr>
      </w:pPr>
      <w:r>
        <w:rPr>
          <w:rFonts w:hint="eastAsia" w:cs="仿宋" w:asciiTheme="minorEastAsia" w:hAnsiTheme="minorEastAsia" w:eastAsiaTheme="minorEastAsia"/>
          <w:b/>
          <w:bCs/>
          <w:sz w:val="24"/>
        </w:rPr>
        <w:t>2</w:t>
      </w:r>
      <w:r>
        <w:rPr>
          <w:rFonts w:cs="仿宋" w:asciiTheme="minorEastAsia" w:hAnsiTheme="minorEastAsia" w:eastAsiaTheme="minorEastAsia"/>
          <w:b/>
          <w:bCs/>
          <w:sz w:val="24"/>
        </w:rPr>
        <w:t xml:space="preserve">. </w:t>
      </w:r>
      <w:r>
        <w:rPr>
          <w:rFonts w:hint="eastAsia" w:cs="仿宋" w:asciiTheme="minorEastAsia" w:hAnsiTheme="minorEastAsia" w:eastAsiaTheme="minorEastAsia"/>
          <w:b/>
          <w:bCs/>
          <w:sz w:val="24"/>
        </w:rPr>
        <w:t>与高校图书馆开展文献传递服务</w:t>
      </w:r>
    </w:p>
    <w:p>
      <w:pPr>
        <w:spacing w:before="60" w:after="60" w:line="360" w:lineRule="auto"/>
        <w:ind w:firstLine="480" w:firstLineChars="200"/>
        <w:jc w:val="left"/>
        <w:rPr>
          <w:rFonts w:cs="仿宋" w:asciiTheme="minorEastAsia" w:hAnsiTheme="minorEastAsia" w:eastAsiaTheme="minorEastAsia"/>
          <w:sz w:val="24"/>
        </w:rPr>
      </w:pPr>
      <w:r>
        <w:rPr>
          <w:rFonts w:hint="eastAsia" w:cs="仿宋" w:asciiTheme="minorEastAsia" w:hAnsiTheme="minorEastAsia" w:eastAsiaTheme="minorEastAsia"/>
          <w:sz w:val="24"/>
        </w:rPr>
        <w:t>公共图书馆与高校图书馆合作向社会读者提供公益性文献传递服务，可以为高校图书馆资源向社会公众开放创造一个有效的途径，有助于丰富人民的精神文明，实现精神文明上的共同富裕。但是，高校图书馆与公共图书馆合作开展公共文献信息服务，特别是利用高校图书馆的文献资源为社会读者提供文献传递服务时，涉及的服务对象、管理体制、制度规范等方面都会有新的变化和要求，同时也将面临更加复杂的社会环境，高校图书馆可能会在数字资源的社会利用方面带来侵权的风险。针对这个问题，高校图书馆既要充分了解开展社会服务的意义所在，汲取公共图书馆服务中所倡导的公益理念，同时也要进一步提高版权保护的意识，从观念上自觉平衡和维护各方的利益，采取措施防范在文献传递服务中可能存在的侵权风险。在国内目前尚无相应的制度为高校图书馆面向社会读者开展文献传递服务提供具体规范的情况下，高校图书馆需要现有的制度和法律规范中获得指导依据，平衡各方利益冲突，并借鉴国内外的成熟经验，制定相应的对策。</w:t>
      </w:r>
    </w:p>
    <w:p>
      <w:pPr>
        <w:spacing w:before="60" w:after="60" w:line="360" w:lineRule="auto"/>
        <w:ind w:firstLine="480" w:firstLineChars="200"/>
        <w:jc w:val="left"/>
        <w:rPr>
          <w:rFonts w:cs="仿宋" w:asciiTheme="minorEastAsia" w:hAnsiTheme="minorEastAsia" w:eastAsiaTheme="minorEastAsia"/>
          <w:sz w:val="24"/>
        </w:rPr>
      </w:pPr>
      <w:r>
        <w:rPr>
          <w:rFonts w:hint="eastAsia" w:cs="仿宋" w:asciiTheme="minorEastAsia" w:hAnsiTheme="minorEastAsia" w:eastAsiaTheme="minorEastAsia"/>
          <w:sz w:val="24"/>
        </w:rPr>
        <w:t>浙江作为共同富裕示范区，在精神文化共同富裕方面做出了表率，取得了相当亮眼的成就。未来，在省内共享平台的进一步建设、高校图书馆资源的进一步开发使用两方面，浙江省仍有较大的发展空间。同时，作为示范区，如何将自身经验推广到全国、能否与相邻省市达成合作并开放省际借阅、归还等渠道，都有待一个更好的浙江方案的提出、实践和总结。</w:t>
      </w:r>
    </w:p>
    <w:p>
      <w:pPr>
        <w:spacing w:line="360" w:lineRule="auto"/>
        <w:rPr>
          <w:rFonts w:cs="仿宋" w:asciiTheme="minorEastAsia" w:hAnsiTheme="minorEastAsia" w:eastAsiaTheme="minorEastAsia"/>
          <w:sz w:val="24"/>
        </w:rPr>
      </w:pPr>
    </w:p>
    <w:p>
      <w:pPr>
        <w:spacing w:line="360" w:lineRule="auto"/>
        <w:outlineLvl w:val="0"/>
        <w:rPr>
          <w:rFonts w:cs="仿宋" w:asciiTheme="minorEastAsia" w:hAnsiTheme="minorEastAsia" w:eastAsiaTheme="minorEastAsia"/>
          <w:b/>
          <w:bCs/>
          <w:sz w:val="24"/>
        </w:rPr>
      </w:pPr>
      <w:bookmarkStart w:id="18" w:name="_Toc91695640"/>
      <w:r>
        <w:rPr>
          <w:rFonts w:hint="eastAsia" w:cs="仿宋" w:asciiTheme="minorEastAsia" w:hAnsiTheme="minorEastAsia" w:eastAsiaTheme="minorEastAsia"/>
          <w:b/>
          <w:bCs/>
          <w:sz w:val="24"/>
        </w:rPr>
        <w:t>四．总结</w:t>
      </w:r>
      <w:bookmarkEnd w:id="18"/>
    </w:p>
    <w:p>
      <w:pPr>
        <w:spacing w:line="360" w:lineRule="auto"/>
        <w:rPr>
          <w:rFonts w:cs="仿宋" w:asciiTheme="minorEastAsia" w:hAnsiTheme="minorEastAsia" w:eastAsiaTheme="minorEastAsia"/>
          <w:sz w:val="24"/>
        </w:rPr>
      </w:pPr>
      <w:r>
        <w:rPr>
          <w:rFonts w:hint="eastAsia" w:cs="仿宋" w:asciiTheme="minorEastAsia" w:hAnsiTheme="minorEastAsia" w:eastAsiaTheme="minorEastAsia"/>
          <w:sz w:val="24"/>
        </w:rPr>
        <w:t>本次调研，我们小组成员探索共同富裕的深刻内涵：共同富裕是全体人民的富裕，不是少数人的富裕；是人民群众物质生活和精神生活双富裕，不是仅仅物质上富裕而精神上空虚。小组从物质生活与精神生活两个角度出发对以物产中大圆通线缆公司为代表的浙江国有企业和浙江图书馆进行调研。在调研中，小组成员深切感受到国有企业的壮大发展和图书馆借阅制度的创新改革对物质、精神共同富裕建设的推动作用。</w:t>
      </w:r>
    </w:p>
    <w:p>
      <w:pPr>
        <w:spacing w:line="360" w:lineRule="auto"/>
        <w:outlineLvl w:val="1"/>
        <w:rPr>
          <w:rFonts w:cs="仿宋" w:asciiTheme="minorEastAsia" w:hAnsiTheme="minorEastAsia" w:eastAsiaTheme="minorEastAsia"/>
          <w:b/>
          <w:bCs/>
          <w:sz w:val="24"/>
        </w:rPr>
      </w:pPr>
      <w:bookmarkStart w:id="19" w:name="_Toc91695641"/>
      <w:r>
        <w:rPr>
          <w:rFonts w:hint="eastAsia" w:cs="仿宋" w:asciiTheme="minorEastAsia" w:hAnsiTheme="minorEastAsia" w:eastAsiaTheme="minorEastAsia"/>
          <w:b/>
          <w:bCs/>
          <w:sz w:val="24"/>
        </w:rPr>
        <w:t>（一）扎实推动共同富裕，国有企业大有可为</w:t>
      </w:r>
      <w:bookmarkEnd w:id="19"/>
    </w:p>
    <w:p>
      <w:pPr>
        <w:spacing w:line="360" w:lineRule="auto"/>
        <w:ind w:firstLine="420"/>
        <w:rPr>
          <w:rFonts w:cs="仿宋" w:asciiTheme="minorEastAsia" w:hAnsiTheme="minorEastAsia" w:eastAsiaTheme="minorEastAsia"/>
          <w:sz w:val="24"/>
        </w:rPr>
      </w:pPr>
      <w:r>
        <w:rPr>
          <w:rFonts w:hint="eastAsia" w:cs="仿宋" w:asciiTheme="minorEastAsia" w:hAnsiTheme="minorEastAsia" w:eastAsiaTheme="minorEastAsia"/>
          <w:sz w:val="24"/>
        </w:rPr>
        <w:t>促进共同富裕，就要坚持我国公有制经济的主体地位，就必须做强做优做大国有企业，理直气壮地壮大国有经济。通过十几年的努力，物产中大元通电缆有限公司的企业实力得到了飞速的发展，多达20000余家合作经销商网点遍布全国，在崇贤、钱江、德清建立了三大生产基地，做到了从低端的民用电线到各种高端的特种线缆的不同品类的产品生产。并且，元通电缆公司还积极响应国家的号召进行制造业转型升级，建设智能化工厂，成立西安交大电缆研究院来进行创新研究，实现高质量发展，全面参与构建新发展格局。物产中大元通电缆有限公司在创造社会财富的同时，也积极服务国家大局、回馈社会，主动承担起社会责任，参与了北京冬奥会、雷神山医院等等众多国家重大工程的建造工作。元通电缆公司已经成为综合国力、促进经济社会发展、保障和改善民生、促进我国全民共同富裕的中坚力量。</w:t>
      </w:r>
    </w:p>
    <w:p>
      <w:pPr>
        <w:spacing w:line="360" w:lineRule="auto"/>
        <w:outlineLvl w:val="1"/>
        <w:rPr>
          <w:rFonts w:cs="仿宋" w:asciiTheme="minorEastAsia" w:hAnsiTheme="minorEastAsia" w:eastAsiaTheme="minorEastAsia"/>
          <w:b/>
          <w:bCs/>
          <w:sz w:val="24"/>
        </w:rPr>
      </w:pPr>
      <w:bookmarkStart w:id="20" w:name="_Toc91695642"/>
      <w:r>
        <w:rPr>
          <w:rFonts w:hint="eastAsia" w:cs="仿宋" w:asciiTheme="minorEastAsia" w:hAnsiTheme="minorEastAsia" w:eastAsiaTheme="minorEastAsia"/>
          <w:b/>
          <w:bCs/>
          <w:sz w:val="24"/>
        </w:rPr>
        <w:t>（二）改革图书馆借阅制度，共建精神富裕</w:t>
      </w:r>
      <w:bookmarkEnd w:id="20"/>
    </w:p>
    <w:p>
      <w:pPr>
        <w:spacing w:line="360" w:lineRule="auto"/>
        <w:ind w:firstLine="360"/>
        <w:rPr>
          <w:rFonts w:cs="仿宋" w:asciiTheme="minorEastAsia" w:hAnsiTheme="minorEastAsia" w:eastAsiaTheme="minorEastAsia"/>
          <w:sz w:val="24"/>
        </w:rPr>
      </w:pPr>
      <w:r>
        <w:rPr>
          <w:rFonts w:hint="eastAsia" w:cs="仿宋" w:asciiTheme="minorEastAsia" w:hAnsiTheme="minorEastAsia" w:eastAsiaTheme="minorEastAsia"/>
          <w:sz w:val="24"/>
        </w:rPr>
        <w:t>物质富裕、精神富有”，以改革创新为根本动力，浙江以图书馆的改革创新为入手点，推行公共图书馆省域借阅一体化，推动全民阅读。 近年来，浙江省通过省内图书馆资源整合统一、资源畅通流转、图书馆合建共建、一证通借与信用阅读等创新举措，进一步降低了民众阅读的门槛，让更多的人能够轻松获取自己想要的精神给养，提升自身的能力素养与思想道德水平。在促进知识流通、数字资源共享、共建精神富裕方面已经有了很多成就。</w:t>
      </w:r>
    </w:p>
    <w:p>
      <w:pPr>
        <w:spacing w:line="360" w:lineRule="auto"/>
        <w:rPr>
          <w:rFonts w:cs="仿宋" w:asciiTheme="minorEastAsia" w:hAnsiTheme="minorEastAsia" w:eastAsiaTheme="minorEastAsia"/>
          <w:sz w:val="24"/>
        </w:rPr>
      </w:pPr>
    </w:p>
    <w:p>
      <w:pPr>
        <w:spacing w:line="360" w:lineRule="auto"/>
        <w:rPr>
          <w:rFonts w:cs="仿宋" w:asciiTheme="minorEastAsia" w:hAnsiTheme="minorEastAsia" w:eastAsiaTheme="minorEastAsia"/>
          <w:sz w:val="24"/>
        </w:rPr>
      </w:pPr>
    </w:p>
    <w:p>
      <w:pPr>
        <w:spacing w:line="360" w:lineRule="auto"/>
        <w:ind w:firstLine="420"/>
        <w:rPr>
          <w:rFonts w:cs="仿宋" w:asciiTheme="minorEastAsia" w:hAnsiTheme="minorEastAsia" w:eastAsiaTheme="minorEastAsia"/>
          <w:sz w:val="24"/>
        </w:rPr>
      </w:pPr>
      <w:r>
        <w:rPr>
          <w:rFonts w:hint="eastAsia" w:cs="仿宋" w:asciiTheme="minorEastAsia" w:hAnsiTheme="minorEastAsia" w:eastAsiaTheme="minorEastAsia"/>
          <w:sz w:val="24"/>
        </w:rPr>
        <w:t>共同富裕是社会主义的内在要求和奋斗目标，是中国共产党人始终如一的根本价值取向，也是中国特色社会主义的根本原则。展望未来，我们仍需做强做优做大国有企业，进一步发挥国有经济的主导作用，夯实扩大就业、增加税收、改善民生的基础，扎实推进物质共同富裕的建设；同时也需不断创新图书馆借阅机制，进一步完善全省通借通还平台建设、与高校开展文献传递服务，让民众阅读的门槛更低，共同推动精神富裕建设。</w:t>
      </w:r>
    </w:p>
    <w:p>
      <w:pPr>
        <w:rPr>
          <w:sz w:val="24"/>
        </w:rPr>
      </w:pPr>
    </w:p>
    <w:p>
      <w:pPr>
        <w:spacing w:line="360" w:lineRule="auto"/>
        <w:ind w:firstLine="420"/>
        <w:rPr>
          <w:rFonts w:cs="仿宋" w:asciiTheme="minorEastAsia" w:hAnsiTheme="minorEastAsia" w:eastAsiaTheme="minorEastAsia"/>
          <w:sz w:val="24"/>
        </w:rPr>
      </w:pPr>
    </w:p>
    <w:p>
      <w:pPr>
        <w:rPr>
          <w:rFonts w:hint="eastAsia" w:cs="仿宋" w:asciiTheme="minorEastAsia" w:hAnsiTheme="minorEastAsia" w:eastAsiaTheme="minorEastAsia"/>
          <w:szCs w:val="21"/>
        </w:rPr>
      </w:pPr>
      <w:r>
        <w:rPr>
          <w:rFonts w:hint="eastAsia" w:cs="仿宋" w:asciiTheme="minorEastAsia" w:hAnsiTheme="minorEastAsia" w:eastAsiaTheme="minorEastAsia"/>
          <w:szCs w:val="21"/>
        </w:rPr>
        <w:t>参考文献</w:t>
      </w:r>
    </w:p>
    <w:sectPr>
      <w:headerReference r:id="rId4" w:type="default"/>
      <w:footerReference r:id="rId5" w:type="default"/>
      <w:pgSz w:w="11906" w:h="16838"/>
      <w:pgMar w:top="1418" w:right="1418" w:bottom="1418" w:left="1418" w:header="851" w:footer="992" w:gutter="0"/>
      <w:pgNumType w:fmt="numberInDash" w:start="0"/>
      <w:cols w:space="425" w:num="1"/>
      <w:titlePg/>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8">
    <w:p>
      <w:r>
        <w:separator/>
      </w:r>
    </w:p>
  </w:endnote>
  <w:endnote w:type="continuationSeparator" w:id="9">
    <w:p>
      <w:r>
        <w:continuationSeparator/>
      </w:r>
    </w:p>
  </w:endnote>
  <w:endnote w:id="0">
    <w:p>
      <w:pPr>
        <w:pStyle w:val="5"/>
      </w:pPr>
      <w:r>
        <w:rPr>
          <w:rStyle w:val="13"/>
        </w:rPr>
        <w:endnoteRef/>
      </w:r>
      <w:r>
        <w:t xml:space="preserve"> </w:t>
      </w:r>
      <w:r>
        <w:rPr>
          <w:rFonts w:hint="eastAsia"/>
        </w:rPr>
        <w:t>https://www.sohu.com/a/510511241_121098649</w:t>
      </w:r>
    </w:p>
  </w:endnote>
  <w:endnote w:id="1">
    <w:p>
      <w:pPr>
        <w:pStyle w:val="5"/>
      </w:pPr>
      <w:r>
        <w:rPr>
          <w:rStyle w:val="13"/>
        </w:rPr>
        <w:endnoteRef/>
      </w:r>
      <w:r>
        <w:t xml:space="preserve"> </w:t>
      </w:r>
      <w:r>
        <w:rPr>
          <w:rFonts w:hint="eastAsia"/>
        </w:rPr>
        <w:t>http://www.gov.cn/xinwen/2018-04/23/content_5285105.htm</w:t>
      </w:r>
    </w:p>
  </w:endnote>
  <w:endnote w:id="2">
    <w:p>
      <w:pPr>
        <w:pStyle w:val="5"/>
      </w:pPr>
      <w:r>
        <w:rPr>
          <w:rStyle w:val="13"/>
        </w:rPr>
        <w:endnoteRef/>
      </w:r>
      <w:r>
        <w:t xml:space="preserve"> </w:t>
      </w:r>
      <w:r>
        <w:rPr>
          <w:rFonts w:hint="eastAsia"/>
        </w:rPr>
        <w:t>http://d.youth.cn/newtech/202102/t20210205_12697829.htm</w:t>
      </w:r>
    </w:p>
  </w:endnote>
  <w:endnote w:id="3">
    <w:p>
      <w:pPr>
        <w:pStyle w:val="5"/>
      </w:pPr>
      <w:r>
        <w:rPr>
          <w:rStyle w:val="13"/>
        </w:rPr>
        <w:endnoteRef/>
      </w:r>
      <w:r>
        <w:t xml:space="preserve"> </w:t>
      </w:r>
      <w:r>
        <w:rPr>
          <w:rFonts w:hint="eastAsia"/>
        </w:rPr>
        <w:t>https://ori.hangzhou.com.cn/ornews/content/2021-02/01/content_7903684.htm</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仿宋">
    <w:panose1 w:val="02010609060101010101"/>
    <w:charset w:val="86"/>
    <w:family w:val="modern"/>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992398"/>
    </w:sdtPr>
    <w:sdtContent>
      <w:p>
        <w:pPr>
          <w:pStyle w:val="7"/>
          <w:jc w:val="center"/>
        </w:pPr>
        <w:r>
          <w:fldChar w:fldCharType="begin"/>
        </w:r>
        <w:r>
          <w:instrText xml:space="preserve"> PAGE   \* MERGEFORMAT </w:instrText>
        </w:r>
        <w:r>
          <w:fldChar w:fldCharType="separate"/>
        </w:r>
        <w:r>
          <w:rPr>
            <w:lang w:val="zh-CN"/>
          </w:rPr>
          <w:t>-</w:t>
        </w:r>
        <w:r>
          <w:t xml:space="preserve"> 6 -</w:t>
        </w:r>
        <w:r>
          <w:fldChar w:fldCharType="end"/>
        </w:r>
      </w:p>
    </w:sdtContent>
  </w:sdt>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color w:val="2E75B5" w:themeColor="accent1" w:themeShade="BF"/>
      </w:rPr>
    </w:pPr>
    <w:r>
      <w:rPr>
        <w:color w:val="2E75B5" w:themeColor="accent1" w:themeShade="BF"/>
      </w:rPr>
      <w:pict>
        <v:group id="_x0000_s1025" o:spid="_x0000_s1025" o:spt="203" style="position:absolute;left:0pt;flip:y;height:274.25pt;width:105.1pt;mso-position-horizontal:left;mso-position-horizontal-relative:page;mso-position-vertical:top;mso-position-vertical-relative:page;rotation:5898240f;z-index:251660288;mso-width-relative:page;mso-height-relative:page;" coordorigin="5531,1258" coordsize="5291,13813" o:allowincell="f">
          <o:lock v:ext="edit" aspectratio="t"/>
          <v:shape id="_x0000_s1026" o:spid="_x0000_s1026" o:spt="32" type="#_x0000_t32" style="position:absolute;left:6519;top:1258;flip:x;height:10040;width:4303;" o:connectortype="straight" filled="f" stroked="t" coordsize="21600,21600">
            <v:path arrowok="t"/>
            <v:fill on="f" focussize="0,0"/>
            <v:stroke color="#ADCCEA"/>
            <v:imagedata o:title=""/>
            <o:lock v:ext="edit" aspectratio="t"/>
          </v:shape>
          <v:group id="_x0000_s1027" o:spid="_x0000_s1027" o:spt="203" style="position:absolute;left:5531;top:9226;height:5845;width:5291;" coordorigin="5531,9226" coordsize="5291,5845">
            <o:lock v:ext="edit" aspectratio="t"/>
            <v:shape id="_x0000_s1028" o:spid="_x0000_s1028" style="position:absolute;left:5531;top:9226;height:5845;width:5291;" fillcolor="#ADCCEA" filled="t" stroked="f" coordsize="6418,6670" path="m6418,1185l6418,6670,1809,6669c974,5889,0,3958,1407,1987hfc2830,0,5591,411,6418,1185haxe">
              <v:path arrowok="t"/>
              <v:fill on="t" focussize="0,0"/>
              <v:stroke on="f"/>
              <v:imagedata o:title=""/>
              <o:lock v:ext="edit" aspectratio="t"/>
            </v:shape>
            <v:shape id="_x0000_s1029" o:spid="_x0000_s1029" o:spt="3" type="#_x0000_t3" style="position:absolute;left:6117;top:10212;flip:y;height:4258;width:4526;rotation:41366637f;" fillcolor="#D6E6F4" filled="t" stroked="f" coordsize="21600,21600">
              <v:path/>
              <v:fill on="t" focussize="0,0"/>
              <v:stroke on="f" color="#ADCCEA"/>
              <v:imagedata o:title=""/>
              <o:lock v:ext="edit" aspectratio="t"/>
            </v:shape>
            <v:shape id="_x0000_s1030" o:spid="_x0000_s1030" o:spt="3" type="#_x0000_t3" style="position:absolute;left:6217;top:10481;flip:y;height:3221;width:3424;rotation:41366637f;v-text-anchor:middle;" fillcolor="#84B3DF" filled="t" stroked="f" coordsize="21600,21600">
              <v:path/>
              <v:fill on="t" focussize="0,0"/>
              <v:stroke on="f" color="#ADCCEA"/>
              <v:imagedata o:title=""/>
              <o:lock v:ext="edit" aspectratio="t"/>
              <v:textbox inset="0mm,0mm,0mm,0mm">
                <w:txbxContent>
                  <w:sdt>
                    <w:sdtPr>
                      <w:rPr>
                        <w:b/>
                        <w:bCs/>
                        <w:color w:val="FFFFFF" w:themeColor="background1"/>
                        <w:sz w:val="20"/>
                        <w:szCs w:val="20"/>
                      </w:rPr>
                      <w:alias w:val="日期"/>
                      <w:id w:val="12933468"/>
                      <w15:dataBinding w:prefixMappings="xmlns:ns0='http://schemas.microsoft.com/office/2006/coverPageProps'" w:xpath="/ns0:CoverPageProperties[1]/ns0:PublishDate[1]" w:storeItemID="{55AF091B-3C7A-41E3-B477-F2FDAA23CFDA}"/>
                      <w:date>
                        <w:dateFormat w:val="MM. d"/>
                        <w:lid w:val="zh-CN"/>
                        <w:storeMappedDataAs w:val="datetime"/>
                        <w:calendar w:val="gregorian"/>
                      </w:date>
                    </w:sdtPr>
                    <w:sdtEndPr>
                      <w:rPr>
                        <w:b/>
                        <w:bCs/>
                        <w:color w:val="FFFFFF" w:themeColor="background1"/>
                        <w:sz w:val="20"/>
                        <w:szCs w:val="20"/>
                      </w:rPr>
                    </w:sdtEndPr>
                    <w:sdtContent>
                      <w:p>
                        <w:pPr>
                          <w:pStyle w:val="8"/>
                          <w:rPr>
                            <w:b/>
                            <w:bCs/>
                            <w:color w:val="FFFFFF" w:themeColor="background1"/>
                            <w:sz w:val="20"/>
                            <w:szCs w:val="20"/>
                          </w:rPr>
                        </w:pPr>
                        <w:r>
                          <w:rPr>
                            <w:rFonts w:hint="eastAsia"/>
                            <w:b/>
                            <w:bCs/>
                            <w:color w:val="FFFFFF" w:themeColor="background1"/>
                            <w:sz w:val="20"/>
                            <w:szCs w:val="20"/>
                          </w:rPr>
                          <w:t>浙江大学</w:t>
                        </w:r>
                      </w:p>
                    </w:sdtContent>
                  </w:sdt>
                </w:txbxContent>
              </v:textbox>
            </v:shape>
          </v:group>
        </v:group>
      </w:pict>
    </w:r>
    <w:sdt>
      <w:sdtPr>
        <w:rPr>
          <w:rFonts w:hint="eastAsia"/>
          <w:color w:val="2E75B5" w:themeColor="accent1" w:themeShade="BF"/>
        </w:rPr>
        <w:alias w:val="标题"/>
        <w:id w:val="79116639"/>
        <w15:dataBinding w:prefixMappings="xmlns:ns0='http://schemas.openxmlformats.org/package/2006/metadata/core-properties' xmlns:ns1='http://purl.org/dc/elements/1.1/'" w:xpath="/ns0:coreProperties[1]/ns1:title[1]" w:storeItemID="{6C3C8BC8-F283-45AE-878A-BAB7291924A1}"/>
        <w:text/>
      </w:sdtPr>
      <w:sdtEndPr>
        <w:rPr>
          <w:rFonts w:hint="eastAsia"/>
          <w:color w:val="2E75B5" w:themeColor="accent1" w:themeShade="BF"/>
        </w:rPr>
      </w:sdtEndPr>
      <w:sdtContent>
        <w:r>
          <w:rPr>
            <w:rFonts w:hint="eastAsia"/>
            <w:color w:val="2E75B5" w:themeColor="accent1" w:themeShade="BF"/>
          </w:rPr>
          <w:t>习近平新时代中国特色社会主义思想概论</w:t>
        </w:r>
      </w:sdtContent>
    </w:sdt>
  </w:p>
  <w:p>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F7CDEE4"/>
    <w:multiLevelType w:val="singleLevel"/>
    <w:tmpl w:val="6F7CDEE4"/>
    <w:lvl w:ilvl="0" w:tentative="0">
      <w:start w:val="1"/>
      <w:numFmt w:val="decimal"/>
      <w:suff w:val="space"/>
      <w:lvlText w:val="%1."/>
      <w:lvlJc w:val="left"/>
      <w:pPr>
        <w:ind w:left="-62"/>
      </w:pPr>
    </w:lvl>
  </w:abstractNum>
  <w:abstractNum w:abstractNumId="1">
    <w:nsid w:val="70A416EB"/>
    <w:multiLevelType w:val="multilevel"/>
    <w:tmpl w:val="70A416EB"/>
    <w:lvl w:ilvl="0" w:tentative="0">
      <w:start w:val="4"/>
      <w:numFmt w:val="japaneseCounting"/>
      <w:lvlText w:val="（%1）"/>
      <w:lvlJc w:val="left"/>
      <w:pPr>
        <w:ind w:left="750" w:hanging="750"/>
      </w:pPr>
      <w:rPr>
        <w:rFonts w:hint="default"/>
        <w:b/>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4"/>
  <w:embedSystemFonts/>
  <w:documentProtection w:enforcement="0"/>
  <w:defaultTabStop w:val="420"/>
  <w:drawingGridHorizontalSpacing w:val="105"/>
  <w:drawingGridVerticalSpacing w:val="156"/>
  <w:noPunctuationKerning w:val="1"/>
  <w:characterSpacingControl w:val="compressPunctuation"/>
  <w:hdrShapeDefaults>
    <o:shapelayout v:ext="edit">
      <o:idmap v:ext="edit" data="1"/>
      <o:rules v:ext="edit">
        <o:r id="V:Rule1" type="connector" idref="#_x0000_s1026"/>
      </o:rules>
    </o:shapelayout>
  </w:hdrShapeDefaults>
  <w:endnotePr>
    <w:endnote w:id="8"/>
    <w:endnote w:id="9"/>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2"/>
  </w:compat>
  <w:rsids>
    <w:rsidRoot w:val="0017262C"/>
    <w:rsid w:val="0001112B"/>
    <w:rsid w:val="0004057E"/>
    <w:rsid w:val="000D05FF"/>
    <w:rsid w:val="000D4049"/>
    <w:rsid w:val="001137FB"/>
    <w:rsid w:val="001475A2"/>
    <w:rsid w:val="0017262C"/>
    <w:rsid w:val="00184951"/>
    <w:rsid w:val="0018619B"/>
    <w:rsid w:val="001B3005"/>
    <w:rsid w:val="002253AC"/>
    <w:rsid w:val="0024553D"/>
    <w:rsid w:val="002475CE"/>
    <w:rsid w:val="002504F6"/>
    <w:rsid w:val="00264C93"/>
    <w:rsid w:val="002673B0"/>
    <w:rsid w:val="00275CC4"/>
    <w:rsid w:val="0028746E"/>
    <w:rsid w:val="002A5FCB"/>
    <w:rsid w:val="002B05BB"/>
    <w:rsid w:val="002C2505"/>
    <w:rsid w:val="00327E07"/>
    <w:rsid w:val="00371A53"/>
    <w:rsid w:val="003A6738"/>
    <w:rsid w:val="003B60F6"/>
    <w:rsid w:val="003F5B0E"/>
    <w:rsid w:val="00491B1E"/>
    <w:rsid w:val="004C181B"/>
    <w:rsid w:val="004D1A7D"/>
    <w:rsid w:val="004E4DBB"/>
    <w:rsid w:val="00554376"/>
    <w:rsid w:val="00590076"/>
    <w:rsid w:val="005A3782"/>
    <w:rsid w:val="005C76D3"/>
    <w:rsid w:val="005E045E"/>
    <w:rsid w:val="005F7126"/>
    <w:rsid w:val="00680C03"/>
    <w:rsid w:val="006B7E44"/>
    <w:rsid w:val="006C7706"/>
    <w:rsid w:val="006E0884"/>
    <w:rsid w:val="006F086A"/>
    <w:rsid w:val="007B09CF"/>
    <w:rsid w:val="008331FD"/>
    <w:rsid w:val="008565AD"/>
    <w:rsid w:val="00873D8A"/>
    <w:rsid w:val="00876705"/>
    <w:rsid w:val="008B6953"/>
    <w:rsid w:val="009061A8"/>
    <w:rsid w:val="00917EB6"/>
    <w:rsid w:val="00951567"/>
    <w:rsid w:val="00955DA3"/>
    <w:rsid w:val="0097322A"/>
    <w:rsid w:val="00995F70"/>
    <w:rsid w:val="009C2508"/>
    <w:rsid w:val="00A04CAF"/>
    <w:rsid w:val="00A11920"/>
    <w:rsid w:val="00A33F56"/>
    <w:rsid w:val="00AA42C6"/>
    <w:rsid w:val="00B02052"/>
    <w:rsid w:val="00B1175F"/>
    <w:rsid w:val="00B676C7"/>
    <w:rsid w:val="00B813AC"/>
    <w:rsid w:val="00B87C6C"/>
    <w:rsid w:val="00BE21A6"/>
    <w:rsid w:val="00BE7165"/>
    <w:rsid w:val="00BE7F3A"/>
    <w:rsid w:val="00BF1542"/>
    <w:rsid w:val="00C1368A"/>
    <w:rsid w:val="00C55CDB"/>
    <w:rsid w:val="00C82D18"/>
    <w:rsid w:val="00CA56DE"/>
    <w:rsid w:val="00CE760C"/>
    <w:rsid w:val="00D24E13"/>
    <w:rsid w:val="00D473B9"/>
    <w:rsid w:val="00D74A13"/>
    <w:rsid w:val="00D92575"/>
    <w:rsid w:val="00DE4C14"/>
    <w:rsid w:val="00E433A4"/>
    <w:rsid w:val="00E60ED1"/>
    <w:rsid w:val="00E659AE"/>
    <w:rsid w:val="00E933A3"/>
    <w:rsid w:val="00FA2757"/>
    <w:rsid w:val="00FB6255"/>
    <w:rsid w:val="02897931"/>
    <w:rsid w:val="03FF497D"/>
    <w:rsid w:val="04D91466"/>
    <w:rsid w:val="08522C10"/>
    <w:rsid w:val="08C03F3B"/>
    <w:rsid w:val="08E653C6"/>
    <w:rsid w:val="0D8C009E"/>
    <w:rsid w:val="0F255305"/>
    <w:rsid w:val="11F027C1"/>
    <w:rsid w:val="13BF36EA"/>
    <w:rsid w:val="146740A1"/>
    <w:rsid w:val="15604CB9"/>
    <w:rsid w:val="19854A2E"/>
    <w:rsid w:val="19B915CC"/>
    <w:rsid w:val="1B407091"/>
    <w:rsid w:val="1C275D99"/>
    <w:rsid w:val="1D58143F"/>
    <w:rsid w:val="1DCE493E"/>
    <w:rsid w:val="1F081BDF"/>
    <w:rsid w:val="1F1367C1"/>
    <w:rsid w:val="225665FE"/>
    <w:rsid w:val="22983B23"/>
    <w:rsid w:val="23236DF4"/>
    <w:rsid w:val="244E2CCF"/>
    <w:rsid w:val="290649D1"/>
    <w:rsid w:val="2C3C3D27"/>
    <w:rsid w:val="2C944A5D"/>
    <w:rsid w:val="2D1F65AC"/>
    <w:rsid w:val="2FC11CA2"/>
    <w:rsid w:val="323D4F7B"/>
    <w:rsid w:val="32D852E3"/>
    <w:rsid w:val="3344604E"/>
    <w:rsid w:val="34B95254"/>
    <w:rsid w:val="34C04B85"/>
    <w:rsid w:val="35286631"/>
    <w:rsid w:val="35873716"/>
    <w:rsid w:val="35F25212"/>
    <w:rsid w:val="3A8744DF"/>
    <w:rsid w:val="3C4E36B0"/>
    <w:rsid w:val="3DF11F4F"/>
    <w:rsid w:val="3E670379"/>
    <w:rsid w:val="3FAD5F88"/>
    <w:rsid w:val="40363D15"/>
    <w:rsid w:val="407D44F2"/>
    <w:rsid w:val="417D62D7"/>
    <w:rsid w:val="43723349"/>
    <w:rsid w:val="452E1696"/>
    <w:rsid w:val="48A94C25"/>
    <w:rsid w:val="496B0FB5"/>
    <w:rsid w:val="497152CC"/>
    <w:rsid w:val="4CD34FFD"/>
    <w:rsid w:val="4CDA31CC"/>
    <w:rsid w:val="4E3D7A77"/>
    <w:rsid w:val="4E6008FB"/>
    <w:rsid w:val="4E843F6D"/>
    <w:rsid w:val="4EB0627F"/>
    <w:rsid w:val="521A722A"/>
    <w:rsid w:val="55D32512"/>
    <w:rsid w:val="56841689"/>
    <w:rsid w:val="56990AF8"/>
    <w:rsid w:val="573D2B50"/>
    <w:rsid w:val="57537FD5"/>
    <w:rsid w:val="57900DD3"/>
    <w:rsid w:val="584D65AC"/>
    <w:rsid w:val="597129CD"/>
    <w:rsid w:val="5CD94FAA"/>
    <w:rsid w:val="5D8154C9"/>
    <w:rsid w:val="5DAB5B22"/>
    <w:rsid w:val="5E010E48"/>
    <w:rsid w:val="5F1A2F60"/>
    <w:rsid w:val="5F9128E8"/>
    <w:rsid w:val="626174D1"/>
    <w:rsid w:val="64BA6D4A"/>
    <w:rsid w:val="66541F53"/>
    <w:rsid w:val="66C620BB"/>
    <w:rsid w:val="680F707C"/>
    <w:rsid w:val="682B675A"/>
    <w:rsid w:val="682D0A8C"/>
    <w:rsid w:val="685649FF"/>
    <w:rsid w:val="690D4E38"/>
    <w:rsid w:val="69DF2809"/>
    <w:rsid w:val="6A4F3C3F"/>
    <w:rsid w:val="6A6F56DB"/>
    <w:rsid w:val="6A772823"/>
    <w:rsid w:val="6C3F05D3"/>
    <w:rsid w:val="6C6E27F2"/>
    <w:rsid w:val="6D943EDD"/>
    <w:rsid w:val="6DE17C72"/>
    <w:rsid w:val="6EBE3907"/>
    <w:rsid w:val="6ED74B72"/>
    <w:rsid w:val="70CD29BD"/>
    <w:rsid w:val="71192F16"/>
    <w:rsid w:val="73D92583"/>
    <w:rsid w:val="73E35B14"/>
    <w:rsid w:val="749239BA"/>
    <w:rsid w:val="74CE2F98"/>
    <w:rsid w:val="75387844"/>
    <w:rsid w:val="76067821"/>
    <w:rsid w:val="79E65560"/>
    <w:rsid w:val="7A6A1755"/>
    <w:rsid w:val="7A7440F2"/>
    <w:rsid w:val="7E6A23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35"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qFormat="1" w:uiPriority="99" w:semiHidden="0" w:name="endnote reference"/>
    <w:lsdException w:uiPriority="99"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link w:val="19"/>
    <w:qFormat/>
    <w:uiPriority w:val="9"/>
    <w:pPr>
      <w:keepNext/>
      <w:keepLines/>
      <w:spacing w:before="340" w:after="330" w:line="578" w:lineRule="auto"/>
      <w:outlineLvl w:val="0"/>
    </w:pPr>
    <w:rPr>
      <w:b/>
      <w:bCs/>
      <w:kern w:val="44"/>
      <w:sz w:val="44"/>
      <w:szCs w:val="44"/>
    </w:rPr>
  </w:style>
  <w:style w:type="character" w:default="1" w:styleId="12">
    <w:name w:val="Default Paragraph Font"/>
    <w:semiHidden/>
    <w:unhideWhenUsed/>
    <w:uiPriority w:val="1"/>
  </w:style>
  <w:style w:type="table" w:default="1" w:styleId="11">
    <w:name w:val="Normal Table"/>
    <w:semiHidden/>
    <w:unhideWhenUsed/>
    <w:uiPriority w:val="99"/>
    <w:tblPr>
      <w:tblCellMar>
        <w:top w:w="0" w:type="dxa"/>
        <w:left w:w="108" w:type="dxa"/>
        <w:bottom w:w="0" w:type="dxa"/>
        <w:right w:w="108" w:type="dxa"/>
      </w:tblCellMar>
    </w:tblPr>
  </w:style>
  <w:style w:type="paragraph" w:styleId="3">
    <w:name w:val="caption"/>
    <w:basedOn w:val="1"/>
    <w:next w:val="1"/>
    <w:semiHidden/>
    <w:unhideWhenUsed/>
    <w:qFormat/>
    <w:uiPriority w:val="35"/>
    <w:rPr>
      <w:rFonts w:ascii="Arial" w:hAnsi="Arial" w:eastAsia="黑体" w:cstheme="minorBidi"/>
      <w:sz w:val="20"/>
      <w:szCs w:val="22"/>
    </w:rPr>
  </w:style>
  <w:style w:type="paragraph" w:styleId="4">
    <w:name w:val="toc 3"/>
    <w:basedOn w:val="1"/>
    <w:next w:val="1"/>
    <w:unhideWhenUsed/>
    <w:qFormat/>
    <w:uiPriority w:val="39"/>
    <w:pPr>
      <w:widowControl/>
      <w:spacing w:after="100" w:line="276" w:lineRule="auto"/>
      <w:ind w:left="440"/>
      <w:jc w:val="left"/>
    </w:pPr>
    <w:rPr>
      <w:rFonts w:asciiTheme="minorHAnsi" w:hAnsiTheme="minorHAnsi" w:eastAsiaTheme="minorEastAsia" w:cstheme="minorBidi"/>
      <w:kern w:val="0"/>
      <w:sz w:val="22"/>
      <w:szCs w:val="22"/>
    </w:rPr>
  </w:style>
  <w:style w:type="paragraph" w:styleId="5">
    <w:name w:val="endnote text"/>
    <w:basedOn w:val="1"/>
    <w:link w:val="24"/>
    <w:unhideWhenUsed/>
    <w:uiPriority w:val="99"/>
    <w:pPr>
      <w:snapToGrid w:val="0"/>
      <w:jc w:val="left"/>
    </w:pPr>
    <w:rPr>
      <w:rFonts w:asciiTheme="minorHAnsi" w:hAnsiTheme="minorHAnsi" w:eastAsiaTheme="minorEastAsia" w:cstheme="minorBidi"/>
      <w:szCs w:val="22"/>
    </w:rPr>
  </w:style>
  <w:style w:type="paragraph" w:styleId="6">
    <w:name w:val="Balloon Text"/>
    <w:basedOn w:val="1"/>
    <w:link w:val="17"/>
    <w:qFormat/>
    <w:uiPriority w:val="0"/>
    <w:rPr>
      <w:sz w:val="18"/>
      <w:szCs w:val="18"/>
    </w:rPr>
  </w:style>
  <w:style w:type="paragraph" w:styleId="7">
    <w:name w:val="footer"/>
    <w:basedOn w:val="1"/>
    <w:link w:val="16"/>
    <w:qFormat/>
    <w:uiPriority w:val="99"/>
    <w:pPr>
      <w:tabs>
        <w:tab w:val="center" w:pos="4153"/>
        <w:tab w:val="right" w:pos="8306"/>
      </w:tabs>
      <w:snapToGrid w:val="0"/>
      <w:jc w:val="left"/>
    </w:pPr>
    <w:rPr>
      <w:sz w:val="18"/>
      <w:szCs w:val="18"/>
    </w:rPr>
  </w:style>
  <w:style w:type="paragraph" w:styleId="8">
    <w:name w:val="header"/>
    <w:basedOn w:val="1"/>
    <w:link w:val="15"/>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unhideWhenUsed/>
    <w:qFormat/>
    <w:uiPriority w:val="39"/>
    <w:pPr>
      <w:widowControl/>
      <w:spacing w:after="100" w:line="276" w:lineRule="auto"/>
      <w:jc w:val="left"/>
    </w:pPr>
    <w:rPr>
      <w:rFonts w:asciiTheme="minorHAnsi" w:hAnsiTheme="minorHAnsi" w:eastAsiaTheme="minorEastAsia" w:cstheme="minorBidi"/>
      <w:kern w:val="0"/>
      <w:sz w:val="22"/>
      <w:szCs w:val="22"/>
    </w:rPr>
  </w:style>
  <w:style w:type="paragraph" w:styleId="10">
    <w:name w:val="toc 2"/>
    <w:basedOn w:val="1"/>
    <w:next w:val="1"/>
    <w:unhideWhenUsed/>
    <w:qFormat/>
    <w:uiPriority w:val="39"/>
    <w:pPr>
      <w:widowControl/>
      <w:spacing w:after="100" w:line="276" w:lineRule="auto"/>
      <w:ind w:left="220"/>
      <w:jc w:val="left"/>
    </w:pPr>
    <w:rPr>
      <w:rFonts w:asciiTheme="minorHAnsi" w:hAnsiTheme="minorHAnsi" w:eastAsiaTheme="minorEastAsia" w:cstheme="minorBidi"/>
      <w:kern w:val="0"/>
      <w:sz w:val="22"/>
      <w:szCs w:val="22"/>
    </w:rPr>
  </w:style>
  <w:style w:type="character" w:styleId="13">
    <w:name w:val="endnote reference"/>
    <w:basedOn w:val="12"/>
    <w:unhideWhenUsed/>
    <w:qFormat/>
    <w:uiPriority w:val="99"/>
    <w:rPr>
      <w:vertAlign w:val="superscript"/>
    </w:rPr>
  </w:style>
  <w:style w:type="character" w:styleId="14">
    <w:name w:val="Hyperlink"/>
    <w:basedOn w:val="12"/>
    <w:unhideWhenUsed/>
    <w:qFormat/>
    <w:uiPriority w:val="99"/>
    <w:rPr>
      <w:color w:val="0563C1" w:themeColor="hyperlink"/>
      <w:u w:val="single"/>
    </w:rPr>
  </w:style>
  <w:style w:type="character" w:customStyle="1" w:styleId="15">
    <w:name w:val="页眉 字符"/>
    <w:basedOn w:val="12"/>
    <w:link w:val="8"/>
    <w:qFormat/>
    <w:uiPriority w:val="99"/>
    <w:rPr>
      <w:rFonts w:ascii="Calibri" w:hAnsi="Calibri"/>
      <w:kern w:val="2"/>
      <w:sz w:val="18"/>
      <w:szCs w:val="18"/>
    </w:rPr>
  </w:style>
  <w:style w:type="character" w:customStyle="1" w:styleId="16">
    <w:name w:val="页脚 字符"/>
    <w:basedOn w:val="12"/>
    <w:link w:val="7"/>
    <w:qFormat/>
    <w:uiPriority w:val="99"/>
    <w:rPr>
      <w:rFonts w:ascii="Calibri" w:hAnsi="Calibri"/>
      <w:kern w:val="2"/>
      <w:sz w:val="18"/>
      <w:szCs w:val="18"/>
    </w:rPr>
  </w:style>
  <w:style w:type="character" w:customStyle="1" w:styleId="17">
    <w:name w:val="批注框文本 字符"/>
    <w:basedOn w:val="12"/>
    <w:link w:val="6"/>
    <w:qFormat/>
    <w:uiPriority w:val="0"/>
    <w:rPr>
      <w:rFonts w:ascii="Calibri" w:hAnsi="Calibri"/>
      <w:kern w:val="2"/>
      <w:sz w:val="18"/>
      <w:szCs w:val="18"/>
    </w:rPr>
  </w:style>
  <w:style w:type="paragraph" w:styleId="18">
    <w:name w:val="List Paragraph"/>
    <w:basedOn w:val="1"/>
    <w:unhideWhenUsed/>
    <w:qFormat/>
    <w:uiPriority w:val="34"/>
    <w:pPr>
      <w:ind w:firstLine="420" w:firstLineChars="200"/>
    </w:pPr>
  </w:style>
  <w:style w:type="character" w:customStyle="1" w:styleId="19">
    <w:name w:val="标题 1 字符"/>
    <w:basedOn w:val="12"/>
    <w:link w:val="2"/>
    <w:qFormat/>
    <w:uiPriority w:val="9"/>
    <w:rPr>
      <w:rFonts w:ascii="Calibri" w:hAnsi="Calibri"/>
      <w:b/>
      <w:bCs/>
      <w:kern w:val="44"/>
      <w:sz w:val="44"/>
      <w:szCs w:val="44"/>
    </w:rPr>
  </w:style>
  <w:style w:type="paragraph" w:customStyle="1" w:styleId="20">
    <w:name w:val="TOC 标题1"/>
    <w:basedOn w:val="2"/>
    <w:next w:val="1"/>
    <w:semiHidden/>
    <w:unhideWhenUsed/>
    <w:qFormat/>
    <w:uiPriority w:val="39"/>
    <w:pPr>
      <w:widowControl/>
      <w:spacing w:before="480" w:after="0" w:line="276" w:lineRule="auto"/>
      <w:jc w:val="left"/>
      <w:outlineLvl w:val="9"/>
    </w:pPr>
    <w:rPr>
      <w:rFonts w:asciiTheme="majorHAnsi" w:hAnsiTheme="majorHAnsi" w:eastAsiaTheme="majorEastAsia" w:cstheme="majorBidi"/>
      <w:color w:val="2E75B5" w:themeColor="accent1" w:themeShade="BF"/>
      <w:kern w:val="0"/>
      <w:sz w:val="28"/>
      <w:szCs w:val="28"/>
    </w:rPr>
  </w:style>
  <w:style w:type="paragraph" w:customStyle="1" w:styleId="21">
    <w:name w:val="WPSOffice手动目录 1"/>
    <w:qFormat/>
    <w:uiPriority w:val="0"/>
    <w:rPr>
      <w:rFonts w:ascii="Times New Roman" w:hAnsi="Times New Roman" w:eastAsia="宋体" w:cs="Times New Roman"/>
      <w:lang w:val="en-US" w:eastAsia="zh-CN" w:bidi="ar-SA"/>
    </w:rPr>
  </w:style>
  <w:style w:type="paragraph" w:customStyle="1" w:styleId="22">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3">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24">
    <w:name w:val="尾注文本 字符"/>
    <w:basedOn w:val="12"/>
    <w:link w:val="5"/>
    <w:uiPriority w:val="99"/>
    <w:rPr>
      <w:rFonts w:asciiTheme="minorHAnsi" w:hAnsiTheme="minorHAnsi" w:eastAsiaTheme="minorEastAsia" w:cstheme="minorBidi"/>
      <w:kern w:val="2"/>
      <w:sz w:val="21"/>
      <w:szCs w:val="22"/>
    </w:rPr>
  </w:style>
  <w:style w:type="paragraph" w:customStyle="1" w:styleId="25">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5"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1.xml"/><Relationship Id="rId3" Type="http://schemas.openxmlformats.org/officeDocument/2006/relationships/endnotes" Target="end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3.xml"/><Relationship Id="rId18" Type="http://schemas.openxmlformats.org/officeDocument/2006/relationships/customXml" Target="../customXml/item2.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Info spid="_x0000_s1028"/>
    <customShpInfo spid="_x0000_s1029"/>
    <customShpInfo spid="_x0000_s1030"/>
    <customShpInfo spid="_x0000_s1027"/>
    <customShpInfo spid="_x0000_s1025"/>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CoverPageProperties xmlns="http://schemas.microsoft.com/office/2006/coverPageProps">
  <PublishDate>浙江大学</PublishDate>
  <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03B6490-6585-4605-AC26-07CFE4732802}">
  <ds:schemaRefs/>
</ds:datastoreItem>
</file>

<file path=customXml/itemProps3.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1854</Words>
  <Characters>10572</Characters>
  <Lines>88</Lines>
  <Paragraphs>24</Paragraphs>
  <TotalTime>83</TotalTime>
  <ScaleCrop>false</ScaleCrop>
  <LinksUpToDate>false</LinksUpToDate>
  <CharactersWithSpaces>12402</CharactersWithSpaces>
  <Application>WPS Office_11.1.0.11194_F1E327BC-269C-435d-A152-05C5408002CA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2021-12-10T07:10:00Z</dcterms:created>
  <dc:creator>好名字</dc:creator>
  <cp:lastModifiedBy>张一</cp:lastModifiedBy>
  <cp:lastPrinted>2021-12-13T05:14:00Z</cp:lastPrinted>
  <dcterms:modified xsi:type="dcterms:W3CDTF">2021-12-29T10:53:07Z</dcterms:modified>
  <dc:title>习近平新时代中国特色社会主义思想概论</dc:title>
  <cp:revision>67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7D4BF7C666A940BBA95B6C22EDF576E9</vt:lpwstr>
  </property>
</Properties>
</file>