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DF9" w:rsidRDefault="00986E3C">
      <w:pPr>
        <w:jc w:val="center"/>
        <w:rPr>
          <w:rFonts w:asciiTheme="majorEastAsia" w:eastAsiaTheme="majorEastAsia" w:hAnsiTheme="majorEastAsia" w:cstheme="majorEastAsia"/>
          <w:color w:val="000000" w:themeColor="text1"/>
          <w:sz w:val="44"/>
          <w:szCs w:val="44"/>
        </w:rPr>
      </w:pPr>
      <w:proofErr w:type="gramStart"/>
      <w:r>
        <w:rPr>
          <w:rFonts w:asciiTheme="majorEastAsia" w:eastAsiaTheme="majorEastAsia" w:hAnsiTheme="majorEastAsia" w:cstheme="majorEastAsia"/>
          <w:color w:val="000000" w:themeColor="text1"/>
          <w:sz w:val="44"/>
          <w:szCs w:val="44"/>
        </w:rPr>
        <w:t>愿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44"/>
          <w:szCs w:val="44"/>
        </w:rPr>
        <w:t>景文档</w:t>
      </w:r>
      <w:proofErr w:type="gramEnd"/>
    </w:p>
    <w:p w:rsidR="00CD4DF9" w:rsidRDefault="00986E3C">
      <w:pPr>
        <w:jc w:val="center"/>
        <w:rPr>
          <w:rFonts w:asciiTheme="majorEastAsia" w:eastAsiaTheme="majorEastAsia" w:hAnsiTheme="majorEastAsia" w:cstheme="majorEastAsia"/>
          <w:color w:val="000000" w:themeColor="text1"/>
          <w:sz w:val="36"/>
          <w:szCs w:val="36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6"/>
          <w:szCs w:val="36"/>
        </w:rPr>
        <w:t>家电维修在线订购系统</w:t>
      </w:r>
    </w:p>
    <w:tbl>
      <w:tblPr>
        <w:tblStyle w:val="a3"/>
        <w:tblpPr w:leftFromText="180" w:rightFromText="180" w:vertAnchor="text" w:horzAnchor="page" w:tblpX="1784" w:tblpY="598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985"/>
        <w:gridCol w:w="2318"/>
      </w:tblGrid>
      <w:tr w:rsidR="00CD4DF9">
        <w:tc>
          <w:tcPr>
            <w:tcW w:w="8522" w:type="dxa"/>
            <w:gridSpan w:val="4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修改记录</w:t>
            </w:r>
          </w:p>
        </w:tc>
      </w:tr>
      <w:tr w:rsidR="00CD4DF9" w:rsidTr="00923D53">
        <w:trPr>
          <w:trHeight w:val="200"/>
        </w:trPr>
        <w:tc>
          <w:tcPr>
            <w:tcW w:w="2093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日期</w:t>
            </w:r>
          </w:p>
        </w:tc>
        <w:tc>
          <w:tcPr>
            <w:tcW w:w="2126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修改</w:t>
            </w:r>
          </w:p>
        </w:tc>
        <w:tc>
          <w:tcPr>
            <w:tcW w:w="1985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描述</w:t>
            </w:r>
          </w:p>
        </w:tc>
        <w:tc>
          <w:tcPr>
            <w:tcW w:w="2318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作者</w:t>
            </w:r>
          </w:p>
        </w:tc>
      </w:tr>
      <w:tr w:rsidR="00CD4DF9" w:rsidTr="00923D53">
        <w:tc>
          <w:tcPr>
            <w:tcW w:w="2093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2018.10.29</w:t>
            </w:r>
          </w:p>
        </w:tc>
        <w:tc>
          <w:tcPr>
            <w:tcW w:w="2126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0.9</w:t>
            </w:r>
          </w:p>
        </w:tc>
        <w:tc>
          <w:tcPr>
            <w:tcW w:w="1985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简化版本</w:t>
            </w:r>
          </w:p>
        </w:tc>
        <w:tc>
          <w:tcPr>
            <w:tcW w:w="2318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赵亚伟、余诗雨</w:t>
            </w:r>
            <w:r w:rsidR="00E95C6E"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、</w:t>
            </w:r>
            <w:r w:rsidR="00923D53"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高健</w:t>
            </w:r>
          </w:p>
        </w:tc>
      </w:tr>
      <w:tr w:rsidR="00CD4DF9" w:rsidTr="00923D53">
        <w:tc>
          <w:tcPr>
            <w:tcW w:w="2093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26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985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318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CD4DF9" w:rsidTr="00923D53">
        <w:tc>
          <w:tcPr>
            <w:tcW w:w="2093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26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985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318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CD4DF9" w:rsidTr="00923D53">
        <w:tc>
          <w:tcPr>
            <w:tcW w:w="2093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26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985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318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CD4DF9" w:rsidTr="00923D53">
        <w:trPr>
          <w:trHeight w:val="90"/>
        </w:trPr>
        <w:tc>
          <w:tcPr>
            <w:tcW w:w="2093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26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985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318" w:type="dxa"/>
          </w:tcPr>
          <w:p w:rsidR="00CD4DF9" w:rsidRDefault="00CD4DF9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CD4DF9" w:rsidRDefault="00986E3C">
      <w:pPr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  <w:t>目录</w:t>
      </w:r>
    </w:p>
    <w:p w:rsidR="00CD4DF9" w:rsidRDefault="00986E3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介绍</w:t>
      </w:r>
    </w:p>
    <w:p w:rsidR="00CD4DF9" w:rsidRDefault="00986E3C">
      <w:pPr>
        <w:numPr>
          <w:ilvl w:val="1"/>
          <w:numId w:val="2"/>
        </w:num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前景文档的目的</w:t>
      </w:r>
    </w:p>
    <w:p w:rsidR="00E95C6E" w:rsidRDefault="00E95C6E" w:rsidP="00E95C6E">
      <w:pPr>
        <w:ind w:left="840"/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该文档描述家电维修在线订购系统的当前前景</w:t>
      </w:r>
      <w:r w:rsidR="00923D53"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。</w:t>
      </w:r>
    </w:p>
    <w:p w:rsidR="00CD4DF9" w:rsidRDefault="00986E3C">
      <w:pPr>
        <w:numPr>
          <w:ilvl w:val="1"/>
          <w:numId w:val="2"/>
        </w:num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产品综述</w:t>
      </w:r>
    </w:p>
    <w:p w:rsidR="00E95C6E" w:rsidRDefault="00E95C6E" w:rsidP="00E95C6E">
      <w:pPr>
        <w:ind w:left="840"/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该文档介绍在线订购家电维修</w:t>
      </w:r>
      <w:r w:rsidR="00923D53"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服务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系统的相关目标，</w:t>
      </w:r>
      <w:r w:rsidR="00923D53"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系统是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为</w:t>
      </w:r>
      <w:r w:rsidR="00923D53"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了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达成给维修双方提供一种便捷</w:t>
      </w:r>
      <w:r w:rsidR="00923D53"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、有保障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的在线服务平台的目标。</w:t>
      </w:r>
    </w:p>
    <w:p w:rsidR="00CD4DF9" w:rsidRDefault="00986E3C">
      <w:pPr>
        <w:numPr>
          <w:ilvl w:val="1"/>
          <w:numId w:val="2"/>
        </w:num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参考</w:t>
      </w:r>
    </w:p>
    <w:p w:rsidR="00CD4DF9" w:rsidRDefault="00986E3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用户描述</w:t>
      </w:r>
    </w:p>
    <w:p w:rsidR="00CD4DF9" w:rsidRDefault="00986E3C">
      <w:pPr>
        <w:ind w:left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2.1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．用户／市场统计</w:t>
      </w:r>
    </w:p>
    <w:p w:rsidR="00CD4DF9" w:rsidRDefault="00986E3C">
      <w:pPr>
        <w:ind w:left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2.2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．用户剖析</w:t>
      </w:r>
    </w:p>
    <w:p w:rsidR="00CD4DF9" w:rsidRDefault="00986E3C">
      <w:pPr>
        <w:ind w:left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2.3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．用户环境</w:t>
      </w:r>
    </w:p>
    <w:p w:rsidR="00CD4DF9" w:rsidRDefault="00986E3C">
      <w:pPr>
        <w:ind w:left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2.4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．关键用户需求</w:t>
      </w:r>
    </w:p>
    <w:p w:rsidR="00CD4DF9" w:rsidRDefault="00986E3C">
      <w:pPr>
        <w:ind w:left="420"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2.4.1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从顾客的角度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/>
          <w:color w:val="000000" w:themeColor="text1"/>
          <w:szCs w:val="21"/>
        </w:rPr>
        <w:t>使用便捷，及时性强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×操作简单，</w:t>
      </w:r>
      <w:r>
        <w:rPr>
          <w:rFonts w:asciiTheme="minorEastAsia" w:hAnsiTheme="minorEastAsia" w:cstheme="minorEastAsia"/>
          <w:color w:val="000000" w:themeColor="text1"/>
          <w:szCs w:val="21"/>
        </w:rPr>
        <w:t>界面美观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/>
          <w:color w:val="000000" w:themeColor="text1"/>
          <w:szCs w:val="21"/>
        </w:rPr>
        <w:t>交易公平安全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/>
          <w:color w:val="000000" w:themeColor="text1"/>
          <w:szCs w:val="21"/>
        </w:rPr>
        <w:t>信息分类明确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/>
          <w:color w:val="000000" w:themeColor="text1"/>
          <w:szCs w:val="21"/>
        </w:rPr>
        <w:t>快速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登录</w:t>
      </w:r>
      <w:r>
        <w:rPr>
          <w:rFonts w:asciiTheme="minorEastAsia" w:hAnsiTheme="minorEastAsia" w:cstheme="minorEastAsia"/>
          <w:color w:val="000000" w:themeColor="text1"/>
          <w:szCs w:val="21"/>
        </w:rPr>
        <w:t>等便捷设置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×账户安全的保障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×个人真实信息的保密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×可以取消订单或修改订单信息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×价格合理，有保障</w:t>
      </w:r>
    </w:p>
    <w:p w:rsidR="00E95C6E" w:rsidRDefault="00E95C6E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 w:rsidR="00CC2639">
        <w:rPr>
          <w:rFonts w:asciiTheme="minorEastAsia" w:hAnsiTheme="minorEastAsia" w:cstheme="minorEastAsia" w:hint="eastAsia"/>
          <w:color w:val="000000" w:themeColor="text1"/>
          <w:szCs w:val="21"/>
        </w:rPr>
        <w:t>实时查看订单详情</w:t>
      </w:r>
    </w:p>
    <w:p w:rsidR="00CC2639" w:rsidRDefault="00CC2639">
      <w:pPr>
        <w:spacing w:line="0" w:lineRule="atLeast"/>
        <w:ind w:left="420" w:firstLine="420"/>
        <w:rPr>
          <w:rFonts w:asciiTheme="minorEastAsia" w:hAnsiTheme="minorEastAsia" w:cstheme="minorEastAsia" w:hint="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可以按照我的安排</w:t>
      </w:r>
      <w:r w:rsidR="00986E3C">
        <w:rPr>
          <w:rFonts w:asciiTheme="minorEastAsia" w:hAnsiTheme="minorEastAsia" w:cstheme="minorEastAsia" w:hint="eastAsia"/>
          <w:color w:val="000000" w:themeColor="text1"/>
          <w:szCs w:val="21"/>
        </w:rPr>
        <w:t>预约或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在一定情况下更改订单</w:t>
      </w:r>
    </w:p>
    <w:p w:rsidR="00CD4DF9" w:rsidRDefault="00986E3C">
      <w:pPr>
        <w:ind w:left="420"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2.4.2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．从商家的角度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×顾客</w:t>
      </w:r>
      <w:r>
        <w:rPr>
          <w:rFonts w:asciiTheme="minorEastAsia" w:hAnsiTheme="minorEastAsia" w:cstheme="minorEastAsia"/>
          <w:color w:val="000000" w:themeColor="text1"/>
          <w:szCs w:val="21"/>
        </w:rPr>
        <w:t>基数大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×操作简单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/>
          <w:color w:val="000000" w:themeColor="text1"/>
          <w:szCs w:val="21"/>
        </w:rPr>
        <w:t>可挑选订单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/>
          <w:color w:val="000000" w:themeColor="text1"/>
          <w:szCs w:val="21"/>
        </w:rPr>
        <w:t>平台诚信保障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×对个人信息的保密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×账户的安全有保障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/>
          <w:color w:val="000000" w:themeColor="text1"/>
          <w:szCs w:val="21"/>
        </w:rPr>
        <w:t>交易信息明确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lastRenderedPageBreak/>
        <w:t>×</w:t>
      </w:r>
      <w:r>
        <w:rPr>
          <w:rFonts w:asciiTheme="minorEastAsia" w:hAnsiTheme="minorEastAsia" w:cstheme="minorEastAsia"/>
          <w:color w:val="000000" w:themeColor="text1"/>
          <w:szCs w:val="21"/>
        </w:rPr>
        <w:t>自定义服务方式</w:t>
      </w:r>
    </w:p>
    <w:p w:rsidR="00CD4DF9" w:rsidRDefault="00986E3C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×可以取消订单</w:t>
      </w:r>
    </w:p>
    <w:p w:rsidR="00CC2639" w:rsidRDefault="00CC2639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可以自动过滤一些顾客</w:t>
      </w:r>
    </w:p>
    <w:p w:rsidR="00CC2639" w:rsidRDefault="00CC2639">
      <w:pPr>
        <w:spacing w:line="0" w:lineRule="atLeast"/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 w:rsidR="00923D53">
        <w:rPr>
          <w:rFonts w:asciiTheme="minorEastAsia" w:hAnsiTheme="minorEastAsia" w:cstheme="minorEastAsia" w:hint="eastAsia"/>
          <w:color w:val="000000" w:themeColor="text1"/>
          <w:szCs w:val="21"/>
        </w:rPr>
        <w:t>可靠性、稳定性高</w:t>
      </w:r>
    </w:p>
    <w:p w:rsidR="00923D53" w:rsidRDefault="00923D53">
      <w:pPr>
        <w:spacing w:line="0" w:lineRule="atLeast"/>
        <w:ind w:left="420" w:firstLine="420"/>
        <w:rPr>
          <w:rFonts w:asciiTheme="minorEastAsia" w:hAnsiTheme="minorEastAsia" w:cstheme="minorEastAsia" w:hint="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×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如果系统无法使用，还是希望能看到本地</w:t>
      </w:r>
      <w:r w:rsidR="00986E3C">
        <w:rPr>
          <w:rFonts w:asciiTheme="minorEastAsia" w:hAnsiTheme="minorEastAsia" w:cstheme="minorEastAsia" w:hint="eastAsia"/>
          <w:color w:val="000000" w:themeColor="text1"/>
          <w:szCs w:val="21"/>
        </w:rPr>
        <w:t>已经接收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的订单情况</w:t>
      </w:r>
      <w:bookmarkStart w:id="0" w:name="_GoBack"/>
      <w:bookmarkEnd w:id="0"/>
    </w:p>
    <w:p w:rsidR="00CD4DF9" w:rsidRDefault="00986E3C">
      <w:pPr>
        <w:ind w:left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2.5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．替代品和竞争</w:t>
      </w:r>
    </w:p>
    <w:p w:rsidR="00CD4DF9" w:rsidRDefault="00986E3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产品简介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3.1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．产品前景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3.2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．产品定位陈述</w:t>
      </w:r>
    </w:p>
    <w:tbl>
      <w:tblPr>
        <w:tblStyle w:val="a3"/>
        <w:tblpPr w:leftFromText="180" w:rightFromText="180" w:vertAnchor="text" w:horzAnchor="page" w:tblpX="1805" w:tblpY="41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For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有需要或提供维修家电需求的人</w:t>
            </w:r>
          </w:p>
        </w:tc>
      </w:tr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Who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希望提供一个便捷的合作方式</w:t>
            </w:r>
          </w:p>
        </w:tc>
      </w:tr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The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是一个在线订购维修服务的平台</w:t>
            </w:r>
          </w:p>
        </w:tc>
      </w:tr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That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提供一个使用便捷、价格合理、服务优质的网上平台</w:t>
            </w:r>
          </w:p>
        </w:tc>
      </w:tr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Unlike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购物平台的购物模式</w:t>
            </w:r>
          </w:p>
        </w:tc>
      </w:tr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Our product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将实时网络与维修服务相结合，提高客户的交易效率</w:t>
            </w:r>
          </w:p>
        </w:tc>
      </w:tr>
    </w:tbl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3.3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．能力总结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客户利益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支持特性</w:t>
            </w:r>
          </w:p>
        </w:tc>
      </w:tr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交易公平性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提供信誉度和保证金保障</w:t>
            </w:r>
          </w:p>
        </w:tc>
      </w:tr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交易便捷性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互联网实时提供交易服务</w:t>
            </w:r>
          </w:p>
        </w:tc>
      </w:tr>
      <w:tr w:rsidR="00CD4DF9">
        <w:tc>
          <w:tcPr>
            <w:tcW w:w="4261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交易成本合理</w:t>
            </w:r>
          </w:p>
        </w:tc>
        <w:tc>
          <w:tcPr>
            <w:tcW w:w="4261" w:type="dxa"/>
          </w:tcPr>
          <w:p w:rsidR="00CD4DF9" w:rsidRDefault="00986E3C">
            <w:pPr>
              <w:spacing w:line="0" w:lineRule="atLeast"/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可挑选服务</w:t>
            </w:r>
          </w:p>
        </w:tc>
      </w:tr>
    </w:tbl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3.4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．假定和依赖关系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3.5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．成本和定价</w:t>
      </w:r>
    </w:p>
    <w:p w:rsidR="00CD4DF9" w:rsidRDefault="00986E3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特性属性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4.1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．状态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4.2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．优先级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4.3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．工作量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4.4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．风险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4.5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．稳定性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4.6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．目标发布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4.7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．分配给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4.8</w:t>
      </w: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．原因</w:t>
      </w:r>
    </w:p>
    <w:p w:rsidR="00CD4DF9" w:rsidRDefault="00986E3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产品特性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.1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．注册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未登录顾客或商家通过注册成为在线会员或在线商家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.2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．管理个人资料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商家可管理店铺信息，更新产品资料，管理个人资料。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顾客可管理个人资料。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.3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．登录系统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顾客，商家和系统管理员在输入合法用户名密码后可登陆系统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.4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．注销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顾客，商家和系统管理员可在任何情况下退出系统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．浏览店铺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顾客可以选择性的浏览附近商家的店铺，并获取店铺信息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.6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．搜索店铺或商品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顾客可以通过输入关键字来搜索店铺或者想购买的零件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lastRenderedPageBreak/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.7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．预约时间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顾客和商家谈妥后可设定预约时间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.8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．查看订单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顾客和商家都可查看未完成订单和已完成订单的基本信息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.9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．提交订单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顾客下单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.10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．处理订单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商家可对已提交的订单进行处理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.11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．取消订单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商家或顾客可在一定时间内免费取消订单，超过免费取消时间，会按超过时间扣除一定的押金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.12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．商家及顾客家定位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可通过地图查看商家和顾客家的大概位置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.13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．质询平台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可直接在线咨询商家或客服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.14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．管理商品</w:t>
      </w:r>
    </w:p>
    <w:p w:rsidR="00CD4DF9" w:rsidRDefault="00986E3C">
      <w:pPr>
        <w:spacing w:line="0" w:lineRule="atLeast"/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商家对自身店铺商品的管理如商品的新增，下架，更新，搜索等操作</w:t>
      </w:r>
    </w:p>
    <w:p w:rsidR="00CD4DF9" w:rsidRDefault="00986E3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典型用例</w:t>
      </w:r>
    </w:p>
    <w:p w:rsidR="00CD4DF9" w:rsidRDefault="00986E3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其他产品需求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7.1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．可应用标准</w:t>
      </w:r>
    </w:p>
    <w:p w:rsidR="00CD4DF9" w:rsidRDefault="00986E3C">
      <w:pPr>
        <w:widowControl/>
        <w:spacing w:line="0" w:lineRule="atLeast"/>
        <w:ind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法律和规章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(</w:t>
      </w:r>
      <w:r>
        <w:rPr>
          <w:rFonts w:asciiTheme="minorEastAsia" w:hAnsiTheme="minorEastAsia" w:cstheme="minorEastAsia" w:hint="eastAsia"/>
          <w:color w:val="000000" w:themeColor="text1"/>
          <w:kern w:val="0"/>
          <w:szCs w:val="21"/>
          <w:lang w:bidi="ar"/>
        </w:rPr>
        <w:t>CPL</w:t>
      </w:r>
      <w:r>
        <w:rPr>
          <w:rFonts w:asciiTheme="minorEastAsia" w:hAnsiTheme="minorEastAsia" w:cstheme="minorEastAsia" w:hint="eastAsia"/>
          <w:color w:val="000000" w:themeColor="text1"/>
          <w:kern w:val="0"/>
          <w:szCs w:val="21"/>
          <w:lang w:bidi="ar"/>
        </w:rPr>
        <w:t>)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、通信标准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(TCP/IP)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、平台兼容标准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(Android)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7.2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．系统需求</w:t>
      </w:r>
    </w:p>
    <w:p w:rsidR="00CD4DF9" w:rsidRDefault="00986E3C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7.3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．许可证</w:t>
      </w:r>
    </w:p>
    <w:p w:rsidR="00CD4DF9" w:rsidRDefault="00986E3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文档需求</w:t>
      </w:r>
    </w:p>
    <w:p w:rsidR="00CD4DF9" w:rsidRDefault="00986E3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词汇表</w:t>
      </w:r>
    </w:p>
    <w:p w:rsidR="00CD4DF9" w:rsidRDefault="00CD4DF9">
      <w:pPr>
        <w:ind w:firstLine="42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</w:p>
    <w:sectPr w:rsidR="00CD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77B9B6"/>
    <w:multiLevelType w:val="multilevel"/>
    <w:tmpl w:val="D777B9B6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．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．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．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．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．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．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．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．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BF7564A"/>
    <w:multiLevelType w:val="multilevel"/>
    <w:tmpl w:val="2BF7564A"/>
    <w:lvl w:ilvl="0">
      <w:start w:val="1"/>
      <w:numFmt w:val="decimalFullWidth"/>
      <w:suff w:val="nothing"/>
      <w:lvlText w:val="%1．"/>
      <w:lvlJc w:val="left"/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E77BF97"/>
    <w:rsid w:val="BE77BF97"/>
    <w:rsid w:val="FDFD55BD"/>
    <w:rsid w:val="FDFF8C07"/>
    <w:rsid w:val="FE5F2DDD"/>
    <w:rsid w:val="FEBF7161"/>
    <w:rsid w:val="FEE2FB86"/>
    <w:rsid w:val="FEED0DB7"/>
    <w:rsid w:val="FF7CEABC"/>
    <w:rsid w:val="FF7E8477"/>
    <w:rsid w:val="FF7F0E9F"/>
    <w:rsid w:val="FFB9B70F"/>
    <w:rsid w:val="FFBE0F4F"/>
    <w:rsid w:val="FFBED235"/>
    <w:rsid w:val="FFD76696"/>
    <w:rsid w:val="FFDDF2F7"/>
    <w:rsid w:val="FFEDFF88"/>
    <w:rsid w:val="FFFF92EB"/>
    <w:rsid w:val="008C6D13"/>
    <w:rsid w:val="00923D53"/>
    <w:rsid w:val="00986E3C"/>
    <w:rsid w:val="00CC2639"/>
    <w:rsid w:val="00CD4DF9"/>
    <w:rsid w:val="00E95C6E"/>
    <w:rsid w:val="0F5D3DFC"/>
    <w:rsid w:val="1AE7A016"/>
    <w:rsid w:val="1B964D1B"/>
    <w:rsid w:val="1F5FFE85"/>
    <w:rsid w:val="276F3ABF"/>
    <w:rsid w:val="27DED3B0"/>
    <w:rsid w:val="2E7CE746"/>
    <w:rsid w:val="2F5F2076"/>
    <w:rsid w:val="2FBDDAFC"/>
    <w:rsid w:val="35BC84D3"/>
    <w:rsid w:val="37BB6C42"/>
    <w:rsid w:val="37EF90A8"/>
    <w:rsid w:val="37FFDE57"/>
    <w:rsid w:val="38AD9DE9"/>
    <w:rsid w:val="3CDD082C"/>
    <w:rsid w:val="3EFFBF26"/>
    <w:rsid w:val="3FEF5F59"/>
    <w:rsid w:val="3FFDEDBF"/>
    <w:rsid w:val="42DF6EEC"/>
    <w:rsid w:val="46EE0F4C"/>
    <w:rsid w:val="4B5B116F"/>
    <w:rsid w:val="4BD74302"/>
    <w:rsid w:val="4E3F593F"/>
    <w:rsid w:val="4FEF6DC8"/>
    <w:rsid w:val="57F14839"/>
    <w:rsid w:val="5A9FADA2"/>
    <w:rsid w:val="5BFD4C1E"/>
    <w:rsid w:val="5CFF556B"/>
    <w:rsid w:val="5DE978C7"/>
    <w:rsid w:val="5EFFF027"/>
    <w:rsid w:val="5FBFAB47"/>
    <w:rsid w:val="5FE5D958"/>
    <w:rsid w:val="64F99C8A"/>
    <w:rsid w:val="67EBC5C8"/>
    <w:rsid w:val="67FB5046"/>
    <w:rsid w:val="6AEFDA56"/>
    <w:rsid w:val="6AFE6472"/>
    <w:rsid w:val="6EDD55A1"/>
    <w:rsid w:val="6F331BD8"/>
    <w:rsid w:val="6F754A86"/>
    <w:rsid w:val="6F7E1D8C"/>
    <w:rsid w:val="6FAC22F0"/>
    <w:rsid w:val="6FBF27A3"/>
    <w:rsid w:val="6FDF1F5C"/>
    <w:rsid w:val="6FE6FB8F"/>
    <w:rsid w:val="6FFF76BB"/>
    <w:rsid w:val="72BFC98F"/>
    <w:rsid w:val="737E155D"/>
    <w:rsid w:val="73FCECB9"/>
    <w:rsid w:val="757D2385"/>
    <w:rsid w:val="757F5400"/>
    <w:rsid w:val="75FDC117"/>
    <w:rsid w:val="76BD6CC2"/>
    <w:rsid w:val="76EDE419"/>
    <w:rsid w:val="77D202CD"/>
    <w:rsid w:val="77DFBF34"/>
    <w:rsid w:val="77E7A2E3"/>
    <w:rsid w:val="77EFD601"/>
    <w:rsid w:val="78EF2EDD"/>
    <w:rsid w:val="791F00D4"/>
    <w:rsid w:val="7ADFB3F7"/>
    <w:rsid w:val="7AEA37A8"/>
    <w:rsid w:val="7B2BDEC0"/>
    <w:rsid w:val="7B79219A"/>
    <w:rsid w:val="7B7D088F"/>
    <w:rsid w:val="7BE3E92D"/>
    <w:rsid w:val="7BFA12DE"/>
    <w:rsid w:val="7C975713"/>
    <w:rsid w:val="7CFFE6EE"/>
    <w:rsid w:val="7D7E5EB0"/>
    <w:rsid w:val="7D7FE9EE"/>
    <w:rsid w:val="7DBF6238"/>
    <w:rsid w:val="7EAF4C0E"/>
    <w:rsid w:val="7ED7442E"/>
    <w:rsid w:val="7EF92BBB"/>
    <w:rsid w:val="7EFFFE69"/>
    <w:rsid w:val="7F3F964E"/>
    <w:rsid w:val="7F5A27B0"/>
    <w:rsid w:val="7F5BF955"/>
    <w:rsid w:val="7FDF477C"/>
    <w:rsid w:val="7FDF9B7B"/>
    <w:rsid w:val="7FEDEBFC"/>
    <w:rsid w:val="7FF727F0"/>
    <w:rsid w:val="7FFD38D8"/>
    <w:rsid w:val="7FFEA4F0"/>
    <w:rsid w:val="7FFF613B"/>
    <w:rsid w:val="94F5D3DC"/>
    <w:rsid w:val="96271AE9"/>
    <w:rsid w:val="97E2F70F"/>
    <w:rsid w:val="9E9CB162"/>
    <w:rsid w:val="A0DE0693"/>
    <w:rsid w:val="A34F6306"/>
    <w:rsid w:val="A57AF807"/>
    <w:rsid w:val="ABAB121F"/>
    <w:rsid w:val="AFDFCD22"/>
    <w:rsid w:val="B7DDED77"/>
    <w:rsid w:val="BAAFE1CB"/>
    <w:rsid w:val="BDAD5D7C"/>
    <w:rsid w:val="BDDF9F12"/>
    <w:rsid w:val="BE77BF97"/>
    <w:rsid w:val="BFC3802F"/>
    <w:rsid w:val="BFF77145"/>
    <w:rsid w:val="BFFBE424"/>
    <w:rsid w:val="BFFEC5BF"/>
    <w:rsid w:val="C7EDE4DB"/>
    <w:rsid w:val="CDEF762A"/>
    <w:rsid w:val="D96FFF28"/>
    <w:rsid w:val="DAC0587B"/>
    <w:rsid w:val="DEA71530"/>
    <w:rsid w:val="DF3E19B7"/>
    <w:rsid w:val="DF7DCC90"/>
    <w:rsid w:val="DFBF312C"/>
    <w:rsid w:val="DFD370C3"/>
    <w:rsid w:val="DFFA00E1"/>
    <w:rsid w:val="E2BE062F"/>
    <w:rsid w:val="E7DE84E3"/>
    <w:rsid w:val="EEBB7B59"/>
    <w:rsid w:val="EF4F37B9"/>
    <w:rsid w:val="EFDFFC9D"/>
    <w:rsid w:val="EFFF7E6C"/>
    <w:rsid w:val="F276E282"/>
    <w:rsid w:val="F5F4BFC0"/>
    <w:rsid w:val="F5FBB948"/>
    <w:rsid w:val="F6B79F0B"/>
    <w:rsid w:val="F747659D"/>
    <w:rsid w:val="F7BEE646"/>
    <w:rsid w:val="F7BFBEAB"/>
    <w:rsid w:val="F7CB39C2"/>
    <w:rsid w:val="F7CD860A"/>
    <w:rsid w:val="F7D7CE93"/>
    <w:rsid w:val="F7FDAB16"/>
    <w:rsid w:val="F8FCD7CA"/>
    <w:rsid w:val="F96EA9B0"/>
    <w:rsid w:val="F9DF9C10"/>
    <w:rsid w:val="F9EB8AE2"/>
    <w:rsid w:val="F9FD4DD4"/>
    <w:rsid w:val="F9FDA4D8"/>
    <w:rsid w:val="FAF53D5D"/>
    <w:rsid w:val="FBDF4EA9"/>
    <w:rsid w:val="FD6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E4BBB"/>
  <w15:docId w15:val="{E39A9029-EFB8-4FAA-8BB5-3846CC2B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ζั͡ޓއއއ° 年少轻狂</dc:creator>
  <cp:lastModifiedBy>why why</cp:lastModifiedBy>
  <cp:revision>4</cp:revision>
  <dcterms:created xsi:type="dcterms:W3CDTF">2018-10-29T22:09:00Z</dcterms:created>
  <dcterms:modified xsi:type="dcterms:W3CDTF">2018-10-29T14:42:00Z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