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0B2545"/>
          <w:sz w:val="46"/>
        </w:rPr>
        <w:t>章枢资料联动功能验证测试报告</w:t>
      </w:r>
    </w:p>
    <w:p>
      <w:pPr>
        <w:spacing w:after="320"/>
      </w:pPr>
      <w:r>
        <w:rPr>
          <w:rFonts w:ascii="Calibri" w:hAnsi="Calibri" w:eastAsia="Microsoft YaHei"/>
          <w:color w:val="5B6573"/>
          <w:sz w:val="24"/>
        </w:rPr>
        <w:t>版本 0.9.3  |  完整关联、部分关联、竞态隔离与自动化回归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111111"/>
          <w:sz w:val="21"/>
        </w:rPr>
        <w:t>测试日期：</w:t>
      </w:r>
      <w:r>
        <w:rPr>
          <w:rFonts w:ascii="Calibri" w:hAnsi="Calibri" w:eastAsia="Microsoft YaHei"/>
          <w:color w:val="111111"/>
          <w:sz w:val="21"/>
        </w:rPr>
        <w:t>2026年7月18日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111111"/>
          <w:sz w:val="21"/>
        </w:rPr>
        <w:t>执行环境：</w:t>
      </w:r>
      <w:r>
        <w:rPr>
          <w:rFonts w:ascii="Calibri" w:hAnsi="Calibri" w:eastAsia="Microsoft YaHei"/>
          <w:color w:val="111111"/>
          <w:sz w:val="21"/>
        </w:rPr>
        <w:t>Windows；FastAPI 127.0.0.1:8000；Vite 127.0.0.1:5180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111111"/>
          <w:sz w:val="21"/>
        </w:rPr>
        <w:t>测试数据：</w:t>
      </w:r>
      <w:r>
        <w:rPr>
          <w:rFonts w:ascii="Calibri" w:hAnsi="Calibri" w:eastAsia="Microsoft YaHei"/>
          <w:color w:val="111111"/>
          <w:sz w:val="21"/>
        </w:rPr>
        <w:t>TEST / 章节一（6/6完整关联）与 雾港纪事 / 第一章 雾港来信（1/6部分关联）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111111"/>
          <w:sz w:val="21"/>
        </w:rPr>
        <w:t>数据保护：</w:t>
      </w:r>
      <w:r>
        <w:rPr>
          <w:rFonts w:ascii="Calibri" w:hAnsi="Calibri" w:eastAsia="Microsoft YaHei"/>
          <w:color w:val="111111"/>
          <w:sz w:val="21"/>
        </w:rPr>
        <w:t>只读验证既有小说和资料；未修改用户正文、关联关系或版本历史</w:t>
      </w:r>
    </w:p>
    <w:p>
      <w:pPr>
        <w:spacing w:after="40" w:line="264" w:lineRule="auto"/>
      </w:pPr>
      <w:r>
        <w:rPr>
          <w:rFonts w:ascii="Calibri" w:hAnsi="Calibri" w:eastAsia="Microsoft YaHei"/>
          <w:b/>
          <w:color w:val="111111"/>
          <w:sz w:val="21"/>
        </w:rPr>
        <w:t>执行结论：</w:t>
      </w:r>
      <w:r>
        <w:rPr>
          <w:rFonts w:ascii="Calibri" w:hAnsi="Calibri" w:eastAsia="Microsoft YaHei"/>
          <w:color w:val="111111"/>
          <w:sz w:val="21"/>
        </w:rPr>
        <w:t>通过，建议带改进进入下一阶段</w:t>
      </w:r>
    </w:p>
    <w:p>
      <w:pPr>
        <w:spacing w:before="120" w:after="200" w:line="276" w:lineRule="auto"/>
        <w:ind w:left="115" w:right="115"/>
        <w:shd w:fill="EAF5EE"/>
        <w:pBdr>
          <w:left w:val="single" w:sz="18" w:space="8" w:color="216E39"/>
        </w:pBdr>
      </w:pPr>
      <w:r>
        <w:rPr>
          <w:rFonts w:ascii="Calibri" w:hAnsi="Calibri" w:eastAsia="Microsoft YaHei"/>
          <w:b/>
          <w:color w:val="216E39"/>
          <w:sz w:val="22"/>
        </w:rPr>
        <w:t xml:space="preserve">总体验收  </w:t>
      </w:r>
      <w:r>
        <w:rPr>
          <w:rFonts w:ascii="Calibri" w:hAnsi="Calibri" w:eastAsia="Microsoft YaHei"/>
          <w:color w:val="111111"/>
          <w:sz w:val="21"/>
        </w:rPr>
        <w:t>14项验证全部通过；资料数量、分类详情、空状态、跨章节隔离、刷新恢复和快速切换均符合预期。新增4条组件测试，完整前端回归265条全部通过。未发现资料联动功能性阻断缺陷。</w:t>
      </w:r>
    </w:p>
    <w:p>
      <w:pPr>
        <w:pStyle w:val="Heading1"/>
      </w:pPr>
      <w:r>
        <w:t>1. 测试目标与方法</w:t>
      </w:r>
    </w:p>
    <w:p>
      <w:r>
        <w:rPr>
          <w:rFonts w:ascii="Calibri" w:hAnsi="Calibri" w:eastAsia="Microsoft YaHei"/>
          <w:color w:val="111111"/>
          <w:sz w:val="22"/>
        </w:rPr>
        <w:t>本轮在上一轮“可查看联动结果”的基础上，重点验证三件事：总览是否与真实接口数据一致；章节和页签快速切换时是否出现旧数据覆盖；完整、部分和空关联状态是否都能稳定呈现。</w:t>
      </w:r>
    </w:p>
    <w:p>
      <w:r>
        <w:rPr>
          <w:rFonts w:ascii="Calibri" w:hAnsi="Calibri" w:eastAsia="Microsoft YaHei"/>
          <w:color w:val="111111"/>
          <w:sz w:val="22"/>
        </w:rPr>
        <w:t>验证方式由浏览器手工交互、REST API反向核对、浏览器控制台检查、组件自动化测试、完整前端回归和生产构建共同组成。截图仅包含章枢浏览器页面。</w:t>
      </w:r>
    </w:p>
    <w:p>
      <w:pPr>
        <w:pStyle w:val="Heading1"/>
      </w:pPr>
      <w:r>
        <w:t>2. 测试结果总览</w:t>
      </w:r>
    </w:p>
    <w:p>
      <w:pPr>
        <w:spacing w:before="120" w:after="200" w:line="276" w:lineRule="auto"/>
        <w:ind w:left="115" w:right="115"/>
        <w:shd w:fill="EDF4FB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结果  </w:t>
      </w:r>
      <w:r>
        <w:rPr>
          <w:rFonts w:ascii="Calibri" w:hAnsi="Calibri" w:eastAsia="Microsoft YaHei"/>
          <w:color w:val="111111"/>
          <w:sz w:val="21"/>
        </w:rPr>
        <w:t>通过14项，失败0项，阻断0项。另记录2项高优先级改进、2项中优先级改进和2项环境/构建观察。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700"/>
        <w:gridCol w:w="3250"/>
        <w:gridCol w:w="2690"/>
        <w:gridCol w:w="1000"/>
      </w:tblGrid>
      <w:tr>
        <w:trPr>
          <w:tblHeader w:val="true"/>
        </w:trPr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2E74B5"/>
            <w:tcBorders>
              <w:top w:val="single" w:sz="6" w:color="2E74B5"/>
              <w:bottom w:val="single" w:sz="6" w:color="2E74B5"/>
              <w:start w:val="single" w:sz="6" w:color="2E74B5"/>
              <w:end w:val="single" w:sz="6" w:color="2E74B5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2E74B5"/>
            <w:tcBorders>
              <w:top w:val="single" w:sz="6" w:color="2E74B5"/>
              <w:bottom w:val="single" w:sz="6" w:color="2E74B5"/>
              <w:start w:val="single" w:sz="6" w:color="2E74B5"/>
              <w:end w:val="single" w:sz="6" w:color="2E74B5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验证点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2E74B5"/>
            <w:tcBorders>
              <w:top w:val="single" w:sz="6" w:color="2E74B5"/>
              <w:bottom w:val="single" w:sz="6" w:color="2E74B5"/>
              <w:start w:val="single" w:sz="6" w:color="2E74B5"/>
              <w:end w:val="single" w:sz="6" w:color="2E74B5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操作与数据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2E74B5"/>
            <w:tcBorders>
              <w:top w:val="single" w:sz="6" w:color="2E74B5"/>
              <w:bottom w:val="single" w:sz="6" w:color="2E74B5"/>
              <w:start w:val="single" w:sz="6" w:color="2E74B5"/>
              <w:end w:val="single" w:sz="6" w:color="2E74B5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2E74B5"/>
            <w:tcBorders>
              <w:top w:val="single" w:sz="6" w:color="2E74B5"/>
              <w:bottom w:val="single" w:sz="6" w:color="2E74B5"/>
              <w:start w:val="single" w:sz="6" w:color="2E74B5"/>
              <w:end w:val="single" w:sz="6" w:color="2E74B5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/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ML-01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服务基线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 FastAPI 与 Vite；访问后端健康接口和前端项目页。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两端均在有限时间内返回 HTTP 200。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6E39"/>
                <w:sz w:val="18"/>
              </w:rPr>
              <w:t>通过</w:t>
            </w:r>
          </w:p>
        </w:tc>
      </w:tr>
      <w:tr>
        <w:trPr/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ML-02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完整联动总览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打开 TEST / 章节一并进入“联动”。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显示 6/6；六类卡片均有数量和摘要。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6E39"/>
                <w:sz w:val="18"/>
              </w:rPr>
              <w:t>通过</w:t>
            </w:r>
          </w:p>
        </w:tc>
      </w:tr>
      <w:tr>
        <w:trPr/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ML-03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数量反向核对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将总览数量与章节 API 数据逐类核对。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细纲2、人物1、设定1、伏笔1、时间1完全一致。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6E39"/>
                <w:sz w:val="18"/>
              </w:rPr>
              <w:t>通过</w:t>
            </w:r>
          </w:p>
        </w:tc>
      </w:tr>
      <w:tr>
        <w:trPr/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ML-04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普通分类详情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依次打开细纲、人物、设定和伏笔。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名称、状态、摘要与总览一致；没有跨章资料。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6E39"/>
                <w:sz w:val="18"/>
              </w:rPr>
              <w:t>通过</w:t>
            </w:r>
          </w:p>
        </w:tc>
      </w:tr>
      <w:tr>
        <w:trPr/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ML-05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时间线详情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打开“时间”，核对事件、前后节点和连接。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显示事件1、前后节点1、相关连接2。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6E39"/>
                <w:sz w:val="18"/>
              </w:rPr>
              <w:t>通过</w:t>
            </w:r>
          </w:p>
        </w:tc>
      </w:tr>
      <w:tr>
        <w:trPr/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ML-06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关系图详情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打开“关系”，核对核心节点、直接关系和关联节点。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显示核心节点1、直接关系2、关联节点2。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6E39"/>
                <w:sz w:val="18"/>
              </w:rPr>
              <w:t>通过</w:t>
            </w:r>
          </w:p>
        </w:tc>
      </w:tr>
      <w:tr>
        <w:trPr/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ML-07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页签刷新恢复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停留在关系页签后刷新写作页。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刷新后仍恢复关系详情，数据重新加载正确。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6E39"/>
                <w:sz w:val="18"/>
              </w:rPr>
              <w:t>通过</w:t>
            </w:r>
          </w:p>
        </w:tc>
      </w:tr>
      <w:tr>
        <w:trPr/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ML-08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章节数据隔离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从完整关联章节切换到“测试章节拖拽”。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关系节点、直接关系、关联节点均变为0，无旧数据残留。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6E39"/>
                <w:sz w:val="18"/>
              </w:rPr>
              <w:t>通过</w:t>
            </w:r>
          </w:p>
        </w:tc>
      </w:tr>
      <w:tr>
        <w:trPr/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ML-09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快速切换竞态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连续快速点击章节2和章节一。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最终正文和关系数据均属于章节一，迟到请求不覆盖新状态。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6E39"/>
                <w:sz w:val="18"/>
              </w:rPr>
              <w:t>通过</w:t>
            </w:r>
          </w:p>
        </w:tc>
      </w:tr>
      <w:tr>
        <w:trPr/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ML-10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部分关联总览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打开雾港纪事 / 第一章 雾港来信。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显示1/6；人物3；其余五类为“尚未关联”。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6E39"/>
                <w:sz w:val="18"/>
              </w:rPr>
              <w:t>通过</w:t>
            </w:r>
          </w:p>
        </w:tc>
      </w:tr>
      <w:tr>
        <w:trPr/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ML-11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缺失关联空状态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从细纲0卡片进入详情，并核对人物详情。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细纲显示明确空状态；人物显示3项，不误显其他资料。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6E39"/>
                <w:sz w:val="18"/>
              </w:rPr>
              <w:t>通过</w:t>
            </w:r>
          </w:p>
        </w:tc>
      </w:tr>
      <w:tr>
        <w:trPr/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ML-12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运行质量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读取浏览器控制台，并检查资料联动接口响应。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控制台 error 为0；目标资料接口均成功返回。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6E39"/>
                <w:sz w:val="18"/>
              </w:rPr>
              <w:t>通过</w:t>
            </w:r>
          </w:p>
        </w:tc>
      </w:tr>
      <w:tr>
        <w:trPr/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ML-13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组件回归测试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运行 chapter-context-summary.spec.ts。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完整、空状态、切换事件和竞态共4条断言通过。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6E39"/>
                <w:sz w:val="18"/>
              </w:rPr>
              <w:t>通过</w:t>
            </w:r>
          </w:p>
        </w:tc>
      </w:tr>
      <w:tr>
        <w:trPr/>
        <w:tc>
          <w:tcPr>
            <w:tcW w:type="dxa" w:w="7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ML-14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全量回归与构建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运行完整前端单元测试和生产构建。</w:t>
            </w:r>
          </w:p>
        </w:tc>
        <w:tc>
          <w:tcPr>
            <w:tcW w:type="dxa" w:w="26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18个文件、265条测试通过；类型检查与构建成功。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AFBFC"/>
            <w:tcBorders>
              <w:top w:val="single" w:sz="4" w:color="D6DCE4"/>
              <w:bottom w:val="single" w:sz="4" w:color="D6DCE4"/>
              <w:start w:val="single" w:sz="4" w:color="D6DCE4"/>
              <w:end w:val="single" w:sz="4" w:color="D6DCE4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16E39"/>
                <w:sz w:val="18"/>
              </w:rPr>
              <w:t>通过</w:t>
            </w:r>
          </w:p>
        </w:tc>
      </w:tr>
    </w:tbl>
    <w:p>
      <w:pPr>
        <w:pStyle w:val="Heading1"/>
      </w:pPr>
      <w:r>
        <w:t>3. 关键验证证据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18-material-linkage-comple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图1  TEST / 章节一：六类资料完整关联总览（6/6）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18-material-linkage-relation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图2  TEST / 章节一：关系详情显示核心节点1、直接关系2（顶部同步失败为既有云会话失效，与本地联动无关）</w:t>
      </w:r>
    </w:p>
    <w:p>
      <w:pPr>
        <w:pStyle w:val="Heading1"/>
      </w:pPr>
      <w:r>
        <w:t>4. 自动化与构建结果</w:t>
      </w:r>
    </w:p>
    <w:p>
      <w:pPr>
        <w:pStyle w:val="Heading2"/>
      </w:pPr>
      <w:r>
        <w:t>4.1 新增组件回归测试</w:t>
      </w:r>
    </w:p>
    <w:p>
      <w:r>
        <w:rPr>
          <w:rFonts w:ascii="Calibri" w:hAnsi="Calibri" w:eastAsia="Microsoft YaHei"/>
          <w:color w:val="111111"/>
          <w:sz w:val="22"/>
        </w:rPr>
        <w:t>新增 frontend/src/__tests__/chapter-context-summary.spec.ts，覆盖六类完整关联汇总、缺失关联提示与分类事件、快速切换时忽略迟到请求、接口失败统一错误状态。</w:t>
      </w:r>
    </w:p>
    <w:p>
      <w:pPr>
        <w:spacing w:before="120" w:after="200" w:line="276" w:lineRule="auto"/>
        <w:ind w:left="115" w:right="115"/>
        <w:shd w:fill="EAF5EE"/>
        <w:pBdr>
          <w:left w:val="single" w:sz="18" w:space="8" w:color="216E39"/>
        </w:pBdr>
      </w:pPr>
      <w:r>
        <w:rPr>
          <w:rFonts w:ascii="Calibri" w:hAnsi="Calibri" w:eastAsia="Microsoft YaHei"/>
          <w:b/>
          <w:color w:val="216E39"/>
          <w:sz w:val="22"/>
        </w:rPr>
        <w:t xml:space="preserve">执行结果  </w:t>
      </w:r>
      <w:r>
        <w:rPr>
          <w:rFonts w:ascii="Calibri" w:hAnsi="Calibri" w:eastAsia="Microsoft YaHei"/>
          <w:color w:val="111111"/>
          <w:sz w:val="21"/>
        </w:rPr>
        <w:t>1个测试文件、4条测试全部通过；测试耗时2.36秒。</w:t>
      </w:r>
    </w:p>
    <w:p>
      <w:pPr>
        <w:pStyle w:val="Heading2"/>
      </w:pPr>
      <w:r>
        <w:t>4.2 全量回归与构建</w:t>
      </w:r>
    </w:p>
    <w:p>
      <w:r>
        <w:rPr>
          <w:rFonts w:ascii="Calibri" w:hAnsi="Calibri" w:eastAsia="Microsoft YaHei"/>
          <w:color w:val="111111"/>
          <w:sz w:val="22"/>
        </w:rPr>
        <w:t>完整前端单元测试：18个测试文件、265条测试全部通过。生产构建与 vue-tsc 类型检查成功。</w:t>
      </w:r>
    </w:p>
    <w:p>
      <w:pPr>
        <w:spacing w:before="120" w:after="200" w:line="276" w:lineRule="auto"/>
        <w:ind w:left="115" w:right="115"/>
        <w:shd w:fill="FFF6DD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 xml:space="preserve">构建观察  </w:t>
      </w:r>
      <w:r>
        <w:rPr>
          <w:rFonts w:ascii="Calibri" w:hAnsi="Calibri" w:eastAsia="Microsoft YaHei"/>
          <w:color w:val="111111"/>
          <w:sz w:val="21"/>
        </w:rPr>
        <w:t>主 JavaScript chunk 为639.96 kB，超过500 kB提示阈值。该提示不影响本轮正确性，但应在后续性能任务中通过页面级动态导入和代码分包处理。</w:t>
      </w:r>
    </w:p>
    <w:p>
      <w:pPr>
        <w:pStyle w:val="Heading1"/>
      </w:pPr>
      <w:r>
        <w:t>5. 发现与风险</w:t>
      </w:r>
    </w:p>
    <w:p>
      <w:pPr>
        <w:pStyle w:val="Heading2"/>
      </w:pPr>
      <w:r>
        <w:t>F-01 · P1：页签切换重复全量加载九类接口</w:t>
      </w:r>
    </w:p>
    <w:p>
      <w:r>
        <w:rPr>
          <w:rFonts w:ascii="Calibri" w:hAnsi="Calibri" w:eastAsia="Microsoft YaHei"/>
          <w:color w:val="111111"/>
          <w:sz w:val="22"/>
        </w:rPr>
        <w:t>当前组件把 projectId、chapterId 和 kind 一起作为刷新条件。用户从“人物”切到“设定”时，仍会重新请求细纲、人物、设定、伏笔、时间线轨道、时间线连接、关系节点和关系边等全部数据。小数据下没有出现错误，但长篇项目会产生不必要的数据库与渲染压力。</w:t>
      </w:r>
    </w:p>
    <w:p>
      <w:pPr>
        <w:spacing w:before="120" w:after="200" w:line="276" w:lineRule="auto"/>
        <w:ind w:left="115" w:right="115"/>
        <w:shd w:fill="FFF6DD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 xml:space="preserve">判断  </w:t>
      </w:r>
      <w:r>
        <w:rPr>
          <w:rFonts w:ascii="Calibri" w:hAnsi="Calibri" w:eastAsia="Microsoft YaHei"/>
          <w:color w:val="111111"/>
          <w:sz w:val="21"/>
        </w:rPr>
        <w:t>这是本轮最应优先处理的技术问题。它没有造成当前测试失败，却会直接影响资料规模增长后的写作流畅度。</w:t>
      </w:r>
    </w:p>
    <w:p>
      <w:pPr>
        <w:pStyle w:val="Heading2"/>
      </w:pPr>
      <w:r>
        <w:t>F-02 · P1：联动页仍是查看入口，不能直接维护</w:t>
      </w:r>
    </w:p>
    <w:p>
      <w:r>
        <w:rPr>
          <w:rFonts w:ascii="Calibri" w:hAnsi="Calibri" w:eastAsia="Microsoft YaHei"/>
          <w:color w:val="111111"/>
          <w:sz w:val="22"/>
        </w:rPr>
        <w:t>缺失卡片可以进入空详情，但作者仍需跳转完整资料库才能新建或绑定。联动功能完成了“看见缺口”，尚未完成“在写作现场修复缺口”的操作闭环。</w:t>
      </w:r>
    </w:p>
    <w:p>
      <w:pPr>
        <w:pStyle w:val="Heading2"/>
      </w:pPr>
      <w:r>
        <w:t>F-03 · P2：关系卡片数量语义容易误解</w:t>
      </w:r>
    </w:p>
    <w:p>
      <w:r>
        <w:rPr>
          <w:rFonts w:ascii="Calibri" w:hAnsi="Calibri" w:eastAsia="Microsoft YaHei"/>
          <w:color w:val="111111"/>
          <w:sz w:val="22"/>
        </w:rPr>
        <w:t>联动总览的“关系1”表示本章匹配到1个核心节点；关系详情同时显示2条直接关系和2个关联节点。用户可能把总览数字理解为关系数量。建议改成“核心节点1 / 直接关系2”，或直接以关系条数作为主指标。</w:t>
      </w:r>
    </w:p>
    <w:p>
      <w:pPr>
        <w:pStyle w:val="Heading2"/>
      </w:pPr>
      <w:r>
        <w:t>F-04 · P2：浏览器回归仍依赖本机既有测试数据</w:t>
      </w:r>
    </w:p>
    <w:p>
      <w:r>
        <w:rPr>
          <w:rFonts w:ascii="Calibri" w:hAnsi="Calibri" w:eastAsia="Microsoft YaHei"/>
          <w:color w:val="111111"/>
          <w:sz w:val="22"/>
        </w:rPr>
        <w:t>本轮新增了组件测试，但完整联动、部分联动和空状态的端到端验证仍依赖本机 TEST 与雾港纪事数据。数据变化后预期值可能漂移，应建立可重复生成的测试夹具。</w:t>
      </w:r>
    </w:p>
    <w:p>
      <w:pPr>
        <w:pStyle w:val="Heading2"/>
      </w:pPr>
      <w:r>
        <w:t>环境观察</w:t>
      </w:r>
    </w:p>
    <w:p>
      <w:r>
        <w:rPr>
          <w:rFonts w:ascii="Calibri" w:hAnsi="Calibri" w:eastAsia="Microsoft YaHei"/>
          <w:color w:val="111111"/>
          <w:sz w:val="22"/>
        </w:rPr>
        <w:t>TEST 项目的云登录已过期，页面会显示“同步失败”，后端自动同步请求返回400；雾港纪事未启用云同步。两者均未影响本地资料读取、章节切换或本轮联动结果。</w:t>
      </w:r>
    </w:p>
    <w:p>
      <w:r>
        <w:rPr>
          <w:rFonts w:ascii="Calibri" w:hAnsi="Calibri" w:eastAsia="Microsoft YaHei"/>
          <w:color w:val="111111"/>
          <w:sz w:val="22"/>
        </w:rPr>
        <w:t>浏览器部分关联页面的额外截图调用连续两次超时，因此报告使用完整联动和关系详情两张成功截图；部分关联状态已通过DOM、章节API与人物详情三种方式完成验证。</w:t>
      </w:r>
    </w:p>
    <w:p>
      <w:pPr>
        <w:pStyle w:val="Heading1"/>
      </w:pPr>
      <w:r>
        <w:t>6. 下一步改进意见</w:t>
      </w:r>
    </w:p>
    <w:p>
      <w:pPr>
        <w:pStyle w:val="Heading2"/>
      </w:pPr>
      <w:r>
        <w:t>P0 · 优化联动数据加载与缓存</w:t>
      </w:r>
    </w:p>
    <w:p>
      <w:r>
        <w:rPr>
          <w:rFonts w:ascii="Calibri" w:hAnsi="Calibri" w:eastAsia="Microsoft YaHei"/>
          <w:color w:val="111111"/>
          <w:sz w:val="22"/>
        </w:rPr>
        <w:t>短期先让资料刷新只响应 projectId / chapterId 变化，页签切换复用已经加载的数据。中期增加 GET /api/chapters/{chapter_id}/context-summary 聚合接口，总览一次返回六类数量、名称摘要和关系/时间线概要；详细内容按需加载，并在关联变更后显式失效缓存。</w:t>
      </w:r>
    </w:p>
    <w:p>
      <w:r>
        <w:rPr>
          <w:rFonts w:ascii="Calibri" w:hAnsi="Calibri" w:eastAsia="Microsoft YaHei"/>
          <w:color w:val="111111"/>
          <w:sz w:val="22"/>
        </w:rPr>
        <w:t>验收建议：同一章节内连续切换页签不再触发九接口全量请求；快速切换20次不出现跨章数据；本地数据下联动总览P95加载时间不高于300毫秒。</w:t>
      </w:r>
    </w:p>
    <w:p>
      <w:pPr>
        <w:pStyle w:val="Heading2"/>
      </w:pPr>
      <w:r>
        <w:t>P1 · 在写作侧栏完成直接绑定</w:t>
      </w:r>
    </w:p>
    <w:p>
      <w:r>
        <w:rPr>
          <w:rFonts w:ascii="Calibri" w:hAnsi="Calibri" w:eastAsia="Microsoft YaHei"/>
          <w:color w:val="111111"/>
          <w:sz w:val="22"/>
        </w:rPr>
        <w:t>每张卡片提供“绑定已有”“新建并绑定”“解除绑定”和“打开资料库”。缺失提示的“查看”应升级为可搜索、可多选的轻量弹窗，使作者不离开正文即可完成资料维护。</w:t>
      </w:r>
    </w:p>
    <w:p>
      <w:r>
        <w:rPr>
          <w:rFonts w:ascii="Calibri" w:hAnsi="Calibri" w:eastAsia="Microsoft YaHei"/>
          <w:color w:val="111111"/>
          <w:sz w:val="22"/>
        </w:rPr>
        <w:t>验收建议：从发现缺失到完成绑定不超过3次操作；提交后总览数量立即更新；失败时保留用户选择并可重试。</w:t>
      </w:r>
    </w:p>
    <w:p>
      <w:pPr>
        <w:pStyle w:val="Heading2"/>
      </w:pPr>
      <w:r>
        <w:t>P2 · 明确统计语义与来源</w:t>
      </w:r>
    </w:p>
    <w:p>
      <w:r>
        <w:rPr>
          <w:rFonts w:ascii="Calibri" w:hAnsi="Calibri" w:eastAsia="Microsoft YaHei"/>
          <w:color w:val="111111"/>
          <w:sz w:val="22"/>
        </w:rPr>
        <w:t>关系卡片同时展示核心节点数和直接关系数；时间卡片区分本章事件和跨事件连接。所有摘要支持跳回来源资料，后续AI建议必须标明章节和原文证据，并经作者确认后写回。</w:t>
      </w:r>
    </w:p>
    <w:p>
      <w:pPr>
        <w:pStyle w:val="Heading2"/>
      </w:pPr>
      <w:r>
        <w:t>P3 · 建立可重复的端到端测试夹具</w:t>
      </w:r>
    </w:p>
    <w:p>
      <w:r>
        <w:rPr>
          <w:rFonts w:ascii="Calibri" w:hAnsi="Calibri" w:eastAsia="Microsoft YaHei"/>
          <w:color w:val="111111"/>
          <w:sz w:val="22"/>
        </w:rPr>
        <w:t>提供专用测试数据库或初始化脚本，固定生成完整关联、部分关联、空关联、隐藏节点、跨轴连接、接口迟到和接口失败场景。将本轮14项用例中的关键路径纳入CI或发布前验收。</w:t>
      </w:r>
    </w:p>
    <w:p>
      <w:pPr>
        <w:pStyle w:val="Heading1"/>
      </w:pPr>
      <w:r>
        <w:t>7. 最终结论</w:t>
      </w:r>
    </w:p>
    <w:p>
      <w:pPr>
        <w:spacing w:before="120" w:after="200" w:line="276" w:lineRule="auto"/>
        <w:ind w:left="115" w:right="115"/>
        <w:shd w:fill="EAF5EE"/>
        <w:pBdr>
          <w:left w:val="single" w:sz="18" w:space="8" w:color="216E39"/>
        </w:pBdr>
      </w:pPr>
      <w:r>
        <w:rPr>
          <w:rFonts w:ascii="Calibri" w:hAnsi="Calibri" w:eastAsia="Microsoft YaHei"/>
          <w:b/>
          <w:color w:val="216E39"/>
          <w:sz w:val="22"/>
        </w:rPr>
        <w:t xml:space="preserve">结论  </w:t>
      </w:r>
      <w:r>
        <w:rPr>
          <w:rFonts w:ascii="Calibri" w:hAnsi="Calibri" w:eastAsia="Microsoft YaHei"/>
          <w:color w:val="111111"/>
          <w:sz w:val="21"/>
        </w:rPr>
        <w:t>资料联动功能在当前0.9.3数据规模下正确、稳定，可继续使用。下一版本应先解决重复全量加载，随后把写作页从“查看关联”提升为“直接维护关联”。这两项完成后，再推进可审阅的动态故事圣经，能够获得更可靠的性能基础和更完整的作者工作流。</w:t>
      </w:r>
    </w:p>
    <w:p>
      <w:pPr>
        <w:pStyle w:val="Heading1"/>
      </w:pPr>
      <w:r>
        <w:t>附录：验证命令</w:t>
      </w:r>
    </w:p>
    <w:p>
      <w:pPr>
        <w:spacing w:after="80"/>
        <w:ind w:left="288" w:right="288"/>
        <w:shd w:fill="F2F4F7"/>
      </w:pPr>
      <w:r>
        <w:rPr>
          <w:rFonts w:ascii="Consolas" w:hAnsi="Consolas" w:eastAsia="Microsoft YaHei"/>
          <w:color w:val="0B2545"/>
          <w:sz w:val="18"/>
        </w:rPr>
        <w:t>npm.cmd run test:unit -- src/__tests__/chapter-context-summary.spec.ts --run</w:t>
      </w:r>
    </w:p>
    <w:p>
      <w:pPr>
        <w:spacing w:after="80"/>
        <w:ind w:left="288" w:right="288"/>
        <w:shd w:fill="F2F4F7"/>
      </w:pPr>
      <w:r>
        <w:rPr>
          <w:rFonts w:ascii="Consolas" w:hAnsi="Consolas" w:eastAsia="Microsoft YaHei"/>
          <w:color w:val="0B2545"/>
          <w:sz w:val="18"/>
        </w:rPr>
        <w:t>npm.cmd run test:unit -- --run</w:t>
      </w:r>
    </w:p>
    <w:p>
      <w:pPr>
        <w:spacing w:after="80"/>
        <w:ind w:left="288" w:right="288"/>
        <w:shd w:fill="F2F4F7"/>
      </w:pPr>
      <w:r>
        <w:rPr>
          <w:rFonts w:ascii="Consolas" w:hAnsi="Consolas" w:eastAsia="Microsoft YaHei"/>
          <w:color w:val="0B2545"/>
          <w:sz w:val="18"/>
        </w:rPr>
        <w:t>npm.cmd run build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5B6573"/>
        <w:sz w:val="18"/>
      </w:rPr>
      <w:t xml:space="preserve">内部测试报告  ·  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color w:val="5B6573"/>
        <w:sz w:val="18"/>
      </w:rPr>
      <w:t>章枢 0.9.3  ·  资料联动质量验证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章枢资料联动功能验证测试报告</dc:title>
  <dc:subject>章枢 0.9.3 资料联动验证</dc:subject>
  <dc:creator>章枢测试</dc:creator>
  <cp:keywords>章枢, 资料联动, 测试报告, 0.9.3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