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4d79cbc346d402b" /><Relationship Type="http://schemas.openxmlformats.org/package/2006/relationships/metadata/core-properties" Target="/package/services/metadata/core-properties/a5beadafd9c54223ba3e35cdd03d0ae7.psmdcp" Id="R21e6446faa2d4d40" /></Relationships>
</file>

<file path=word/document.xml><?xml version="1.0" encoding="utf-8"?>
<w:document xmlns:w="http://schemas.openxmlformats.org/wordprocessingml/2006/main">
  <w:body>
    <w:p>
      <w:r>
        <w:drawing>
          <wp:anchor xmlns:wp="http://schemas.openxmlformats.org/drawingml/2006/wordprocessingDrawing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508000</wp:posOffset>
            </wp:positionV>
            <wp:extent cx="6350000" cy="508000"/>
            <wp:effectExtent l="0" t="0" r="0" b="0"/>
            <wp:wrapNone/>
            <wp:docPr id="1" name="TextBox1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635000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b/>
                            <w:color w:val="111827"/>
                            <w:sz w:val="48"/>
                          </w:rPr>
                          <w:t xml:space="preserve">Invoice Summary</w:t>
                        </w:r>
                      </w:p>
                    </w:txbxContent>
                  </wps:txbx>
                  <wps:bodyPr lIns="0" tIns="0" rIns="0" bIns="0" anchor="t"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distT="0" distB="0" distL="0" distR="0" simplePos="0" relativeHeight="1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1117600</wp:posOffset>
            </wp:positionV>
            <wp:extent cx="6350000" cy="304800"/>
            <wp:effectExtent l="0" t="0" r="0" b="0"/>
            <wp:wrapNone/>
            <wp:docPr id="2" name="TextBox2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63500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i/>
                            <w:color w:val="4B5563"/>
                            <w:sz w:val="28"/>
                          </w:rPr>
                          <w:t xml:space="preserve">Q2 Services</w:t>
                        </w:r>
                      </w:p>
                    </w:txbxContent>
                  </wps:txbx>
                  <wps:bodyPr lIns="0" tIns="0" rIns="0" bIns="0" anchor="t"/>
                </wps:wsp>
              </a:graphicData>
            </a:graphic>
          </wp:anchor>
        </w:drawing>
      </w:r>
    </w:p>
    <w:tbl>
      <w:tblPr>
        <w:tblpPr w:leftFromText="0" w:rightFromText="0" w:topFromText="0" w:bottomFromText="0" w:vertAnchor="page" w:horzAnchor="page" w:tblpX="960" w:tblpY="2800"/>
        <w:tblW w:w="10000" w:type="dxa"/>
        <w:tblLayout w:type="fixed"/>
        <w:tblBorders>
          <w:top w:val="single" w:color="334155" w:sz="1"/>
          <w:left w:val="single" w:color="334155" w:sz="1"/>
          <w:bottom w:val="single" w:color="334155" w:sz="1"/>
          <w:right w:val="single" w:color="334155" w:sz="1"/>
          <w:insideH w:val="single" w:color="334155" w:sz="1"/>
          <w:insideV w:val="single" w:color="334155" w:sz="1"/>
        </w:tblBorders>
      </w:tblPr>
      <w:tblGrid>
        <w:gridCol w:w="3600"/>
        <w:gridCol w:w="3200"/>
        <w:gridCol w:w="3200"/>
      </w:tblGrid>
      <w:tr>
        <w:trPr>
          <w:tblHeader/>
        </w:trPr>
        <w:tc>
          <w:tcPr>
            <w:tcW w:w="3600" w:type="dxa"/>
            <w:shd w:val="clear" w:color="auto" w:fill="E2E8F0"/>
            <w:vAlign w:val="top"/>
          </w:tcPr>
          <w:p>
            <w:pPr>
              <w:jc w:val="left"/>
            </w:pPr>
            <w:r>
              <w:rPr>
                <w:b/>
              </w:rPr>
              <w:t xml:space="preserve">Item</w:t>
            </w:r>
          </w:p>
        </w:tc>
        <w:tc>
          <w:tcPr>
            <w:tcW w:w="3200" w:type="dxa"/>
            <w:shd w:val="clear" w:color="auto" w:fill="E2E8F0"/>
            <w:vAlign w:val="top"/>
          </w:tcPr>
          <w:p>
            <w:pPr>
              <w:jc w:val="center"/>
            </w:pPr>
            <w:r>
              <w:rPr>
                <w:b/>
              </w:rPr>
              <w:t xml:space="preserve">Hours</w:t>
            </w:r>
          </w:p>
        </w:tc>
        <w:tc>
          <w:tcPr>
            <w:tcW w:w="3200" w:type="dxa"/>
            <w:shd w:val="clear" w:color="auto" w:fill="E2E8F0"/>
            <w:vAlign w:val="top"/>
          </w:tcPr>
          <w:p>
            <w:pPr>
              <w:jc w:val="right"/>
            </w:pPr>
            <w:r>
              <w:rPr>
                <w:b/>
              </w:rPr>
              <w:t xml:space="preserve">Amount</w:t>
            </w:r>
          </w:p>
        </w:tc>
      </w:tr>
      <w:tr>
        <w:tc>
          <w:tcPr>
            <w:tcW w:w="3600" w:type="dxa"/>
            <w:shd w:val="clear" w:color="auto" w:fill="F8FAFC"/>
            <w:vAlign w:val="top"/>
          </w:tcPr>
          <w:p>
            <w:pPr>
              <w:jc w:val="left"/>
            </w:pPr>
            <w:r>
              <w:t xml:space="preserve">Design</w:t>
            </w:r>
          </w:p>
        </w:tc>
        <w:tc>
          <w:tcPr>
            <w:tcW w:w="3200" w:type="dxa"/>
            <w:shd w:val="clear" w:color="auto" w:fill="F8FAFC"/>
            <w:vAlign w:val="top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w="3200" w:type="dxa"/>
            <w:shd w:val="clear" w:color="auto" w:fill="F8FAFC"/>
            <w:vAlign w:val="top"/>
          </w:tcPr>
          <w:p>
            <w:pPr>
              <w:jc w:val="right"/>
            </w:pPr>
            <w:r>
              <w:t xml:space="preserve">$1,400.00</w:t>
            </w:r>
          </w:p>
        </w:tc>
      </w:tr>
      <w:tr>
        <w:tc>
          <w:tcPr>
            <w:tcW w:w="3600" w:type="dxa"/>
            <w:vAlign w:val="top"/>
          </w:tcPr>
          <w:p>
            <w:pPr>
              <w:jc w:val="left"/>
            </w:pPr>
            <w:r>
              <w:t xml:space="preserve">Development</w:t>
            </w:r>
          </w:p>
        </w:tc>
        <w:tc>
          <w:tcPr>
            <w:tcW w:w="3200" w:type="dxa"/>
            <w:vAlign w:val="top"/>
          </w:tcPr>
          <w:p>
            <w:pPr>
              <w:jc w:val="center"/>
            </w:pPr>
            <w:r>
              <w:t xml:space="preserve">38</w:t>
            </w:r>
          </w:p>
        </w:tc>
        <w:tc>
          <w:tcPr>
            <w:tcW w:w="3200" w:type="dxa"/>
            <w:vAlign w:val="top"/>
          </w:tcPr>
          <w:p>
            <w:pPr>
              <w:jc w:val="right"/>
            </w:pPr>
            <w:r>
              <w:t xml:space="preserve">$5,700.00</w:t>
            </w:r>
          </w:p>
        </w:tc>
      </w:tr>
      <w:tr>
        <w:tc>
          <w:tcPr>
            <w:tcW w:w="3600" w:type="dxa"/>
            <w:shd w:val="clear" w:color="auto" w:fill="F8FAFC"/>
            <w:vAlign w:val="top"/>
          </w:tcPr>
          <w:p>
            <w:pPr>
              <w:jc w:val="left"/>
            </w:pPr>
            <w:r>
              <w:t xml:space="preserve">QA</w:t>
            </w:r>
          </w:p>
        </w:tc>
        <w:tc>
          <w:tcPr>
            <w:tcW w:w="3200" w:type="dxa"/>
            <w:shd w:val="clear" w:color="auto" w:fill="F8FAFC"/>
            <w:vAlign w:val="top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w="3200" w:type="dxa"/>
            <w:shd w:val="clear" w:color="auto" w:fill="F8FAFC"/>
            <w:vAlign w:val="top"/>
          </w:tcPr>
          <w:p>
            <w:pPr>
              <w:jc w:val="right"/>
            </w:pPr>
            <w:r>
              <w:t xml:space="preserve">$1,210.00</w:t>
            </w:r>
          </w:p>
        </w:tc>
      </w:tr>
      <w:tr>
        <w:tc>
          <w:tcPr>
            <w:tcW w:w="3600" w:type="dxa"/>
            <w:vAlign w:val="top"/>
          </w:tcPr>
          <w:p>
            <w:pPr>
              <w:jc w:val="left"/>
            </w:pPr>
            <w:r>
              <w:t xml:space="preserve">Total</w:t>
            </w:r>
          </w:p>
        </w:tc>
        <w:tc>
          <w:tcPr>
            <w:tcW w:w="3200" w:type="dxa"/>
            <w:vAlign w:val="top"/>
          </w:tcPr>
          <w:p>
            <w:pPr>
              <w:jc w:val="center"/>
            </w:pPr>
            <w:r>
              <w:t xml:space="preserve">63</w:t>
            </w:r>
          </w:p>
        </w:tc>
        <w:tc>
          <w:tcPr>
            <w:tcW w:w="3200" w:type="dxa"/>
            <w:vAlign w:val="top"/>
          </w:tcPr>
          <w:p>
            <w:pPr>
              <w:jc w:val="right"/>
            </w:pPr>
            <w:r>
              <w:t xml:space="preserve">$8,310.00</w:t>
            </w:r>
          </w:p>
        </w:tc>
      </w:tr>
    </w:tbl>
    <w:p/>
    <w:sectPr>
      <w:pgSz w:w="11900" w:h="16840" w:orient="portrait"/>
      <w:pgMar w:top="0" w:right="0" w:bottom="0" w:left="0" w:header="0" w:footer="0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qFormat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8e91453d224476e" /></Relationships>
</file>