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95752749c1f4500" /><Relationship Type="http://schemas.openxmlformats.org/package/2006/relationships/metadata/core-properties" Target="/package/services/metadata/core-properties/5a5e0a0531c94c0f8f22f5da7f197053.psmdcp" Id="Rd7cb96d67d214ec6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558800</wp:posOffset>
            </wp:positionV>
            <wp:extent cx="6096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b/>
                            <w:color w:val="111827"/>
                            <w:sz w:val="44"/>
                          </w:rPr>
                          <w:t xml:space="preserve">Service Agreement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1219200</wp:posOffset>
            </wp:positionV>
            <wp:extent cx="6096000" cy="2540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This agreement is entered between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Client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Provider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i/>
                            <w:color w:val="1F2937"/>
                            <w:sz w:val="24"/>
                          </w:rPr>
                          <w:t xml:space="preserve">Effective date: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19.05.2026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Scope includes implementation and maintenance services.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  <w:ind w:left="1120"/>
      </w:pPr>
      <w:r>
        <w:t>1. Payment within 14 days of invoice date.</w:t>
      </w:r>
    </w:p>
    <w:p>
      <w:pPr>
        <w:ind w:left="1120"/>
      </w:pPr>
      <w:r>
        <w:t>2. All deliverables remain confidential.</w:t>
      </w:r>
    </w:p>
    <w:p>
      <w:pPr>
        <w:ind w:left="1120"/>
      </w:pPr>
      <w:r>
        <w:t>3. Changes require written approval.</w:t>
      </w:r>
    </w:p>
    <w:p>
      <w:pPr>
        <w:ind w:left="1120"/>
      </w:pPr>
      <w:r>
        <w:t>4. Either party may terminate with 30 days notice.</w:t>
      </w:r>
    </w:p>
    <w:p>
      <w:pPr>
        <w:jc w:val="left"/>
        <w:spacing w:before="720"/>
        <w:ind w:left="1120"/>
      </w:pPr>
      <w:hyperlink xmlns:r="http://schemas.openxmlformats.org/officeDocument/2006/relationships" r:id="Rf5fb5ed9f0944bae">
        <w:r>
          <w:rPr>
            <w:color w:val="2563EB"/>
            <w:sz w:val="28"/>
            <w:u w:val="single"/>
          </w:rPr>
          <w:t>Annex A - Security Requirements</w:t>
        </w:r>
      </w:hyperlink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43713dbb9904a1b" /><Relationship Type="http://schemas.openxmlformats.org/officeDocument/2006/relationships/hyperlink" Target="https://example.com/annex-a" TargetMode="External" Id="Rf5fb5ed9f0944bae" /></Relationships>
</file>