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a82034fe01f4c34" /><Relationship Type="http://schemas.openxmlformats.org/package/2006/relationships/metadata/core-properties" Target="/package/services/metadata/core-properties/1ddd31113a884dccb644845883b9c969.psmdcp" Id="Rd38b98e5d99848c1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simplePos="0" relativeHeight="0" behindDoc="0" locked="0" layoutInCell="1" allowOverlap="1">
            <wp:simplePos x="0" y="0"/>
            <wp:positionH relativeFrom="page">
              <wp:posOffset>508000</wp:posOffset>
            </wp:positionH>
            <wp:positionV relativeFrom="page">
              <wp:posOffset>457200</wp:posOffset>
            </wp:positionV>
            <wp:extent cx="6604000" cy="3556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604000" cy="35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0F172A"/>
                            <w:sz w:val="34"/>
                          </w:rPr>
                          <w:t xml:space="preserve">Weekly Operations Report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spacing w:before="480"/>
      </w:pPr>
    </w:p>
    <w:tbl>
      <w:tblPr>
        <w:tblW w:w="10400" w:type="dxa"/>
        <w:tblLayout w:type="fixed"/>
        <w:tblBorders>
          <w:top w:val="single" w:color="334155" w:sz="1"/>
          <w:left w:val="single" w:color="334155" w:sz="1"/>
          <w:bottom w:val="single" w:color="334155" w:sz="1"/>
          <w:right w:val="single" w:color="334155" w:sz="1"/>
          <w:insideH w:val="single" w:color="334155" w:sz="1"/>
          <w:insideV w:val="single" w:color="334155" w:sz="1"/>
        </w:tblBorders>
        <w:tblInd w:w="800" w:type="dxa"/>
      </w:tblPr>
      <w:tblGrid>
        <w:gridCol w:w="1800"/>
        <w:gridCol w:w="2000"/>
        <w:gridCol w:w="2200"/>
        <w:gridCol w:w="2200"/>
        <w:gridCol w:w="2200"/>
      </w:tblGrid>
      <w:tr>
        <w:trPr>
          <w:tblHeader/>
        </w:trPr>
        <w:tc>
          <w:tcPr>
            <w:tcW w:w="1800" w:type="dxa"/>
            <w:shd w:val="clear" w:color="auto" w:fill="DBEAFE"/>
            <w:vAlign w:val="top"/>
          </w:tcPr>
          <w:p>
            <w:pPr>
              <w:jc w:val="left"/>
            </w:pPr>
            <w:r>
              <w:rPr>
                <w:b/>
              </w:rPr>
              <w:t xml:space="preserve">Region</w:t>
            </w:r>
          </w:p>
        </w:tc>
        <w:tc>
          <w:tcPr>
            <w:tcW w:w="2000" w:type="dxa"/>
            <w:shd w:val="clear" w:color="auto" w:fill="DBEAFE"/>
            <w:vAlign w:val="top"/>
          </w:tcPr>
          <w:p>
            <w:pPr>
              <w:jc w:val="left"/>
            </w:pPr>
            <w:r>
              <w:rPr>
                <w:b/>
              </w:rPr>
              <w:t xml:space="preserve">Owner</w:t>
            </w:r>
          </w:p>
        </w:tc>
        <w:tc>
          <w:tcPr>
            <w:tcW w:w="2200" w:type="dxa"/>
            <w:shd w:val="clear" w:color="auto" w:fill="DBEAFE"/>
            <w:vAlign w:val="top"/>
          </w:tcPr>
          <w:p>
            <w:pPr>
              <w:jc w:val="center"/>
            </w:pPr>
            <w:r>
              <w:rPr>
                <w:b/>
              </w:rPr>
              <w:t xml:space="preserve">Tickets</w:t>
            </w:r>
          </w:p>
        </w:tc>
        <w:tc>
          <w:tcPr>
            <w:tcW w:w="2200" w:type="dxa"/>
            <w:shd w:val="clear" w:color="auto" w:fill="DBEAFE"/>
            <w:vAlign w:val="top"/>
          </w:tcPr>
          <w:p>
            <w:pPr>
              <w:jc w:val="right"/>
            </w:pPr>
            <w:r>
              <w:rPr>
                <w:b/>
              </w:rPr>
              <w:t xml:space="preserve">Resolved</w:t>
            </w:r>
          </w:p>
        </w:tc>
        <w:tc>
          <w:tcPr>
            <w:tcW w:w="2200" w:type="dxa"/>
            <w:shd w:val="clear" w:color="auto" w:fill="DBEAFE"/>
            <w:vAlign w:val="top"/>
          </w:tcPr>
          <w:p>
            <w:pPr>
              <w:jc w:val="right"/>
            </w:pPr>
            <w:r>
              <w:rPr>
                <w:b/>
              </w:rPr>
              <w:t xml:space="preserve">SLA %</w:t>
            </w:r>
          </w:p>
        </w:tc>
      </w:tr>
      <w:tr>
        <w:tc>
          <w:tcPr>
            <w:tcW w:w="1800" w:type="dxa"/>
            <w:shd w:val="clear" w:color="auto" w:fill="F8FAFC"/>
            <w:vAlign w:val="top"/>
          </w:tcPr>
          <w:p>
            <w:pPr>
              <w:jc w:val="left"/>
            </w:pPr>
            <w:r>
              <w:t xml:space="preserve">North</w:t>
            </w:r>
          </w:p>
        </w:tc>
        <w:tc>
          <w:tcPr>
            <w:tcW w:w="2000" w:type="dxa"/>
            <w:shd w:val="clear" w:color="auto" w:fill="F8FAFC"/>
            <w:vAlign w:val="top"/>
          </w:tcPr>
          <w:p>
            <w:pPr>
              <w:jc w:val="left"/>
            </w:pPr>
            <w:r>
              <w:t xml:space="preserve">Liam</w:t>
            </w:r>
          </w:p>
        </w:tc>
        <w:tc>
          <w:tcPr>
            <w:tcW w:w="2200" w:type="dxa"/>
            <w:shd w:val="clear" w:color="auto" w:fill="F8FAFC"/>
            <w:vAlign w:val="top"/>
          </w:tcPr>
          <w:p>
            <w:pPr>
              <w:jc w:val="center"/>
            </w:pPr>
            <w:r>
              <w:t xml:space="preserve">84</w:t>
            </w:r>
          </w:p>
        </w:tc>
        <w:tc>
          <w:tcPr>
            <w:tcW w:w="22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79</w:t>
            </w:r>
          </w:p>
        </w:tc>
        <w:tc>
          <w:tcPr>
            <w:tcW w:w="22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94.0</w:t>
            </w:r>
          </w:p>
        </w:tc>
      </w:tr>
      <w:tr>
        <w:tc>
          <w:tcPr>
            <w:tcW w:w="1800" w:type="dxa"/>
            <w:vAlign w:val="top"/>
          </w:tcPr>
          <w:p>
            <w:pPr>
              <w:jc w:val="left"/>
            </w:pPr>
            <w:r>
              <w:t xml:space="preserve">West</w:t>
            </w:r>
          </w:p>
        </w:tc>
        <w:tc>
          <w:tcPr>
            <w:tcW w:w="2000" w:type="dxa"/>
            <w:vAlign w:val="top"/>
          </w:tcPr>
          <w:p>
            <w:pPr>
              <w:jc w:val="left"/>
            </w:pPr>
            <w:r>
              <w:t xml:space="preserve">Maya</w:t>
            </w:r>
          </w:p>
        </w:tc>
        <w:tc>
          <w:tcPr>
            <w:tcW w:w="2200" w:type="dxa"/>
            <w:vAlign w:val="top"/>
          </w:tcPr>
          <w:p>
            <w:pPr>
              <w:jc w:val="center"/>
            </w:pPr>
            <w:r>
              <w:t xml:space="preserve">91</w:t>
            </w:r>
          </w:p>
        </w:tc>
        <w:tc>
          <w:tcPr>
            <w:tcW w:w="2200" w:type="dxa"/>
            <w:vAlign w:val="top"/>
          </w:tcPr>
          <w:p>
            <w:pPr>
              <w:jc w:val="right"/>
            </w:pPr>
            <w:r>
              <w:t xml:space="preserve">88</w:t>
            </w:r>
          </w:p>
        </w:tc>
        <w:tc>
          <w:tcPr>
            <w:tcW w:w="2200" w:type="dxa"/>
            <w:vAlign w:val="top"/>
          </w:tcPr>
          <w:p>
            <w:pPr>
              <w:jc w:val="right"/>
            </w:pPr>
            <w:r>
              <w:t xml:space="preserve">96.7</w:t>
            </w:r>
          </w:p>
        </w:tc>
      </w:tr>
      <w:tr>
        <w:tc>
          <w:tcPr>
            <w:tcW w:w="1800" w:type="dxa"/>
            <w:shd w:val="clear" w:color="auto" w:fill="F8FAFC"/>
            <w:vAlign w:val="top"/>
          </w:tcPr>
          <w:p>
            <w:pPr>
              <w:jc w:val="left"/>
            </w:pPr>
            <w:r>
              <w:t xml:space="preserve">South</w:t>
            </w:r>
          </w:p>
        </w:tc>
        <w:tc>
          <w:tcPr>
            <w:tcW w:w="2000" w:type="dxa"/>
            <w:shd w:val="clear" w:color="auto" w:fill="F8FAFC"/>
            <w:vAlign w:val="top"/>
          </w:tcPr>
          <w:p>
            <w:pPr>
              <w:jc w:val="left"/>
            </w:pPr>
            <w:r>
              <w:t xml:space="preserve">Noah</w:t>
            </w:r>
          </w:p>
        </w:tc>
        <w:tc>
          <w:tcPr>
            <w:tcW w:w="2200" w:type="dxa"/>
            <w:shd w:val="clear" w:color="auto" w:fill="F8FAFC"/>
            <w:vAlign w:val="top"/>
          </w:tcPr>
          <w:p>
            <w:pPr>
              <w:jc w:val="center"/>
            </w:pPr>
            <w:r>
              <w:t xml:space="preserve">72</w:t>
            </w:r>
          </w:p>
        </w:tc>
        <w:tc>
          <w:tcPr>
            <w:tcW w:w="22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68</w:t>
            </w:r>
          </w:p>
        </w:tc>
        <w:tc>
          <w:tcPr>
            <w:tcW w:w="22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94.4</w:t>
            </w:r>
          </w:p>
        </w:tc>
      </w:tr>
      <w:tr>
        <w:tc>
          <w:tcPr>
            <w:tcW w:w="1800" w:type="dxa"/>
            <w:vAlign w:val="top"/>
          </w:tcPr>
          <w:p>
            <w:pPr>
              <w:jc w:val="left"/>
            </w:pPr>
            <w:r>
              <w:t xml:space="preserve">East</w:t>
            </w:r>
          </w:p>
        </w:tc>
        <w:tc>
          <w:tcPr>
            <w:tcW w:w="2000" w:type="dxa"/>
            <w:vAlign w:val="top"/>
          </w:tcPr>
          <w:p>
            <w:pPr>
              <w:jc w:val="left"/>
            </w:pPr>
            <w:r>
              <w:t xml:space="preserve">Emma</w:t>
            </w:r>
          </w:p>
        </w:tc>
        <w:tc>
          <w:tcPr>
            <w:tcW w:w="2200" w:type="dxa"/>
            <w:vAlign w:val="top"/>
          </w:tcPr>
          <w:p>
            <w:pPr>
              <w:jc w:val="center"/>
            </w:pPr>
            <w:r>
              <w:t xml:space="preserve">88</w:t>
            </w:r>
          </w:p>
        </w:tc>
        <w:tc>
          <w:tcPr>
            <w:tcW w:w="2200" w:type="dxa"/>
            <w:vAlign w:val="top"/>
          </w:tcPr>
          <w:p>
            <w:pPr>
              <w:jc w:val="right"/>
            </w:pPr>
            <w:r>
              <w:t xml:space="preserve">81</w:t>
            </w:r>
          </w:p>
        </w:tc>
        <w:tc>
          <w:tcPr>
            <w:tcW w:w="2200" w:type="dxa"/>
            <w:vAlign w:val="top"/>
          </w:tcPr>
          <w:p>
            <w:pPr>
              <w:jc w:val="right"/>
            </w:pPr>
            <w:r>
              <w:t xml:space="preserve">92.0</w:t>
            </w:r>
          </w:p>
        </w:tc>
      </w:tr>
      <w:tr>
        <w:tc>
          <w:tcPr>
            <w:tcW w:w="1800" w:type="dxa"/>
            <w:shd w:val="clear" w:color="auto" w:fill="F8FAFC"/>
            <w:vAlign w:val="top"/>
          </w:tcPr>
          <w:p>
            <w:pPr>
              <w:jc w:val="left"/>
            </w:pPr>
            <w:r>
              <w:t xml:space="preserve">Central</w:t>
            </w:r>
          </w:p>
        </w:tc>
        <w:tc>
          <w:tcPr>
            <w:tcW w:w="2000" w:type="dxa"/>
            <w:shd w:val="clear" w:color="auto" w:fill="F8FAFC"/>
            <w:vAlign w:val="top"/>
          </w:tcPr>
          <w:p>
            <w:pPr>
              <w:jc w:val="left"/>
            </w:pPr>
            <w:r>
              <w:t xml:space="preserve">Olivia</w:t>
            </w:r>
          </w:p>
        </w:tc>
        <w:tc>
          <w:tcPr>
            <w:tcW w:w="2200" w:type="dxa"/>
            <w:shd w:val="clear" w:color="auto" w:fill="F8FAFC"/>
            <w:vAlign w:val="top"/>
          </w:tcPr>
          <w:p>
            <w:pPr>
              <w:jc w:val="center"/>
            </w:pPr>
            <w:r>
              <w:t xml:space="preserve">95</w:t>
            </w:r>
          </w:p>
        </w:tc>
        <w:tc>
          <w:tcPr>
            <w:tcW w:w="22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90</w:t>
            </w:r>
          </w:p>
        </w:tc>
        <w:tc>
          <w:tcPr>
            <w:tcW w:w="22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94.7</w:t>
            </w:r>
          </w:p>
        </w:tc>
      </w:tr>
    </w:tbl>
    <w:p/>
    <w:p>
      <w:r>
        <w:drawing>
          <wp:anchor xmlns:wp="http://schemas.openxmlformats.org/drawingml/2006/wordprocessingDrawing" distT="0" distB="0" distL="0" distR="0" simplePos="0" relativeHeight="1" behindDoc="0" locked="0" layoutInCell="1" allowOverlap="1">
            <wp:simplePos x="0" y="0"/>
            <wp:positionH relativeFrom="page">
              <wp:posOffset>508000</wp:posOffset>
            </wp:positionH>
            <wp:positionV relativeFrom="page">
              <wp:posOffset>10312400</wp:posOffset>
            </wp:positionV>
            <wp:extent cx="6604000" cy="228600"/>
            <wp:effectExtent l="0" t="0" r="0" b="0"/>
            <wp:wrapNone/>
            <wp:docPr id="2" name="TextBox2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60400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right"/>
                        </w:pPr>
                        <w:r>
                          <w:rPr>
                            <w:color w:val="64748B"/>
                            <w:sz w:val="18"/>
                          </w:rPr>
                          <w:t xml:space="preserve">Internal use only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sectPr>
      <w:pgSz w:w="11900" w:h="16840" w:orient="portrait"/>
      <w:pgMar w:top="0" w:right="0" w:bottom="0" w:left="0" w:header="0" w:footer="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qFormat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081d5a3b28a4be4" /></Relationships>
</file>