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 w:before="0" w:after="140"/>
        <w:ind w:hanging="0" w:start="0" w:end="180"/>
        <w:jc w:val="start"/>
        <w:rPr/>
      </w:pPr>
      <w:r>
        <w:rPr>
          <w:rStyle w:val="Strong"/>
          <w:rFonts w:ascii="Arial" w:hAnsi="Arial"/>
          <w:sz w:val="36"/>
          <w:szCs w:val="36"/>
        </w:rPr>
        <w:t xml:space="preserve">SAM LEONG </w:t>
      </w:r>
    </w:p>
    <w:p>
      <w:pPr>
        <w:pStyle w:val="BodyText"/>
        <w:tabs>
          <w:tab w:val="clear" w:pos="709"/>
          <w:tab w:val="left" w:pos="10895" w:leader="none"/>
        </w:tabs>
        <w:bidi w:val="0"/>
        <w:spacing w:lineRule="auto" w:line="240" w:before="0" w:after="140"/>
        <w:ind w:hanging="0" w:start="0" w:end="-629"/>
        <w:jc w:val="start"/>
        <w:rPr/>
      </w:pPr>
      <w:r>
        <w:rPr>
          <w:rFonts w:ascii="Arial" w:hAnsi="Arial"/>
          <w:sz w:val="24"/>
          <w:szCs w:val="24"/>
        </w:rPr>
        <w:t>Singapore | silentious@outlook.com | +65 8917 2828 | linkedin.com/in/samleong2828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Executive Profile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Commercially driven global business leader with 30+ years of expertise in automotive supply chain execution, international distribution, and export leadership across APAC, Europe, Africa, and the Middle East. Proven record of managing multi</w:t>
        <w:noBreakHyphen/>
        <w:t>million</w:t>
        <w:noBreakHyphen/>
        <w:t>dollar export portfolios for tyres, rims, and automotive products across 8 markets. Combines full P&amp;L accountability, channel expansion, and dealer relationship management with advanced ERP modernization (SAP MM, Oracle) to deliver measurable growth, compliance, and efficiency gains.</w:t>
      </w:r>
    </w:p>
    <w:p>
      <w:pPr>
        <w:pStyle w:val="Heading3"/>
        <w:bidi w:val="0"/>
        <w:spacing w:lineRule="auto" w:line="240"/>
        <w:ind w:hanging="0" w:start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Core Competencies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International Distribution: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Arial" w:hAnsi="Arial"/>
          <w:sz w:val="24"/>
          <w:szCs w:val="24"/>
        </w:rPr>
        <w:t>Global export leadership, dealer networks, customs compliance.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P&amp;L Management: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Arial" w:hAnsi="Arial"/>
          <w:sz w:val="24"/>
          <w:szCs w:val="24"/>
        </w:rPr>
        <w:t>Revenue optimization, gross margin protection, inventory planning.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Channel Development: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4"/>
          <w:szCs w:val="24"/>
        </w:rPr>
        <w:t>Distributor expansion across Europe, Africa, Oceania, Middle East, North Asia.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ERP Modernization: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4"/>
          <w:szCs w:val="24"/>
        </w:rPr>
        <w:t>SAP MM certified, Oracle ERP, warehouse fulfillment, stockout reduction.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Leadership &amp; Negotiation: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4"/>
          <w:szCs w:val="24"/>
        </w:rPr>
        <w:t>Cross</w:t>
        <w:noBreakHyphen/>
        <w:t>functional execution, commercial negotiations, governance frameworks.</w:t>
      </w:r>
    </w:p>
    <w:p>
      <w:pPr>
        <w:pStyle w:val="Heading3"/>
        <w:bidi w:val="0"/>
        <w:spacing w:lineRule="auto" w:line="240"/>
        <w:ind w:hanging="0" w:start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Professional Experience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Global Link Automobile — Head of Global Sales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8"/>
          <w:szCs w:val="28"/>
        </w:rPr>
        <w:t>2006–2016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Expanded dealer network by 25%, delivered $2 million export growth.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30</w:t>
      </w:r>
      <w:r>
        <w:rPr>
          <w:rFonts w:ascii="Arial" w:hAnsi="Arial"/>
          <w:sz w:val="24"/>
          <w:szCs w:val="24"/>
        </w:rPr>
        <w:t>% growth, shipment volumes, revenue impact.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Directed international distribution networks across 8 markets.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Full P&amp;L responsibility, achieving sustained profitability and market expansion.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Negotiated high</w:t>
        <w:noBreakHyphen/>
        <w:t>value contracts ensuring compliance and profitability.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Digital Bridgestone / NCS — Fleet Management Solutions Lead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8"/>
          <w:szCs w:val="28"/>
        </w:rPr>
        <w:t>2022–2024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Directed ERP integration and predictive maintenance projects reducing fleet downtime by 15%.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Managed cross</w:t>
        <w:noBreakHyphen/>
        <w:t>regional dealer networks and compliance frameworks.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rStyle w:val="Strong"/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bidi w:val="0"/>
        <w:spacing w:lineRule="auto" w:line="240"/>
        <w:ind w:hanging="0" w:start="0" w:end="0"/>
        <w:jc w:val="start"/>
        <w:rPr>
          <w:rStyle w:val="Strong"/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NCS Group — Senior QA / AI Analyst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8"/>
          <w:szCs w:val="28"/>
        </w:rPr>
        <w:t>2021–2026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Directed ERP modernization and AI adoption initiatives.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Improved testing efficiency by 30% through automation.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Yu Luo Trading Co. Ltd — Senior Business Development Director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8"/>
          <w:szCs w:val="28"/>
        </w:rPr>
        <w:t>2018–2021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Achieved 18% YoY revenue growth, secured 12 new distributor contracts.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Expanded international distribution channels across Asia and Africa.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Delivered double</w:t>
        <w:noBreakHyphen/>
        <w:t>digit revenue growth through strategic partnerships.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28"/>
          <w:szCs w:val="28"/>
        </w:rPr>
        <w:t>Helios Marine — Director of Business Development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Fonts w:ascii="Arial" w:hAnsi="Arial"/>
          <w:sz w:val="28"/>
          <w:szCs w:val="28"/>
        </w:rPr>
        <w:t>2016–2018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Led marine logistics and automotive distribution expansion into new markets.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Strengthened resilience in procurement and logistics networks.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Education &amp; Certifications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Singapore Institute of Technology — Digital Supply Chain Programme (2026)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Advanced Diploma, Business Analyst — NCS Group (2023)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Professional Diploma, Infocomm Technology (SAP MM) — NICF (2020)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Arial" w:hAnsi="Arial"/>
          <w:sz w:val="32"/>
          <w:szCs w:val="32"/>
        </w:rPr>
        <w:t>Certifications:</w:t>
      </w:r>
      <w:r>
        <w:rPr>
          <w:rFonts w:ascii="Arial" w:hAnsi="Arial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 xml:space="preserve">SAP MM Certified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Scrum Master (PSM I &amp; II)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Anthropic Claude API &amp; MCP Frameworks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Languages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English — Professional Proficiency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Mandarin — Native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 w:end="0"/>
        <w:jc w:val="start"/>
        <w:rPr/>
      </w:pPr>
      <w:r>
        <w:rPr>
          <w:rFonts w:ascii="Arial" w:hAnsi="Arial"/>
          <w:sz w:val="24"/>
          <w:szCs w:val="24"/>
        </w:rPr>
        <w:t>Hainanese / Hokkien / Cantonese — Conversational</w:t>
      </w:r>
    </w:p>
    <w:p>
      <w:pPr>
        <w:pStyle w:val="Normal"/>
        <w:bidi w:val="0"/>
        <w:spacing w:lineRule="auto" w:line="2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579" w:right="616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1Doc/1.5.0.$MacOSX_AARCH64 LibreOffice_project/f18819df7036044a2e6bdd6066c92aabef81c661</Application>
  <AppVersion>15.0000</AppVersion>
  <Pages>2</Pages>
  <Words>375</Words>
  <Characters>2499</Characters>
  <CharactersWithSpaces>2817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2026-08-04T19:01:17Z</dcterms:created>
  <dc:creator/>
  <dc:description/>
  <dc:language>en-SG</dc:language>
  <cp:lastModifiedBy/>
  <dcterms:modified xsi:type="dcterms:W3CDTF">2026-08-04T20:06:26Z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