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jc w:val="center"/>
        <w:rPr/>
      </w:pPr>
      <w:r>
        <w:rPr/>
        <w:t>Condensed CV — Compliance Officer Anchor</w:t>
      </w:r>
    </w:p>
    <w:p>
      <w:pPr>
        <w:pStyle w:val="Heading1"/>
        <w:rPr/>
      </w:pPr>
      <w:bookmarkStart w:id="0" w:name="condensed_cv_compliance_officer_anchor"/>
      <w:r>
        <w:rPr/>
        <w:t>Condensed CV - Compliance Officer Anchor</w:t>
      </w:r>
      <w:bookmarkEnd w:id="0"/>
    </w:p>
    <w:p>
      <w:pPr>
        <w:pStyle w:val="Heading2"/>
        <w:rPr/>
      </w:pPr>
      <w:bookmarkStart w:id="1" w:name="headline"/>
      <w:r>
        <w:rPr/>
        <w:t>Headline</w:t>
      </w:r>
      <w:bookmarkEnd w:id="1"/>
    </w:p>
    <w:p>
      <w:pPr>
        <w:pStyle w:val="Normal"/>
        <w:rPr/>
      </w:pPr>
      <w:r>
        <w:rPr>
          <w:b/>
        </w:rPr>
        <w:t xml:space="preserve">Compliance Officer </w:t>
      </w:r>
    </w:p>
    <w:p>
      <w:pPr>
        <w:pStyle w:val="Heading2"/>
        <w:rPr/>
      </w:pPr>
      <w:bookmarkStart w:id="2" w:name="professional_summary"/>
      <w:r>
        <w:rPr/>
        <w:t>Professional Summary</w:t>
      </w:r>
      <w:bookmarkEnd w:id="2"/>
    </w:p>
    <w:p>
      <w:pPr>
        <w:pStyle w:val="Normal"/>
        <w:rPr/>
      </w:pPr>
      <w:r>
        <w:rPr/>
        <w:t>Compliance and governance specialist with experience in policy alignment, risk management, and regulatory support. Skilled in ensuring organizational compliance with Singapore standards, conducting audits, and supporting governance frameworks.</w:t>
      </w:r>
    </w:p>
    <w:p>
      <w:pPr>
        <w:pStyle w:val="Heading2"/>
        <w:rPr/>
      </w:pPr>
      <w:bookmarkStart w:id="3" w:name="key_skills"/>
      <w:r>
        <w:rPr/>
        <w:t>Key Skills</w:t>
      </w:r>
      <w:bookmarkEnd w:id="3"/>
    </w:p>
    <w:p>
      <w:pPr>
        <w:pStyle w:val="ListParagraph"/>
        <w:numPr>
          <w:ilvl w:val="0"/>
          <w:numId w:val="1"/>
        </w:numPr>
        <w:rPr/>
      </w:pPr>
      <w:r>
        <w:rPr/>
        <w:t>Compliance &amp; governance alignment</w:t>
      </w:r>
    </w:p>
    <w:p>
      <w:pPr>
        <w:pStyle w:val="ListParagraph"/>
        <w:numPr>
          <w:ilvl w:val="0"/>
          <w:numId w:val="1"/>
        </w:numPr>
        <w:rPr/>
      </w:pPr>
      <w:r>
        <w:rPr/>
        <w:t>Risk management</w:t>
      </w:r>
    </w:p>
    <w:p>
      <w:pPr>
        <w:pStyle w:val="ListParagraph"/>
        <w:numPr>
          <w:ilvl w:val="0"/>
          <w:numId w:val="1"/>
        </w:numPr>
        <w:rPr/>
      </w:pPr>
      <w:r>
        <w:rPr/>
        <w:t>Policy development &amp; enforcement</w:t>
      </w:r>
    </w:p>
    <w:p>
      <w:pPr>
        <w:pStyle w:val="ListParagraph"/>
        <w:numPr>
          <w:ilvl w:val="0"/>
          <w:numId w:val="1"/>
        </w:numPr>
        <w:rPr/>
      </w:pPr>
      <w:r>
        <w:rPr/>
        <w:t>Audit support</w:t>
      </w:r>
    </w:p>
    <w:p>
      <w:pPr>
        <w:pStyle w:val="ListParagraph"/>
        <w:numPr>
          <w:ilvl w:val="0"/>
          <w:numId w:val="1"/>
        </w:numPr>
        <w:rPr/>
      </w:pPr>
      <w:r>
        <w:rPr/>
        <w:t>Regulatory awareness</w:t>
      </w:r>
    </w:p>
    <w:p>
      <w:pPr>
        <w:pStyle w:val="Heading2"/>
        <w:rPr/>
      </w:pPr>
      <w:bookmarkStart w:id="4" w:name="professional_experience"/>
      <w:r>
        <w:rPr/>
        <w:t>Professional Experience</w:t>
      </w:r>
      <w:bookmarkEnd w:id="4"/>
    </w:p>
    <w:p>
      <w:pPr>
        <w:pStyle w:val="ListParagraph"/>
        <w:numPr>
          <w:ilvl w:val="0"/>
          <w:numId w:val="1"/>
        </w:numPr>
        <w:rPr/>
      </w:pPr>
      <w:r>
        <w:rPr/>
        <w:t>Ensured compliance with internal and external regulatory requirements.</w:t>
      </w:r>
    </w:p>
    <w:p>
      <w:pPr>
        <w:pStyle w:val="ListParagraph"/>
        <w:numPr>
          <w:ilvl w:val="0"/>
          <w:numId w:val="1"/>
        </w:numPr>
        <w:rPr/>
      </w:pPr>
      <w:r>
        <w:rPr/>
        <w:t>Supported risk management initiatives across business units.</w:t>
      </w:r>
    </w:p>
    <w:p>
      <w:pPr>
        <w:pStyle w:val="ListParagraph"/>
        <w:numPr>
          <w:ilvl w:val="0"/>
          <w:numId w:val="1"/>
        </w:numPr>
        <w:rPr/>
      </w:pPr>
      <w:r>
        <w:rPr/>
        <w:t>Partnered with leadership to align governance frameworks with industry standards.</w:t>
      </w:r>
    </w:p>
    <w:p>
      <w:pPr>
        <w:pStyle w:val="Heading2"/>
        <w:rPr/>
      </w:pPr>
      <w:bookmarkStart w:id="5" w:name="education"/>
      <w:r>
        <w:rPr/>
        <w:t>Education</w:t>
      </w:r>
      <w:bookmarkEnd w:id="5"/>
    </w:p>
    <w:p>
      <w:pPr>
        <w:pStyle w:val="ListParagraph"/>
        <w:numPr>
          <w:ilvl w:val="0"/>
          <w:numId w:val="1"/>
        </w:numPr>
        <w:rPr/>
      </w:pPr>
      <w:r>
        <w:rPr/>
        <w:t>Diploma/Certification aligned with compliance and governance (from resume data).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f" o:allowincell="f" style="position:absolute;margin-left:0pt;margin-top:-0.1pt;width:467.95pt;height:0pt;mso-wrap-style:none;v-text-anchor:middle;mso-position-horizontal:center;mso-position-vertical:top">
                <v:fill o:detectmouseclick="t" type="solid" color2="black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" w:name="key_takeaway"/>
      <w:r>
        <w:rPr/>
        <w:t>Key Takeaway</w:t>
      </w:r>
      <w:bookmarkEnd w:id="6"/>
    </w:p>
    <w:p>
      <w:pPr>
        <w:pStyle w:val="Normal"/>
        <w:widowControl/>
        <w:bidi w:val="0"/>
        <w:spacing w:lineRule="auto" w:line="360" w:before="60" w:after="60"/>
        <w:jc w:val="start"/>
        <w:rPr/>
      </w:pPr>
      <w:r>
        <w:rPr/>
        <w:t>This condensed CV version highlights her strengths in compliance and governance, ensuring recruiter-ready positioning for Tier-1 opportunities.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54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ind w:start="40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ind w:start="400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ongti SC" w:cs="Arial Unicode MS"/>
        <w:sz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60" w:before="60" w:after="60"/>
      <w:jc w:val="start"/>
    </w:pPr>
    <w:rPr>
      <w:rFonts w:ascii="Arial" w:hAnsi="Arial" w:eastAsia="Songti SC" w:cs="Arial Unicode MS"/>
      <w:color w:val="auto"/>
      <w:kern w:val="0"/>
      <w:sz w:val="24"/>
      <w:szCs w:val="20"/>
      <w:lang w:val="en-SG" w:eastAsia="zh-CN" w:bidi="hi-IN"/>
    </w:rPr>
  </w:style>
  <w:style w:type="paragraph" w:styleId="Heading1">
    <w:name w:val="heading 1"/>
    <w:basedOn w:val="Normal"/>
    <w:qFormat/>
    <w:pPr>
      <w:spacing w:before="360" w:after="60"/>
    </w:pPr>
    <w:rPr>
      <w:b/>
      <w:sz w:val="28"/>
    </w:rPr>
  </w:style>
  <w:style w:type="paragraph" w:styleId="Heading2">
    <w:name w:val="heading 2"/>
    <w:basedOn w:val="Normal"/>
    <w:qFormat/>
    <w:pPr>
      <w:spacing w:before="360" w:after="60"/>
    </w:pPr>
    <w:rPr>
      <w:b/>
      <w:sz w:val="24"/>
    </w:rPr>
  </w:style>
  <w:style w:type="paragraph" w:styleId="Heading3">
    <w:name w:val="heading 3"/>
    <w:basedOn w:val="Normal"/>
    <w:qFormat/>
    <w:pPr>
      <w:spacing w:before="360" w:after="60"/>
    </w:pPr>
    <w:rPr>
      <w:b/>
      <w:sz w:val="24"/>
    </w:rPr>
  </w:style>
  <w:style w:type="character" w:styleId="Code" w:customStyle="1">
    <w:name w:val="Code"/>
    <w:qFormat/>
    <w:rPr>
      <w:rFonts w:ascii="Consolas" w:hAnsi="Consolas"/>
      <w:shd w:fill="E1E2E4" w:val="clear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spacing w:before="60" w:after="60"/>
      <w:ind w:start="360"/>
      <w:contextualSpacing/>
    </w:pPr>
    <w:rPr/>
  </w:style>
  <w:style w:type="paragraph" w:styleId="Title">
    <w:name w:val="Title"/>
    <w:basedOn w:val="Normal"/>
    <w:qFormat/>
    <w:pPr>
      <w:spacing w:before="240" w:after="240"/>
      <w:jc w:val="center"/>
    </w:pPr>
    <w:rPr>
      <w:b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styleId="CodeBlock">
    <w:name w:val="Code Block"/>
    <w:qFormat/>
    <w:pPr>
      <w:spacing w:line="240" w:lineRule="auto"/>
    </w:pPr>
    <w:rPr>
      <w:sz w:val="20"/>
    </w:rPr>
    <w:tcPr>
      <w:tcMar>
        <w:top w:w="60" w:type="dxa"/>
        <w:left w:w="150" w:type="dxa"/>
        <w:bottom w:w="60" w:type="dxa"/>
        <w:right w:w="150" w:type="dxa"/>
      </w:tcMar>
      <w:shd w:val="clear" w:color="auto" w:fill="E1E2E4"/>
    </w:tcPr>
  </w:style>
  <w:style w:type="table" w:styleId="TableGrid">
    <w:name w:val="Table Grid"/>
    <w:qFormat/>
    <w:rPr>
      <w:sz w:val="20"/>
    </w:rPr>
    <w:tblPr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1Doc/1.5.0.$MacOSX_AARCH64 LibreOffice_project/f18819df7036044a2e6bdd6066c92aabef81c661</Application>
  <AppVersion>15.0000</AppVersion>
  <Pages>2</Pages>
  <Words>125</Words>
  <Characters>882</Characters>
  <CharactersWithSpaces>980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2026-08-01T05:44:59Z</dcterms:created>
  <dc:creator>Microsoft Copilot</dc:creator>
  <dc:description/>
  <dc:language>en-SG</dc:language>
  <cp:lastModifiedBy/>
  <dcterms:modified xsi:type="dcterms:W3CDTF">2026-08-01T13:50:46Z</dcterms:modified>
  <cp:revision>1</cp:revision>
  <dc:subject/>
  <dc:title>Condensed CV — Compliance Officer Anchor</dc:title>
</cp:coreProperties>
</file>