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rPr>
          <w:rFonts w:ascii="Arial" w:hAnsi="Arial"/>
          <w:sz w:val="26"/>
          <w:szCs w:val="26"/>
        </w:rPr>
      </w:pPr>
      <w:r>
        <w:rPr>
          <w:rFonts w:ascii="Arial" w:hAnsi="Arial"/>
          <w:b/>
          <w:bCs/>
          <w:sz w:val="26"/>
          <w:szCs w:val="26"/>
        </w:rPr>
        <w:t>Sam Leong - Product Manager, Marketplace Listing - TikTok Local Services</w:t>
      </w:r>
    </w:p>
    <w:p>
      <w:pPr>
        <w:pStyle w:val="Normal"/>
        <w:rPr>
          <w:rFonts w:ascii="Arial" w:hAnsi="Arial"/>
          <w:sz w:val="22"/>
          <w:szCs w:val="22"/>
        </w:rPr>
      </w:pPr>
      <w:r>
        <w:rPr>
          <w:rFonts w:ascii="Arial" w:hAnsi="Arial"/>
          <w:b/>
          <w:color w:val="000000"/>
          <w:sz w:val="22"/>
          <w:szCs w:val="22"/>
          <w:u w:val="none"/>
        </w:rPr>
        <w:t>Contact</w:t>
      </w:r>
    </w:p>
    <w:p>
      <w:pPr>
        <w:pStyle w:val="TextBody"/>
        <w:rPr>
          <w:rFonts w:ascii="Arial" w:hAnsi="Arial"/>
          <w:sz w:val="22"/>
          <w:szCs w:val="22"/>
        </w:rPr>
      </w:pPr>
      <w:r>
        <w:rPr>
          <w:rFonts w:ascii="Arial" w:hAnsi="Arial"/>
          <w:sz w:val="22"/>
          <w:szCs w:val="22"/>
        </w:rPr>
        <w:t>Singapore | 📞 8917 2828 | ✉️ silentious@outlook.com | 🌐 linkedin.com/in/samleong2828</w:t>
        <w:br/>
        <w:t>Languages: English (Full Professional), Chinese (Native), Hainanese</w:t>
      </w:r>
    </w:p>
    <w:p>
      <w:pPr>
        <w:pStyle w:val="Heading2"/>
        <w:rPr>
          <w:rFonts w:ascii="Arial" w:hAnsi="Arial"/>
          <w:sz w:val="22"/>
          <w:szCs w:val="22"/>
        </w:rPr>
      </w:pPr>
      <w:r>
        <w:rPr>
          <w:rFonts w:ascii="Arial" w:hAnsi="Arial"/>
          <w:sz w:val="22"/>
          <w:szCs w:val="22"/>
        </w:rPr>
        <w:t>Career Objective</w:t>
      </w:r>
    </w:p>
    <w:p>
      <w:pPr>
        <w:pStyle w:val="TextBody"/>
        <w:rPr>
          <w:rFonts w:ascii="Arial" w:hAnsi="Arial"/>
          <w:sz w:val="22"/>
          <w:szCs w:val="22"/>
        </w:rPr>
      </w:pPr>
      <w:r>
        <w:rPr>
          <w:rFonts w:ascii="Arial" w:hAnsi="Arial"/>
          <w:sz w:val="22"/>
          <w:szCs w:val="22"/>
        </w:rPr>
        <w:t>Procurement &amp; Global Sales Leader with 31 years of experience driving merchant growth, pricing optimisation, and marketplace expansion. Proven expertise in procurement longevity, incentive program design, and international market entry strategies. Currently focused on product management roles that leverage both commercial leadership and AI-enabled transformation to deliver measurable marketplace outcomes.</w:t>
      </w:r>
    </w:p>
    <w:p>
      <w:pPr>
        <w:pStyle w:val="Heading2"/>
        <w:rPr>
          <w:rFonts w:ascii="Arial" w:hAnsi="Arial"/>
          <w:sz w:val="22"/>
          <w:szCs w:val="22"/>
        </w:rPr>
      </w:pPr>
      <w:r>
        <w:rPr>
          <w:rFonts w:ascii="Arial" w:hAnsi="Arial"/>
          <w:sz w:val="22"/>
          <w:szCs w:val="22"/>
        </w:rPr>
        <w:t>Key Skills</w:t>
      </w:r>
    </w:p>
    <w:p>
      <w:pPr>
        <w:pStyle w:val="TextBody"/>
        <w:numPr>
          <w:ilvl w:val="0"/>
          <w:numId w:val="9"/>
        </w:numPr>
        <w:tabs>
          <w:tab w:val="clear" w:pos="709"/>
          <w:tab w:val="left" w:pos="0" w:leader="none"/>
        </w:tabs>
        <w:ind w:left="709" w:hanging="283"/>
        <w:rPr>
          <w:rFonts w:ascii="Arial" w:hAnsi="Arial"/>
          <w:sz w:val="22"/>
          <w:szCs w:val="22"/>
        </w:rPr>
      </w:pPr>
      <w:r>
        <w:rPr>
          <w:rFonts w:ascii="Arial" w:hAnsi="Arial"/>
          <w:sz w:val="22"/>
          <w:szCs w:val="22"/>
        </w:rPr>
        <w:t>Marketplace Listing Optimisation &amp; Merchant Growth</w:t>
      </w:r>
    </w:p>
    <w:p>
      <w:pPr>
        <w:pStyle w:val="TextBody"/>
        <w:numPr>
          <w:ilvl w:val="0"/>
          <w:numId w:val="9"/>
        </w:numPr>
        <w:tabs>
          <w:tab w:val="clear" w:pos="709"/>
          <w:tab w:val="left" w:pos="0" w:leader="none"/>
        </w:tabs>
        <w:ind w:left="709" w:hanging="283"/>
        <w:rPr>
          <w:rFonts w:ascii="Arial" w:hAnsi="Arial"/>
          <w:sz w:val="22"/>
          <w:szCs w:val="22"/>
        </w:rPr>
      </w:pPr>
      <w:r>
        <w:rPr>
          <w:rFonts w:ascii="Arial" w:hAnsi="Arial"/>
          <w:sz w:val="22"/>
          <w:szCs w:val="22"/>
        </w:rPr>
        <w:t>Procurement &amp; Pricing Strategy</w:t>
      </w:r>
    </w:p>
    <w:p>
      <w:pPr>
        <w:pStyle w:val="TextBody"/>
        <w:numPr>
          <w:ilvl w:val="0"/>
          <w:numId w:val="9"/>
        </w:numPr>
        <w:tabs>
          <w:tab w:val="clear" w:pos="709"/>
          <w:tab w:val="left" w:pos="0" w:leader="none"/>
        </w:tabs>
        <w:ind w:left="709" w:hanging="283"/>
        <w:rPr>
          <w:rFonts w:ascii="Arial" w:hAnsi="Arial"/>
          <w:sz w:val="22"/>
          <w:szCs w:val="22"/>
        </w:rPr>
      </w:pPr>
      <w:r>
        <w:rPr>
          <w:rFonts w:ascii="Arial" w:hAnsi="Arial"/>
          <w:sz w:val="22"/>
          <w:szCs w:val="22"/>
        </w:rPr>
        <w:t>Incentive Program Design &amp; KPI Governance</w:t>
      </w:r>
    </w:p>
    <w:p>
      <w:pPr>
        <w:pStyle w:val="TextBody"/>
        <w:numPr>
          <w:ilvl w:val="0"/>
          <w:numId w:val="9"/>
        </w:numPr>
        <w:tabs>
          <w:tab w:val="clear" w:pos="709"/>
          <w:tab w:val="left" w:pos="0" w:leader="none"/>
        </w:tabs>
        <w:ind w:left="709" w:hanging="283"/>
        <w:rPr>
          <w:rFonts w:ascii="Arial" w:hAnsi="Arial"/>
          <w:sz w:val="22"/>
          <w:szCs w:val="22"/>
        </w:rPr>
      </w:pPr>
      <w:r>
        <w:rPr>
          <w:rFonts w:ascii="Arial" w:hAnsi="Arial"/>
          <w:sz w:val="22"/>
          <w:szCs w:val="22"/>
        </w:rPr>
        <w:t>International Market Expansion</w:t>
      </w:r>
    </w:p>
    <w:p>
      <w:pPr>
        <w:pStyle w:val="TextBody"/>
        <w:numPr>
          <w:ilvl w:val="0"/>
          <w:numId w:val="9"/>
        </w:numPr>
        <w:tabs>
          <w:tab w:val="clear" w:pos="709"/>
          <w:tab w:val="left" w:pos="0" w:leader="none"/>
        </w:tabs>
        <w:ind w:left="709" w:hanging="283"/>
        <w:rPr>
          <w:rFonts w:ascii="Arial" w:hAnsi="Arial"/>
          <w:sz w:val="22"/>
          <w:szCs w:val="22"/>
        </w:rPr>
      </w:pPr>
      <w:r>
        <w:rPr>
          <w:rFonts w:ascii="Arial" w:hAnsi="Arial"/>
          <w:sz w:val="22"/>
          <w:szCs w:val="22"/>
        </w:rPr>
        <w:t>Cross-Functional Collaboration</w:t>
      </w:r>
    </w:p>
    <w:p>
      <w:pPr>
        <w:pStyle w:val="TextBody"/>
        <w:numPr>
          <w:ilvl w:val="0"/>
          <w:numId w:val="9"/>
        </w:numPr>
        <w:tabs>
          <w:tab w:val="clear" w:pos="709"/>
          <w:tab w:val="left" w:pos="0" w:leader="none"/>
        </w:tabs>
        <w:ind w:left="709" w:hanging="283"/>
        <w:rPr>
          <w:rFonts w:ascii="Arial" w:hAnsi="Arial"/>
          <w:sz w:val="22"/>
          <w:szCs w:val="22"/>
        </w:rPr>
      </w:pPr>
      <w:r>
        <w:rPr>
          <w:rFonts w:ascii="Arial" w:hAnsi="Arial"/>
          <w:sz w:val="22"/>
          <w:szCs w:val="22"/>
        </w:rPr>
        <w:t>AI Adoption &amp; Digital Transformation</w:t>
      </w:r>
    </w:p>
    <w:p>
      <w:pPr>
        <w:pStyle w:val="TextBody"/>
        <w:rPr>
          <w:rFonts w:ascii="Arial" w:hAnsi="Arial"/>
          <w:sz w:val="22"/>
          <w:szCs w:val="22"/>
        </w:rPr>
      </w:pPr>
      <w:r>
        <w:rPr>
          <w:rFonts w:ascii="Arial" w:hAnsi="Arial"/>
          <w:b/>
          <w:bCs/>
          <w:sz w:val="22"/>
          <w:szCs w:val="22"/>
        </w:rPr>
        <w:t>Professional Experience</w:t>
      </w:r>
    </w:p>
    <w:p>
      <w:pPr>
        <w:pStyle w:val="TextBody"/>
        <w:rPr>
          <w:rFonts w:ascii="Arial" w:hAnsi="Arial"/>
          <w:sz w:val="22"/>
          <w:szCs w:val="22"/>
        </w:rPr>
      </w:pPr>
      <w:r>
        <w:rPr>
          <w:rFonts w:ascii="Arial" w:hAnsi="Arial"/>
          <w:b/>
          <w:bCs/>
          <w:sz w:val="22"/>
          <w:szCs w:val="22"/>
        </w:rPr>
        <w:t>RSAF / MINDEF — Quality Assurance Analyst, Fleet Management Systems (2024–Present)</w:t>
      </w:r>
    </w:p>
    <w:p>
      <w:pPr>
        <w:pStyle w:val="TextBody"/>
        <w:numPr>
          <w:ilvl w:val="0"/>
          <w:numId w:val="1"/>
        </w:numPr>
        <w:rPr>
          <w:rFonts w:ascii="Arial" w:hAnsi="Arial"/>
          <w:sz w:val="22"/>
          <w:szCs w:val="22"/>
        </w:rPr>
      </w:pPr>
      <w:r>
        <w:rPr>
          <w:rFonts w:ascii="Arial" w:hAnsi="Arial"/>
          <w:sz w:val="22"/>
          <w:szCs w:val="22"/>
        </w:rPr>
        <w:t>Managed procurement workflows using SAP (SQ01, MB51, MMBE), ensuring accurate requisition processing and supplier onboarding.</w:t>
      </w:r>
    </w:p>
    <w:p>
      <w:pPr>
        <w:pStyle w:val="TextBody"/>
        <w:numPr>
          <w:ilvl w:val="0"/>
          <w:numId w:val="1"/>
        </w:numPr>
        <w:rPr>
          <w:rFonts w:ascii="Arial" w:hAnsi="Arial"/>
          <w:sz w:val="22"/>
          <w:szCs w:val="22"/>
        </w:rPr>
      </w:pPr>
      <w:r>
        <w:rPr>
          <w:rFonts w:ascii="Arial" w:hAnsi="Arial"/>
          <w:sz w:val="22"/>
          <w:szCs w:val="22"/>
        </w:rPr>
        <w:t>Led SITstyle inventory optimisation for chemicals, consumables, and spares, preventing shortages and task card withdrawals.</w:t>
      </w:r>
    </w:p>
    <w:p>
      <w:pPr>
        <w:pStyle w:val="TextBody"/>
        <w:numPr>
          <w:ilvl w:val="0"/>
          <w:numId w:val="1"/>
        </w:numPr>
        <w:rPr>
          <w:rFonts w:ascii="Arial" w:hAnsi="Arial"/>
          <w:sz w:val="22"/>
          <w:szCs w:val="22"/>
        </w:rPr>
      </w:pPr>
      <w:r>
        <w:rPr>
          <w:rFonts w:ascii="Arial" w:hAnsi="Arial"/>
          <w:sz w:val="22"/>
          <w:szCs w:val="22"/>
        </w:rPr>
        <w:t>Supported ERP adoption and User Acceptance Testing (UAT), embedding compliance and efficiency.</w:t>
      </w:r>
    </w:p>
    <w:p>
      <w:pPr>
        <w:pStyle w:val="TextBody"/>
        <w:rPr>
          <w:rFonts w:ascii="Arial" w:hAnsi="Arial"/>
          <w:sz w:val="22"/>
          <w:szCs w:val="22"/>
        </w:rPr>
      </w:pPr>
      <w:r>
        <w:rPr>
          <w:rFonts w:ascii="Arial" w:hAnsi="Arial"/>
          <w:b/>
          <w:bCs/>
          <w:sz w:val="22"/>
          <w:szCs w:val="22"/>
        </w:rPr>
        <w:t>Bridgestone — Fleet Management Systems Specialist, SME &amp; QA Lead (2022–2024)</w:t>
      </w:r>
    </w:p>
    <w:p>
      <w:pPr>
        <w:pStyle w:val="TextBody"/>
        <w:numPr>
          <w:ilvl w:val="0"/>
          <w:numId w:val="2"/>
        </w:numPr>
        <w:rPr>
          <w:rFonts w:ascii="Arial" w:hAnsi="Arial"/>
          <w:sz w:val="22"/>
          <w:szCs w:val="22"/>
        </w:rPr>
      </w:pPr>
      <w:r>
        <w:rPr>
          <w:rFonts w:ascii="Arial" w:hAnsi="Arial"/>
          <w:sz w:val="22"/>
          <w:szCs w:val="22"/>
        </w:rPr>
        <w:t>Negotiated vendor contracts and resolved delivery discrepancies, ensuring operational continuity.</w:t>
      </w:r>
    </w:p>
    <w:p>
      <w:pPr>
        <w:pStyle w:val="TextBody"/>
        <w:numPr>
          <w:ilvl w:val="0"/>
          <w:numId w:val="2"/>
        </w:numPr>
        <w:rPr>
          <w:rFonts w:ascii="Arial" w:hAnsi="Arial"/>
          <w:sz w:val="22"/>
          <w:szCs w:val="22"/>
        </w:rPr>
      </w:pPr>
      <w:r>
        <w:rPr>
          <w:rFonts w:ascii="Arial" w:hAnsi="Arial"/>
          <w:sz w:val="22"/>
          <w:szCs w:val="22"/>
        </w:rPr>
        <w:t>Implemented KPI dashboards to monitor procurement performance and SIT inventory levels.</w:t>
      </w:r>
    </w:p>
    <w:p>
      <w:pPr>
        <w:pStyle w:val="TextBody"/>
        <w:numPr>
          <w:ilvl w:val="0"/>
          <w:numId w:val="2"/>
        </w:numPr>
        <w:rPr>
          <w:rFonts w:ascii="Arial" w:hAnsi="Arial"/>
          <w:sz w:val="22"/>
          <w:szCs w:val="22"/>
        </w:rPr>
      </w:pPr>
      <w:r>
        <w:rPr>
          <w:rFonts w:ascii="Arial" w:hAnsi="Arial"/>
          <w:sz w:val="22"/>
          <w:szCs w:val="22"/>
        </w:rPr>
        <w:t>Coordinated sustainability initiatives in fleet optimisation projects.</w:t>
      </w:r>
    </w:p>
    <w:p>
      <w:pPr>
        <w:pStyle w:val="TextBody"/>
        <w:rPr>
          <w:rFonts w:ascii="Arial" w:hAnsi="Arial"/>
          <w:sz w:val="22"/>
          <w:szCs w:val="22"/>
        </w:rPr>
      </w:pPr>
      <w:r>
        <w:rPr>
          <w:rFonts w:ascii="Arial" w:hAnsi="Arial"/>
          <w:b/>
          <w:bCs/>
          <w:sz w:val="22"/>
          <w:szCs w:val="22"/>
        </w:rPr>
        <w:t>NCS Group — AI Analyst / Product Management (2021–Present)</w:t>
      </w:r>
    </w:p>
    <w:p>
      <w:pPr>
        <w:pStyle w:val="TextBody"/>
        <w:numPr>
          <w:ilvl w:val="0"/>
          <w:numId w:val="3"/>
        </w:numPr>
        <w:rPr>
          <w:rFonts w:ascii="Arial" w:hAnsi="Arial"/>
          <w:sz w:val="22"/>
          <w:szCs w:val="22"/>
        </w:rPr>
      </w:pPr>
      <w:r>
        <w:rPr>
          <w:rFonts w:ascii="Arial" w:hAnsi="Arial"/>
          <w:sz w:val="22"/>
          <w:szCs w:val="22"/>
        </w:rPr>
        <w:t>Designed ERP data sharing and supplier recovery automation, reducing variance and rework.</w:t>
      </w:r>
    </w:p>
    <w:p>
      <w:pPr>
        <w:pStyle w:val="TextBody"/>
        <w:numPr>
          <w:ilvl w:val="0"/>
          <w:numId w:val="3"/>
        </w:numPr>
        <w:rPr>
          <w:rFonts w:ascii="Arial" w:hAnsi="Arial"/>
          <w:sz w:val="22"/>
          <w:szCs w:val="22"/>
        </w:rPr>
      </w:pPr>
      <w:r>
        <w:rPr>
          <w:rFonts w:ascii="Arial" w:hAnsi="Arial"/>
          <w:sz w:val="22"/>
          <w:szCs w:val="22"/>
        </w:rPr>
        <w:t>Supported collaborative forecasting and demand planning projects with crossfunctional teams.</w:t>
      </w:r>
    </w:p>
    <w:p>
      <w:pPr>
        <w:pStyle w:val="TextBody"/>
        <w:numPr>
          <w:ilvl w:val="0"/>
          <w:numId w:val="3"/>
        </w:numPr>
        <w:rPr>
          <w:rFonts w:ascii="Arial" w:hAnsi="Arial"/>
          <w:sz w:val="22"/>
          <w:szCs w:val="22"/>
        </w:rPr>
      </w:pPr>
      <w:r>
        <w:rPr>
          <w:rFonts w:ascii="Arial" w:hAnsi="Arial"/>
          <w:sz w:val="22"/>
          <w:szCs w:val="22"/>
        </w:rPr>
        <w:t>Embedded AI analytics into procurement workflows, improving sourcing efficiency.</w:t>
      </w:r>
    </w:p>
    <w:p>
      <w:pPr>
        <w:pStyle w:val="TextBody"/>
        <w:rPr>
          <w:rFonts w:ascii="Arial" w:hAnsi="Arial"/>
          <w:sz w:val="22"/>
          <w:szCs w:val="22"/>
        </w:rPr>
      </w:pPr>
      <w:r>
        <w:rPr>
          <w:rFonts w:ascii="Arial" w:hAnsi="Arial"/>
          <w:b/>
          <w:bCs/>
          <w:sz w:val="22"/>
          <w:szCs w:val="22"/>
        </w:rPr>
        <w:t>Yu Luo Trading Co. Ltd. — Senior Business Development Director (2018–2021)</w:t>
      </w:r>
    </w:p>
    <w:p>
      <w:pPr>
        <w:pStyle w:val="TextBody"/>
        <w:numPr>
          <w:ilvl w:val="0"/>
          <w:numId w:val="4"/>
        </w:numPr>
        <w:rPr>
          <w:rFonts w:ascii="Arial" w:hAnsi="Arial"/>
          <w:sz w:val="22"/>
          <w:szCs w:val="22"/>
        </w:rPr>
      </w:pPr>
      <w:r>
        <w:rPr>
          <w:rFonts w:ascii="Arial" w:hAnsi="Arial"/>
          <w:sz w:val="22"/>
          <w:szCs w:val="22"/>
        </w:rPr>
        <w:t>Negotiated multimilliondollar contracts with global clients, strengthening trustbased partnerships.</w:t>
      </w:r>
    </w:p>
    <w:p>
      <w:pPr>
        <w:pStyle w:val="TextBody"/>
        <w:numPr>
          <w:ilvl w:val="0"/>
          <w:numId w:val="4"/>
        </w:numPr>
        <w:rPr>
          <w:rFonts w:ascii="Arial" w:hAnsi="Arial"/>
          <w:sz w:val="22"/>
          <w:szCs w:val="22"/>
        </w:rPr>
      </w:pPr>
      <w:r>
        <w:rPr>
          <w:rFonts w:ascii="Arial" w:hAnsi="Arial"/>
          <w:sz w:val="22"/>
          <w:szCs w:val="22"/>
        </w:rPr>
        <w:t>Led collaborative forecasting initiatives with retailers, aligning supply chain flows with commercial objectives.</w:t>
      </w:r>
    </w:p>
    <w:p>
      <w:pPr>
        <w:pStyle w:val="TextBody"/>
        <w:numPr>
          <w:ilvl w:val="0"/>
          <w:numId w:val="4"/>
        </w:numPr>
        <w:rPr>
          <w:rFonts w:ascii="Arial" w:hAnsi="Arial"/>
          <w:sz w:val="22"/>
          <w:szCs w:val="22"/>
        </w:rPr>
      </w:pPr>
      <w:r>
        <w:rPr>
          <w:rFonts w:ascii="Arial" w:hAnsi="Arial"/>
          <w:sz w:val="22"/>
          <w:szCs w:val="22"/>
        </w:rPr>
        <w:t>Directed APAC procurement and logistics operations, ensuring compliance and ROI.</w:t>
      </w:r>
    </w:p>
    <w:p>
      <w:pPr>
        <w:pStyle w:val="TextBody"/>
        <w:rPr>
          <w:rFonts w:ascii="Arial" w:hAnsi="Arial"/>
          <w:sz w:val="22"/>
          <w:szCs w:val="22"/>
        </w:rPr>
      </w:pPr>
      <w:r>
        <w:rPr>
          <w:rFonts w:ascii="Arial" w:hAnsi="Arial"/>
          <w:b/>
          <w:bCs/>
          <w:sz w:val="22"/>
          <w:szCs w:val="22"/>
        </w:rPr>
        <w:t>Helios Marine — Director of Business Development (2016–2018)</w:t>
      </w:r>
    </w:p>
    <w:p>
      <w:pPr>
        <w:pStyle w:val="TextBody"/>
        <w:numPr>
          <w:ilvl w:val="0"/>
          <w:numId w:val="5"/>
        </w:numPr>
        <w:rPr>
          <w:rFonts w:ascii="Arial" w:hAnsi="Arial"/>
          <w:sz w:val="22"/>
          <w:szCs w:val="22"/>
        </w:rPr>
      </w:pPr>
      <w:r>
        <w:rPr>
          <w:rFonts w:ascii="Arial" w:hAnsi="Arial"/>
          <w:sz w:val="22"/>
          <w:szCs w:val="22"/>
        </w:rPr>
        <w:t>Expanded portfolio through strategic client partnerships and operational negotiations.</w:t>
      </w:r>
    </w:p>
    <w:p>
      <w:pPr>
        <w:pStyle w:val="TextBody"/>
        <w:numPr>
          <w:ilvl w:val="0"/>
          <w:numId w:val="5"/>
        </w:numPr>
        <w:rPr>
          <w:rFonts w:ascii="Arial" w:hAnsi="Arial"/>
          <w:sz w:val="22"/>
          <w:szCs w:val="22"/>
        </w:rPr>
      </w:pPr>
      <w:r>
        <w:rPr>
          <w:rFonts w:ascii="Arial" w:hAnsi="Arial"/>
          <w:sz w:val="22"/>
          <w:szCs w:val="22"/>
        </w:rPr>
        <w:t>Initiated joint sustainability projects with clients, embedding collaborative KPIs.</w:t>
      </w:r>
    </w:p>
    <w:p>
      <w:pPr>
        <w:pStyle w:val="TextBody"/>
        <w:rPr>
          <w:rFonts w:ascii="Arial" w:hAnsi="Arial"/>
          <w:sz w:val="22"/>
          <w:szCs w:val="22"/>
        </w:rPr>
      </w:pPr>
      <w:r>
        <w:rPr>
          <w:rFonts w:ascii="Arial" w:hAnsi="Arial"/>
          <w:b/>
          <w:bCs/>
          <w:sz w:val="22"/>
          <w:szCs w:val="22"/>
        </w:rPr>
        <w:t>Global Link Automobile — Head of Global Sales (2006–2016)</w:t>
      </w:r>
    </w:p>
    <w:p>
      <w:pPr>
        <w:pStyle w:val="TextBody"/>
        <w:numPr>
          <w:ilvl w:val="0"/>
          <w:numId w:val="6"/>
        </w:numPr>
        <w:rPr>
          <w:rFonts w:ascii="Arial" w:hAnsi="Arial"/>
          <w:sz w:val="22"/>
          <w:szCs w:val="22"/>
        </w:rPr>
      </w:pPr>
      <w:r>
        <w:rPr>
          <w:rFonts w:ascii="Arial" w:hAnsi="Arial"/>
          <w:sz w:val="22"/>
          <w:szCs w:val="22"/>
        </w:rPr>
        <w:t>Managed global accounts and RFQs, driving doubledigit revenue growth.</w:t>
      </w:r>
    </w:p>
    <w:p>
      <w:pPr>
        <w:pStyle w:val="TextBody"/>
        <w:numPr>
          <w:ilvl w:val="0"/>
          <w:numId w:val="6"/>
        </w:numPr>
        <w:rPr>
          <w:rFonts w:ascii="Arial" w:hAnsi="Arial"/>
          <w:sz w:val="22"/>
          <w:szCs w:val="22"/>
        </w:rPr>
      </w:pPr>
      <w:r>
        <w:rPr>
          <w:rFonts w:ascii="Arial" w:hAnsi="Arial"/>
          <w:sz w:val="22"/>
          <w:szCs w:val="22"/>
        </w:rPr>
        <w:t>Coordinated SIT inventory analysis for automotive parts, ensuring seamless supply chain flows.</w:t>
      </w:r>
    </w:p>
    <w:p>
      <w:pPr>
        <w:pStyle w:val="TextBody"/>
        <w:rPr>
          <w:rFonts w:ascii="Arial" w:hAnsi="Arial"/>
          <w:sz w:val="22"/>
          <w:szCs w:val="22"/>
        </w:rPr>
      </w:pPr>
      <w:r>
        <w:rPr>
          <w:rFonts w:ascii="Arial" w:hAnsi="Arial"/>
          <w:b/>
          <w:bCs/>
          <w:sz w:val="22"/>
          <w:szCs w:val="22"/>
        </w:rPr>
        <w:t>Education</w:t>
      </w:r>
    </w:p>
    <w:p>
      <w:pPr>
        <w:pStyle w:val="TextBody"/>
        <w:numPr>
          <w:ilvl w:val="0"/>
          <w:numId w:val="7"/>
        </w:numPr>
        <w:rPr>
          <w:rFonts w:ascii="Arial" w:hAnsi="Arial"/>
          <w:sz w:val="22"/>
          <w:szCs w:val="22"/>
        </w:rPr>
      </w:pPr>
      <w:r>
        <w:rPr>
          <w:rFonts w:ascii="Arial" w:hAnsi="Arial"/>
          <w:sz w:val="22"/>
          <w:szCs w:val="22"/>
        </w:rPr>
        <w:t>Diploma in Infocomm Technology (SAP Material Management)</w:t>
      </w:r>
    </w:p>
    <w:p>
      <w:pPr>
        <w:pStyle w:val="TextBody"/>
        <w:numPr>
          <w:ilvl w:val="0"/>
          <w:numId w:val="7"/>
        </w:numPr>
        <w:rPr>
          <w:rFonts w:ascii="Arial" w:hAnsi="Arial"/>
          <w:sz w:val="22"/>
          <w:szCs w:val="22"/>
        </w:rPr>
      </w:pPr>
      <w:r>
        <w:rPr>
          <w:rFonts w:ascii="Arial" w:hAnsi="Arial"/>
          <w:sz w:val="22"/>
          <w:szCs w:val="22"/>
        </w:rPr>
        <w:t>IMDA TeSA 24month programme with onthejob training</w:t>
      </w:r>
    </w:p>
    <w:p>
      <w:pPr>
        <w:pStyle w:val="TextBody"/>
        <w:rPr>
          <w:rFonts w:ascii="Arial" w:hAnsi="Arial"/>
          <w:sz w:val="22"/>
          <w:szCs w:val="22"/>
        </w:rPr>
      </w:pPr>
      <w:r>
        <w:rPr>
          <w:rFonts w:ascii="Arial" w:hAnsi="Arial"/>
          <w:b/>
          <w:bCs/>
          <w:sz w:val="22"/>
          <w:szCs w:val="22"/>
        </w:rPr>
        <w:t>Key Skills</w:t>
      </w:r>
    </w:p>
    <w:p>
      <w:pPr>
        <w:pStyle w:val="TextBody"/>
        <w:numPr>
          <w:ilvl w:val="0"/>
          <w:numId w:val="8"/>
        </w:numPr>
        <w:rPr>
          <w:rFonts w:ascii="Arial" w:hAnsi="Arial"/>
          <w:sz w:val="22"/>
          <w:szCs w:val="22"/>
        </w:rPr>
      </w:pPr>
      <w:r>
        <w:rPr>
          <w:rFonts w:ascii="Arial" w:hAnsi="Arial"/>
          <w:sz w:val="22"/>
          <w:szCs w:val="22"/>
        </w:rPr>
        <w:t>Client Partnership &amp; Negotiation → Multimilliondollar contracts, collaborative forecasting.</w:t>
      </w:r>
    </w:p>
    <w:p>
      <w:pPr>
        <w:pStyle w:val="TextBody"/>
        <w:numPr>
          <w:ilvl w:val="0"/>
          <w:numId w:val="8"/>
        </w:numPr>
        <w:rPr>
          <w:rFonts w:ascii="Arial" w:hAnsi="Arial"/>
          <w:sz w:val="22"/>
          <w:szCs w:val="22"/>
        </w:rPr>
      </w:pPr>
      <w:r>
        <w:rPr>
          <w:rFonts w:ascii="Arial" w:hAnsi="Arial"/>
          <w:sz w:val="22"/>
          <w:szCs w:val="22"/>
        </w:rPr>
        <w:t>SIT Inventory Management → KPI dashboards, variance monitoring, stock optimisation.</w:t>
      </w:r>
    </w:p>
    <w:p>
      <w:pPr>
        <w:pStyle w:val="TextBody"/>
        <w:numPr>
          <w:ilvl w:val="0"/>
          <w:numId w:val="8"/>
        </w:numPr>
        <w:rPr>
          <w:rFonts w:ascii="Arial" w:hAnsi="Arial"/>
          <w:sz w:val="22"/>
          <w:szCs w:val="22"/>
        </w:rPr>
      </w:pPr>
      <w:r>
        <w:rPr>
          <w:rFonts w:ascii="Arial" w:hAnsi="Arial"/>
          <w:sz w:val="22"/>
          <w:szCs w:val="22"/>
        </w:rPr>
        <w:t>Collaborative Projects → ERP data sharing, sustainability initiatives, joint forecasting.</w:t>
      </w:r>
    </w:p>
    <w:p>
      <w:pPr>
        <w:pStyle w:val="TextBody"/>
        <w:numPr>
          <w:ilvl w:val="0"/>
          <w:numId w:val="8"/>
        </w:numPr>
        <w:rPr>
          <w:rFonts w:ascii="Arial" w:hAnsi="Arial"/>
          <w:sz w:val="22"/>
          <w:szCs w:val="22"/>
        </w:rPr>
      </w:pPr>
      <w:r>
        <w:rPr>
          <w:rFonts w:ascii="Arial" w:hAnsi="Arial"/>
          <w:sz w:val="22"/>
          <w:szCs w:val="22"/>
        </w:rPr>
        <w:t>Operational Excellence → Issue resolution, compliance, regulatory alignment.</w:t>
      </w:r>
    </w:p>
    <w:p>
      <w:pPr>
        <w:pStyle w:val="TextBody"/>
        <w:numPr>
          <w:ilvl w:val="0"/>
          <w:numId w:val="8"/>
        </w:numPr>
        <w:rPr>
          <w:rFonts w:ascii="Arial" w:hAnsi="Arial"/>
          <w:sz w:val="22"/>
          <w:szCs w:val="22"/>
        </w:rPr>
      </w:pPr>
      <w:r>
        <w:rPr>
          <w:rFonts w:ascii="Arial" w:hAnsi="Arial"/>
          <w:sz w:val="22"/>
          <w:szCs w:val="22"/>
        </w:rPr>
        <w:t>Stakeholder Management → Crossfunctional collaboration across IT, Finance, Operations.</w:t>
      </w:r>
    </w:p>
    <w:p>
      <w:pPr>
        <w:pStyle w:val="TextBody"/>
        <w:numPr>
          <w:ilvl w:val="0"/>
          <w:numId w:val="8"/>
        </w:numPr>
        <w:rPr>
          <w:rFonts w:ascii="Arial" w:hAnsi="Arial"/>
          <w:sz w:val="22"/>
          <w:szCs w:val="22"/>
        </w:rPr>
      </w:pPr>
      <w:r>
        <w:rPr>
          <w:rFonts w:ascii="Arial" w:hAnsi="Arial"/>
          <w:sz w:val="22"/>
          <w:szCs w:val="22"/>
        </w:rPr>
        <w:t>Data Analysis &amp; Forecasting → Demand planning, variance analysis, trend dashboards.</w:t>
      </w:r>
    </w:p>
    <w:p>
      <w:pPr>
        <w:pStyle w:val="TextBody"/>
        <w:numPr>
          <w:ilvl w:val="0"/>
          <w:numId w:val="8"/>
        </w:numPr>
        <w:rPr>
          <w:rFonts w:ascii="Arial" w:hAnsi="Arial"/>
          <w:sz w:val="22"/>
          <w:szCs w:val="22"/>
        </w:rPr>
      </w:pPr>
      <w:r>
        <w:rPr>
          <w:rFonts w:ascii="Arial" w:hAnsi="Arial"/>
          <w:sz w:val="22"/>
          <w:szCs w:val="22"/>
        </w:rPr>
        <w:t>SAP / Ariba / ERP Systems → Advanced SAP proficiency, Ariba exposure.</w:t>
      </w:r>
    </w:p>
    <w:p>
      <w:pPr>
        <w:pStyle w:val="TextBody"/>
        <w:numPr>
          <w:ilvl w:val="0"/>
          <w:numId w:val="8"/>
        </w:numPr>
        <w:spacing w:before="0" w:after="140"/>
        <w:rPr>
          <w:rFonts w:ascii="Arial" w:hAnsi="Arial"/>
          <w:sz w:val="22"/>
          <w:szCs w:val="22"/>
        </w:rPr>
      </w:pPr>
      <w:r>
        <w:rPr>
          <w:rFonts w:ascii="Arial" w:hAnsi="Arial"/>
          <w:sz w:val="22"/>
          <w:szCs w:val="22"/>
        </w:rPr>
        <w:t xml:space="preserve">Project Management → PMP/Agile foundations, ERP adoption, UAT support.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Arial">
    <w:charset w:val="01"/>
    <w:family w:val="swiss"/>
    <w:pitch w:val="variable"/>
  </w:font>
  <w:font w:name="Symbol">
    <w:charset w:val="02"/>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SG"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Songti SC" w:cs="Arial Unicode MS"/>
      <w:color w:val="auto"/>
      <w:kern w:val="2"/>
      <w:sz w:val="24"/>
      <w:szCs w:val="24"/>
      <w:lang w:val="en-SG" w:eastAsia="zh-CN" w:bidi="hi-IN"/>
    </w:rPr>
  </w:style>
  <w:style w:type="paragraph" w:styleId="Heading1">
    <w:name w:val="Heading 1"/>
    <w:basedOn w:val="Heading"/>
    <w:next w:val="TextBody"/>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TextBody"/>
    <w:qFormat/>
    <w:pPr>
      <w:spacing w:before="200" w:after="120"/>
      <w:outlineLvl w:val="1"/>
    </w:pPr>
    <w:rPr>
      <w:rFonts w:ascii="Liberation Serif" w:hAnsi="Liberation Serif" w:eastAsia="Songti SC" w:cs="Arial Unicode MS"/>
      <w:b/>
      <w:bCs/>
      <w:sz w:val="36"/>
      <w:szCs w:val="36"/>
    </w:rPr>
  </w:style>
  <w:style w:type="paragraph" w:styleId="Heading3">
    <w:name w:val="Heading 3"/>
    <w:basedOn w:val="Heading"/>
    <w:next w:val="TextBody"/>
    <w:qFormat/>
    <w:pPr>
      <w:spacing w:before="140" w:after="120"/>
      <w:outlineLvl w:val="2"/>
    </w:pPr>
    <w:rPr>
      <w:rFonts w:ascii="Liberation Serif" w:hAnsi="Liberation Serif" w:eastAsia="Songti SC" w:cs="Arial Unicode MS"/>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34</TotalTime>
  <Application>DocxEditor/3.1.0.0$MacOSX_AARCH64 LibreOffice_project/e114eadc50a9ff8d8c8a0567d6da8f454beeb84f</Application>
  <AppVersion>15.0000</AppVersion>
  <Pages>2</Pages>
  <Words>470</Words>
  <Characters>3205</Characters>
  <CharactersWithSpaces>3598</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2026-07-12T20:05:22Z</dcterms:created>
  <dc:creator/>
  <dc:description/>
  <dc:language>en-SG</dc:language>
  <cp:lastModifiedBy/>
  <dcterms:modified xsi:type="dcterms:W3CDTF">2026-07-12T21:00:47Z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