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numbering.xml" ContentType="application/vnd.openxmlformats-officedocument.wordprocessingml.numbering+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widowControl/>
        <w:bidi w:val="0"/>
        <w:spacing w:lineRule="auto" w:line="240" w:before="0" w:after="321"/>
        <w:ind w:left="0" w:right="0" w:hanging="0"/>
        <w:jc w:val="left"/>
        <w:rPr>
          <w:sz w:val="28"/>
          <w:szCs w:val="28"/>
        </w:rPr>
      </w:pPr>
      <w:r>
        <w:rPr>
          <w:rFonts w:eastAsia="Times-Roman" w:cs="Times-Roman" w:ascii="Arial" w:hAnsi="Arial"/>
          <w:b/>
          <w:bCs/>
          <w:i w:val="false"/>
          <w:iCs w:val="false"/>
          <w:color w:val="000000"/>
          <w:spacing w:val="0"/>
          <w:sz w:val="28"/>
          <w:szCs w:val="28"/>
        </w:rPr>
        <w:t>Sam Leong</w:t>
      </w:r>
    </w:p>
    <w:p>
      <w:pPr>
        <w:pStyle w:val="Heading1"/>
        <w:widowControl/>
        <w:bidi w:val="0"/>
        <w:spacing w:lineRule="auto" w:line="240" w:before="0" w:after="321"/>
        <w:ind w:left="0" w:right="0" w:hanging="0"/>
        <w:jc w:val="left"/>
        <w:rPr>
          <w:sz w:val="21"/>
          <w:szCs w:val="21"/>
        </w:rPr>
      </w:pPr>
      <w:r>
        <w:rPr>
          <w:rFonts w:eastAsia="Times-Roman" w:cs="Times-Roman" w:ascii="Arial" w:hAnsi="Arial"/>
          <w:b/>
          <w:bCs/>
          <w:i w:val="false"/>
          <w:iCs w:val="false"/>
          <w:color w:val="000000"/>
          <w:spacing w:val="0"/>
          <w:sz w:val="21"/>
          <w:szCs w:val="21"/>
        </w:rPr>
        <w:t xml:space="preserve">Engineering &amp; Material Management Associate (Purchasing) </w:t>
      </w:r>
    </w:p>
    <w:p>
      <w:pPr>
        <w:pStyle w:val="Heading1"/>
        <w:widowControl/>
        <w:bidi w:val="0"/>
        <w:spacing w:lineRule="auto" w:line="240" w:before="0" w:after="321"/>
        <w:ind w:left="0" w:right="0" w:hanging="0"/>
        <w:jc w:val="left"/>
        <w:rPr>
          <w:sz w:val="21"/>
          <w:szCs w:val="21"/>
        </w:rPr>
      </w:pPr>
      <w:r>
        <w:rPr>
          <w:rFonts w:ascii="Arial" w:hAnsi="Arial"/>
          <w:i w:val="false"/>
          <w:iCs w:val="false"/>
          <w:sz w:val="21"/>
          <w:szCs w:val="21"/>
        </w:rPr>
        <w:t>Contact</w:t>
      </w:r>
    </w:p>
    <w:p>
      <w:pPr>
        <w:pStyle w:val="Heading1"/>
        <w:widowControl/>
        <w:bidi w:val="0"/>
        <w:spacing w:lineRule="auto" w:line="240" w:before="0" w:after="321"/>
        <w:ind w:left="0" w:right="0" w:hanging="0"/>
        <w:jc w:val="left"/>
        <w:rPr/>
      </w:pPr>
      <w:r>
        <w:rPr>
          <w:rFonts w:ascii="Arial" w:hAnsi="Arial"/>
          <w:b w:val="false"/>
          <w:bCs w:val="false"/>
          <w:i w:val="false"/>
          <w:iCs w:val="false"/>
          <w:sz w:val="21"/>
          <w:szCs w:val="21"/>
        </w:rPr>
        <w:t>Blk 18 Jalan Sultan #16-166, Singapore 190018</w:t>
        <w:br/>
        <w:t>Mobile: +65 8917 2828</w:t>
        <w:br/>
        <w:t>Email: silentious@outlook.com</w:t>
        <w:br/>
        <w:t xml:space="preserve">LinkedIn: </w:t>
      </w:r>
      <w:hyperlink r:id="rId2">
        <w:r>
          <w:rPr>
            <w:rStyle w:val="InternetLink"/>
            <w:rFonts w:ascii="Arial" w:hAnsi="Arial"/>
            <w:b w:val="false"/>
            <w:bCs w:val="false"/>
            <w:i w:val="false"/>
            <w:iCs w:val="false"/>
            <w:sz w:val="21"/>
            <w:szCs w:val="21"/>
          </w:rPr>
          <w:t>linkedin.com/in/samleong2828</w:t>
        </w:r>
      </w:hyperlink>
    </w:p>
    <w:p>
      <w:pPr>
        <w:pStyle w:val="Heading2"/>
        <w:spacing w:lineRule="auto" w:line="240"/>
        <w:rPr>
          <w:rFonts w:ascii="Arial" w:hAnsi="Arial"/>
          <w:i w:val="false"/>
          <w:i w:val="false"/>
          <w:iCs w:val="false"/>
          <w:sz w:val="21"/>
          <w:szCs w:val="21"/>
        </w:rPr>
      </w:pPr>
      <w:r>
        <w:rPr>
          <w:rFonts w:ascii="Arial" w:hAnsi="Arial"/>
          <w:i w:val="false"/>
          <w:iCs w:val="false"/>
          <w:sz w:val="21"/>
          <w:szCs w:val="21"/>
        </w:rPr>
        <w:t>Career Objective</w:t>
      </w:r>
    </w:p>
    <w:p>
      <w:pPr>
        <w:pStyle w:val="TextBody"/>
        <w:spacing w:lineRule="auto" w:line="276" w:before="0" w:after="0"/>
        <w:rPr>
          <w:rFonts w:ascii="Arial" w:hAnsi="Arial"/>
          <w:i w:val="false"/>
          <w:i w:val="false"/>
          <w:iCs w:val="false"/>
          <w:sz w:val="21"/>
          <w:szCs w:val="21"/>
        </w:rPr>
      </w:pPr>
      <w:r>
        <w:rPr>
          <w:rFonts w:ascii="Arial" w:hAnsi="Arial"/>
          <w:i w:val="false"/>
          <w:iCs w:val="false"/>
          <w:sz w:val="21"/>
          <w:szCs w:val="21"/>
        </w:rPr>
        <w:t>Procurement &amp; Material Management Specialist with 31 years of experience in purchasing, vendor negotiation, SAP systems, and inventory optimisation. Proven expertise in ensuring spares availability, resolving price variances, and supporting operational excellence in aviation and fleet environments. Seeking to contribute to Singapore Airlines Engineering Division as a Material Management Associate (Purchasing).</w:t>
      </w:r>
    </w:p>
    <w:p>
      <w:pPr>
        <w:pStyle w:val="Heading2"/>
        <w:rPr>
          <w:rFonts w:ascii="Arial" w:hAnsi="Arial"/>
          <w:i w:val="false"/>
          <w:i w:val="false"/>
          <w:iCs w:val="false"/>
          <w:sz w:val="21"/>
          <w:szCs w:val="21"/>
        </w:rPr>
      </w:pPr>
      <w:r>
        <w:rPr>
          <w:rFonts w:ascii="Arial" w:hAnsi="Arial"/>
          <w:i w:val="false"/>
          <w:iCs w:val="false"/>
          <w:sz w:val="21"/>
          <w:szCs w:val="21"/>
        </w:rPr>
        <w:t>Core Skills</w:t>
      </w:r>
    </w:p>
    <w:p>
      <w:pPr>
        <w:pStyle w:val="TextBody"/>
        <w:numPr>
          <w:ilvl w:val="0"/>
          <w:numId w:val="1"/>
        </w:numPr>
        <w:tabs>
          <w:tab w:val="clear" w:pos="720"/>
          <w:tab w:val="left" w:pos="0" w:leader="none"/>
        </w:tabs>
        <w:spacing w:lineRule="auto" w:line="276" w:before="0" w:after="0"/>
        <w:ind w:left="709" w:hanging="283"/>
        <w:rPr/>
      </w:pPr>
      <w:r>
        <w:rPr>
          <w:rStyle w:val="StrongEmphasis"/>
          <w:rFonts w:ascii="Arial" w:hAnsi="Arial"/>
          <w:i w:val="false"/>
          <w:iCs w:val="false"/>
          <w:sz w:val="21"/>
          <w:szCs w:val="21"/>
        </w:rPr>
        <w:t>Supply Chain Management</w:t>
      </w:r>
      <w:r>
        <w:rPr>
          <w:rFonts w:ascii="Arial" w:hAnsi="Arial"/>
          <w:i w:val="false"/>
          <w:iCs w:val="false"/>
          <w:sz w:val="21"/>
          <w:szCs w:val="21"/>
        </w:rPr>
        <w:t xml:space="preserve"> - Finished Goods delivery, supplier performance indexes, escalation handling.</w:t>
      </w:r>
    </w:p>
    <w:p>
      <w:pPr>
        <w:pStyle w:val="TextBody"/>
        <w:numPr>
          <w:ilvl w:val="0"/>
          <w:numId w:val="1"/>
        </w:numPr>
        <w:tabs>
          <w:tab w:val="clear" w:pos="720"/>
          <w:tab w:val="left" w:pos="0" w:leader="none"/>
        </w:tabs>
        <w:spacing w:lineRule="auto" w:line="276" w:before="0" w:after="0"/>
        <w:ind w:left="709" w:hanging="283"/>
        <w:rPr/>
      </w:pPr>
      <w:r>
        <w:rPr>
          <w:rStyle w:val="StrongEmphasis"/>
          <w:rFonts w:ascii="Arial" w:hAnsi="Arial"/>
          <w:i w:val="false"/>
          <w:iCs w:val="false"/>
          <w:sz w:val="21"/>
          <w:szCs w:val="21"/>
        </w:rPr>
        <w:t>SAP Material Management</w:t>
      </w:r>
      <w:r>
        <w:rPr>
          <w:rFonts w:ascii="Arial" w:hAnsi="Arial"/>
          <w:i w:val="false"/>
          <w:iCs w:val="false"/>
          <w:sz w:val="21"/>
          <w:szCs w:val="21"/>
        </w:rPr>
        <w:t xml:space="preserve"> - Advanced proficiency in procurement workflows and inventory optimisation.</w:t>
      </w:r>
    </w:p>
    <w:p>
      <w:pPr>
        <w:pStyle w:val="TextBody"/>
        <w:numPr>
          <w:ilvl w:val="0"/>
          <w:numId w:val="1"/>
        </w:numPr>
        <w:tabs>
          <w:tab w:val="clear" w:pos="720"/>
          <w:tab w:val="left" w:pos="0" w:leader="none"/>
        </w:tabs>
        <w:spacing w:lineRule="auto" w:line="276" w:before="0" w:after="0"/>
        <w:ind w:left="709" w:hanging="283"/>
        <w:rPr/>
      </w:pPr>
      <w:r>
        <w:rPr>
          <w:rStyle w:val="StrongEmphasis"/>
          <w:rFonts w:ascii="Arial" w:hAnsi="Arial"/>
          <w:i w:val="false"/>
          <w:iCs w:val="false"/>
          <w:sz w:val="21"/>
          <w:szCs w:val="21"/>
        </w:rPr>
        <w:t>Operational Excellence</w:t>
      </w:r>
      <w:r>
        <w:rPr>
          <w:rFonts w:ascii="Arial" w:hAnsi="Arial"/>
          <w:i w:val="false"/>
          <w:iCs w:val="false"/>
          <w:sz w:val="21"/>
          <w:szCs w:val="21"/>
        </w:rPr>
        <w:t xml:space="preserve"> - KPI frameworks, JIT, Kanban, min/max inventory strategies.</w:t>
      </w:r>
    </w:p>
    <w:p>
      <w:pPr>
        <w:pStyle w:val="TextBody"/>
        <w:numPr>
          <w:ilvl w:val="0"/>
          <w:numId w:val="1"/>
        </w:numPr>
        <w:tabs>
          <w:tab w:val="clear" w:pos="720"/>
          <w:tab w:val="left" w:pos="0" w:leader="none"/>
        </w:tabs>
        <w:spacing w:lineRule="auto" w:line="276" w:before="0" w:after="0"/>
        <w:ind w:left="709" w:hanging="283"/>
        <w:rPr/>
      </w:pPr>
      <w:r>
        <w:rPr>
          <w:rStyle w:val="StrongEmphasis"/>
          <w:rFonts w:ascii="Arial" w:hAnsi="Arial"/>
          <w:i w:val="false"/>
          <w:iCs w:val="false"/>
          <w:sz w:val="21"/>
          <w:szCs w:val="21"/>
        </w:rPr>
        <w:t>Financial Analysis</w:t>
      </w:r>
      <w:r>
        <w:rPr>
          <w:rFonts w:ascii="Arial" w:hAnsi="Arial"/>
          <w:i w:val="false"/>
          <w:iCs w:val="false"/>
          <w:sz w:val="21"/>
          <w:szCs w:val="21"/>
        </w:rPr>
        <w:t xml:space="preserve"> - PPV monitoring, cost optimisation, ROI delivery.</w:t>
      </w:r>
    </w:p>
    <w:p>
      <w:pPr>
        <w:pStyle w:val="TextBody"/>
        <w:numPr>
          <w:ilvl w:val="0"/>
          <w:numId w:val="1"/>
        </w:numPr>
        <w:tabs>
          <w:tab w:val="clear" w:pos="720"/>
          <w:tab w:val="left" w:pos="0" w:leader="none"/>
        </w:tabs>
        <w:spacing w:lineRule="auto" w:line="276" w:before="0" w:after="0"/>
        <w:ind w:left="709" w:hanging="283"/>
        <w:rPr/>
      </w:pPr>
      <w:r>
        <w:rPr>
          <w:rStyle w:val="StrongEmphasis"/>
          <w:rFonts w:ascii="Arial" w:hAnsi="Arial"/>
          <w:i w:val="false"/>
          <w:iCs w:val="false"/>
          <w:sz w:val="21"/>
          <w:szCs w:val="21"/>
        </w:rPr>
        <w:t>Cross-Functional Leadership</w:t>
      </w:r>
      <w:r>
        <w:rPr>
          <w:rFonts w:ascii="Arial" w:hAnsi="Arial"/>
          <w:i w:val="false"/>
          <w:iCs w:val="false"/>
          <w:sz w:val="21"/>
          <w:szCs w:val="21"/>
        </w:rPr>
        <w:t xml:space="preserve"> - Task force management, stakeholder engagement, supplier recovery.</w:t>
      </w:r>
    </w:p>
    <w:p>
      <w:pPr>
        <w:pStyle w:val="TextBody"/>
        <w:numPr>
          <w:ilvl w:val="0"/>
          <w:numId w:val="1"/>
        </w:numPr>
        <w:tabs>
          <w:tab w:val="clear" w:pos="720"/>
          <w:tab w:val="left" w:pos="0" w:leader="none"/>
        </w:tabs>
        <w:spacing w:lineRule="auto" w:line="276" w:before="0" w:after="0"/>
        <w:ind w:left="709" w:hanging="283"/>
        <w:rPr/>
      </w:pPr>
      <w:r>
        <w:rPr>
          <w:rStyle w:val="StrongEmphasis"/>
          <w:rFonts w:ascii="Arial" w:hAnsi="Arial"/>
          <w:i w:val="false"/>
          <w:iCs w:val="false"/>
          <w:sz w:val="21"/>
          <w:szCs w:val="21"/>
        </w:rPr>
        <w:t>AI Adoption</w:t>
      </w:r>
      <w:r>
        <w:rPr>
          <w:rFonts w:ascii="Arial" w:hAnsi="Arial"/>
          <w:i w:val="false"/>
          <w:iCs w:val="false"/>
          <w:sz w:val="21"/>
          <w:szCs w:val="21"/>
        </w:rPr>
        <w:t xml:space="preserve"> - Integration of analytics and GenAI into procurement and logistics.</w:t>
      </w:r>
    </w:p>
    <w:p>
      <w:pPr>
        <w:pStyle w:val="Heading2"/>
        <w:rPr>
          <w:rFonts w:ascii="Arial" w:hAnsi="Arial"/>
          <w:i w:val="false"/>
          <w:i w:val="false"/>
          <w:iCs w:val="false"/>
          <w:sz w:val="21"/>
          <w:szCs w:val="21"/>
        </w:rPr>
      </w:pPr>
      <w:r>
        <w:rPr>
          <w:rFonts w:ascii="Arial" w:hAnsi="Arial"/>
          <w:i w:val="false"/>
          <w:iCs w:val="false"/>
          <w:sz w:val="21"/>
          <w:szCs w:val="21"/>
        </w:rPr>
        <w:t>Professional Experience</w:t>
      </w:r>
    </w:p>
    <w:p>
      <w:pPr>
        <w:pStyle w:val="Heading3"/>
        <w:rPr>
          <w:rFonts w:ascii="Arial" w:hAnsi="Arial"/>
          <w:i w:val="false"/>
          <w:i w:val="false"/>
          <w:iCs w:val="false"/>
          <w:sz w:val="21"/>
          <w:szCs w:val="21"/>
        </w:rPr>
      </w:pPr>
      <w:r>
        <w:rPr>
          <w:rFonts w:ascii="Arial" w:hAnsi="Arial"/>
          <w:i w:val="false"/>
          <w:iCs w:val="false"/>
          <w:sz w:val="21"/>
          <w:szCs w:val="21"/>
        </w:rPr>
        <w:t>Quality Assurance Analyst — Fleet Management Systems</w:t>
      </w:r>
    </w:p>
    <w:p>
      <w:pPr>
        <w:pStyle w:val="TextBody"/>
        <w:spacing w:before="0" w:after="283"/>
        <w:rPr/>
      </w:pPr>
      <w:r>
        <w:rPr>
          <w:rStyle w:val="StrongEmphasis"/>
          <w:rFonts w:ascii="Arial" w:hAnsi="Arial"/>
          <w:i w:val="false"/>
          <w:iCs w:val="false"/>
          <w:sz w:val="21"/>
          <w:szCs w:val="21"/>
        </w:rPr>
        <w:t>RSAF / MINDEF</w:t>
      </w:r>
      <w:r>
        <w:rPr>
          <w:rFonts w:ascii="Arial" w:hAnsi="Arial"/>
          <w:i w:val="false"/>
          <w:iCs w:val="false"/>
          <w:sz w:val="21"/>
          <w:szCs w:val="21"/>
        </w:rPr>
        <w:t xml:space="preserve"> — Singapore | Oct 2024 – Present</w:t>
      </w:r>
    </w:p>
    <w:p>
      <w:pPr>
        <w:pStyle w:val="TextBody"/>
        <w:numPr>
          <w:ilvl w:val="0"/>
          <w:numId w:val="4"/>
        </w:numPr>
        <w:tabs>
          <w:tab w:val="clear" w:pos="720"/>
          <w:tab w:val="left" w:pos="0" w:leader="none"/>
        </w:tabs>
        <w:spacing w:lineRule="auto" w:line="276" w:before="0" w:after="0"/>
        <w:ind w:left="709" w:hanging="283"/>
        <w:rPr/>
      </w:pPr>
      <w:r>
        <w:rPr>
          <w:rStyle w:val="StrongEmphasis"/>
          <w:rFonts w:ascii="Arial" w:hAnsi="Arial"/>
          <w:i w:val="false"/>
          <w:iCs w:val="false"/>
          <w:sz w:val="21"/>
          <w:szCs w:val="21"/>
        </w:rPr>
        <w:t>SAP Proficiency</w:t>
      </w:r>
      <w:r>
        <w:rPr>
          <w:rFonts w:ascii="Arial" w:hAnsi="Arial"/>
          <w:i w:val="false"/>
          <w:iCs w:val="false"/>
          <w:sz w:val="21"/>
          <w:szCs w:val="21"/>
        </w:rPr>
        <w:t xml:space="preserve"> → Managed procurement workflows using SAP (SQ01, MB51, MMBE) to track spares, chemicals, and consumables.</w:t>
      </w:r>
    </w:p>
    <w:p>
      <w:pPr>
        <w:pStyle w:val="TextBody"/>
        <w:numPr>
          <w:ilvl w:val="0"/>
          <w:numId w:val="4"/>
        </w:numPr>
        <w:tabs>
          <w:tab w:val="clear" w:pos="720"/>
          <w:tab w:val="left" w:pos="0" w:leader="none"/>
        </w:tabs>
        <w:spacing w:lineRule="auto" w:line="276" w:before="0" w:after="0"/>
        <w:ind w:left="709" w:hanging="283"/>
        <w:rPr/>
      </w:pPr>
      <w:r>
        <w:rPr>
          <w:rStyle w:val="StrongEmphasis"/>
          <w:rFonts w:ascii="Arial" w:hAnsi="Arial"/>
          <w:i w:val="false"/>
          <w:iCs w:val="false"/>
          <w:sz w:val="21"/>
          <w:szCs w:val="21"/>
        </w:rPr>
        <w:t>Purchasing &amp; Procurement</w:t>
      </w:r>
      <w:r>
        <w:rPr>
          <w:rFonts w:ascii="Arial" w:hAnsi="Arial"/>
          <w:i w:val="false"/>
          <w:iCs w:val="false"/>
          <w:sz w:val="21"/>
          <w:szCs w:val="21"/>
        </w:rPr>
        <w:t xml:space="preserve"> → Processed requisitions, sourced competitive pricing, and challenged vendor escalations beyond PSAA/SSC contracts.</w:t>
      </w:r>
    </w:p>
    <w:p>
      <w:pPr>
        <w:pStyle w:val="TextBody"/>
        <w:numPr>
          <w:ilvl w:val="0"/>
          <w:numId w:val="4"/>
        </w:numPr>
        <w:tabs>
          <w:tab w:val="clear" w:pos="720"/>
          <w:tab w:val="left" w:pos="0" w:leader="none"/>
        </w:tabs>
        <w:spacing w:lineRule="auto" w:line="276" w:before="0" w:after="0"/>
        <w:ind w:left="709" w:hanging="283"/>
        <w:rPr/>
      </w:pPr>
      <w:r>
        <w:rPr>
          <w:rStyle w:val="StrongEmphasis"/>
          <w:rFonts w:ascii="Arial" w:hAnsi="Arial"/>
          <w:i w:val="false"/>
          <w:iCs w:val="false"/>
          <w:sz w:val="21"/>
          <w:szCs w:val="21"/>
        </w:rPr>
        <w:t>Inventory Management</w:t>
      </w:r>
      <w:r>
        <w:rPr>
          <w:rFonts w:ascii="Arial" w:hAnsi="Arial"/>
          <w:i w:val="false"/>
          <w:iCs w:val="false"/>
          <w:sz w:val="21"/>
          <w:szCs w:val="21"/>
        </w:rPr>
        <w:t xml:space="preserve"> → Evaluated spares inventory levels, consumption, and reorder lead times to maintain optimum stock.</w:t>
      </w:r>
    </w:p>
    <w:p>
      <w:pPr>
        <w:pStyle w:val="TextBody"/>
        <w:numPr>
          <w:ilvl w:val="0"/>
          <w:numId w:val="4"/>
        </w:numPr>
        <w:tabs>
          <w:tab w:val="clear" w:pos="720"/>
          <w:tab w:val="left" w:pos="0" w:leader="none"/>
        </w:tabs>
        <w:spacing w:lineRule="auto" w:line="276" w:before="0" w:after="0"/>
        <w:ind w:left="709" w:hanging="283"/>
        <w:rPr/>
      </w:pPr>
      <w:r>
        <w:rPr>
          <w:rStyle w:val="StrongEmphasis"/>
          <w:rFonts w:ascii="Arial" w:hAnsi="Arial"/>
          <w:i w:val="false"/>
          <w:iCs w:val="false"/>
          <w:sz w:val="21"/>
          <w:szCs w:val="21"/>
        </w:rPr>
        <w:t>Price Variance Monitoring</w:t>
      </w:r>
      <w:r>
        <w:rPr>
          <w:rFonts w:ascii="Arial" w:hAnsi="Arial"/>
          <w:i w:val="false"/>
          <w:iCs w:val="false"/>
          <w:sz w:val="21"/>
          <w:szCs w:val="21"/>
        </w:rPr>
        <w:t xml:space="preserve"> → Investigated discrepancies, resolved delivery issues, and prevented aging price variances through constant monitoring.</w:t>
      </w:r>
    </w:p>
    <w:p>
      <w:pPr>
        <w:pStyle w:val="TextBody"/>
        <w:numPr>
          <w:ilvl w:val="0"/>
          <w:numId w:val="4"/>
        </w:numPr>
        <w:tabs>
          <w:tab w:val="clear" w:pos="720"/>
          <w:tab w:val="left" w:pos="0" w:leader="none"/>
        </w:tabs>
        <w:spacing w:lineRule="auto" w:line="276" w:before="0" w:after="0"/>
        <w:ind w:left="709" w:hanging="283"/>
        <w:rPr/>
      </w:pPr>
      <w:r>
        <w:rPr>
          <w:rStyle w:val="StrongEmphasis"/>
          <w:rFonts w:ascii="Arial" w:hAnsi="Arial"/>
          <w:i w:val="false"/>
          <w:iCs w:val="false"/>
          <w:sz w:val="21"/>
          <w:szCs w:val="21"/>
        </w:rPr>
        <w:t>UAT Support</w:t>
      </w:r>
      <w:r>
        <w:rPr>
          <w:rFonts w:ascii="Arial" w:hAnsi="Arial"/>
          <w:i w:val="false"/>
          <w:iCs w:val="false"/>
          <w:sz w:val="21"/>
          <w:szCs w:val="21"/>
        </w:rPr>
        <w:t xml:space="preserve"> → Supported User Acceptance Testing for ERP and fleet management systems, ensuring smooth adoption.</w:t>
      </w:r>
    </w:p>
    <w:p>
      <w:pPr>
        <w:pStyle w:val="Heading3"/>
        <w:spacing w:lineRule="auto" w:line="276"/>
        <w:rPr>
          <w:rFonts w:ascii="Arial" w:hAnsi="Arial"/>
          <w:i w:val="false"/>
          <w:i w:val="false"/>
          <w:iCs w:val="false"/>
          <w:sz w:val="21"/>
          <w:szCs w:val="21"/>
        </w:rPr>
      </w:pPr>
      <w:r>
        <w:rPr>
          <w:rFonts w:ascii="Arial" w:hAnsi="Arial"/>
          <w:i w:val="false"/>
          <w:iCs w:val="false"/>
          <w:sz w:val="21"/>
          <w:szCs w:val="21"/>
        </w:rPr>
        <w:t>Fleet Management Systems Specialist — SME &amp; QA Lead</w:t>
      </w:r>
    </w:p>
    <w:p>
      <w:pPr>
        <w:pStyle w:val="TextBody"/>
        <w:spacing w:lineRule="auto" w:line="276" w:before="0" w:after="283"/>
        <w:rPr/>
      </w:pPr>
      <w:r>
        <w:rPr>
          <w:rStyle w:val="StrongEmphasis"/>
          <w:rFonts w:ascii="Arial" w:hAnsi="Arial"/>
          <w:i w:val="false"/>
          <w:iCs w:val="false"/>
          <w:sz w:val="21"/>
          <w:szCs w:val="21"/>
        </w:rPr>
        <w:t>Bridgestone</w:t>
      </w:r>
      <w:r>
        <w:rPr>
          <w:rFonts w:ascii="Arial" w:hAnsi="Arial"/>
          <w:i w:val="false"/>
          <w:iCs w:val="false"/>
          <w:sz w:val="21"/>
          <w:szCs w:val="21"/>
        </w:rPr>
        <w:t xml:space="preserve"> — Singapore | Jun 2022 – Sep 2024</w:t>
      </w:r>
    </w:p>
    <w:p>
      <w:pPr>
        <w:pStyle w:val="TextBody"/>
        <w:numPr>
          <w:ilvl w:val="0"/>
          <w:numId w:val="5"/>
        </w:numPr>
        <w:tabs>
          <w:tab w:val="clear" w:pos="720"/>
          <w:tab w:val="left" w:pos="0" w:leader="none"/>
        </w:tabs>
        <w:spacing w:lineRule="auto" w:line="276" w:before="0" w:after="0"/>
        <w:ind w:left="709" w:hanging="283"/>
        <w:rPr/>
      </w:pPr>
      <w:r>
        <w:rPr>
          <w:rStyle w:val="StrongEmphasis"/>
          <w:rFonts w:ascii="Arial" w:hAnsi="Arial"/>
          <w:i w:val="false"/>
          <w:iCs w:val="false"/>
          <w:sz w:val="21"/>
          <w:szCs w:val="21"/>
        </w:rPr>
        <w:t>Vendor Negotiation</w:t>
      </w:r>
      <w:r>
        <w:rPr>
          <w:rFonts w:ascii="Arial" w:hAnsi="Arial"/>
          <w:i w:val="false"/>
          <w:iCs w:val="false"/>
          <w:sz w:val="21"/>
          <w:szCs w:val="21"/>
        </w:rPr>
        <w:t xml:space="preserve"> → Engaged directly with suppliers to secure competitive pricing and ensure delivery schedules met operational requirements.</w:t>
      </w:r>
    </w:p>
    <w:p>
      <w:pPr>
        <w:pStyle w:val="TextBody"/>
        <w:numPr>
          <w:ilvl w:val="0"/>
          <w:numId w:val="5"/>
        </w:numPr>
        <w:tabs>
          <w:tab w:val="clear" w:pos="720"/>
          <w:tab w:val="left" w:pos="0" w:leader="none"/>
        </w:tabs>
        <w:spacing w:lineRule="auto" w:line="276" w:before="0" w:after="0"/>
        <w:ind w:left="709" w:hanging="283"/>
        <w:rPr/>
      </w:pPr>
      <w:r>
        <w:rPr>
          <w:rStyle w:val="StrongEmphasis"/>
          <w:rFonts w:ascii="Arial" w:hAnsi="Arial"/>
          <w:i w:val="false"/>
          <w:iCs w:val="false"/>
          <w:sz w:val="21"/>
          <w:szCs w:val="21"/>
        </w:rPr>
        <w:t>Operational Excellence</w:t>
      </w:r>
      <w:r>
        <w:rPr>
          <w:rFonts w:ascii="Arial" w:hAnsi="Arial"/>
          <w:i w:val="false"/>
          <w:iCs w:val="false"/>
          <w:sz w:val="21"/>
          <w:szCs w:val="21"/>
        </w:rPr>
        <w:t xml:space="preserve"> → Implemented KPI dashboards to monitor procurement performance and spares availability.</w:t>
      </w:r>
    </w:p>
    <w:p>
      <w:pPr>
        <w:pStyle w:val="TextBody"/>
        <w:numPr>
          <w:ilvl w:val="0"/>
          <w:numId w:val="5"/>
        </w:numPr>
        <w:tabs>
          <w:tab w:val="clear" w:pos="720"/>
          <w:tab w:val="left" w:pos="0" w:leader="none"/>
        </w:tabs>
        <w:spacing w:lineRule="auto" w:line="276" w:before="0" w:after="0"/>
        <w:ind w:left="709" w:hanging="283"/>
        <w:rPr/>
      </w:pPr>
      <w:r>
        <w:rPr>
          <w:rStyle w:val="StrongEmphasis"/>
          <w:rFonts w:ascii="Arial" w:hAnsi="Arial"/>
          <w:i w:val="false"/>
          <w:iCs w:val="false"/>
          <w:sz w:val="21"/>
          <w:szCs w:val="21"/>
        </w:rPr>
        <w:t>Customer Engagement</w:t>
      </w:r>
      <w:r>
        <w:rPr>
          <w:rFonts w:ascii="Arial" w:hAnsi="Arial"/>
          <w:i w:val="false"/>
          <w:iCs w:val="false"/>
          <w:sz w:val="21"/>
          <w:szCs w:val="21"/>
        </w:rPr>
        <w:t xml:space="preserve"> → Liaised with line engineers to ensure task card requirements were met without disruption.</w:t>
      </w:r>
    </w:p>
    <w:p>
      <w:pPr>
        <w:pStyle w:val="Heading3"/>
        <w:spacing w:lineRule="auto" w:line="276"/>
        <w:rPr>
          <w:rFonts w:ascii="Arial" w:hAnsi="Arial"/>
          <w:i w:val="false"/>
          <w:i w:val="false"/>
          <w:iCs w:val="false"/>
          <w:sz w:val="21"/>
          <w:szCs w:val="21"/>
        </w:rPr>
      </w:pPr>
      <w:r>
        <w:rPr>
          <w:rFonts w:ascii="Arial" w:hAnsi="Arial"/>
          <w:i w:val="false"/>
          <w:iCs w:val="false"/>
          <w:sz w:val="21"/>
          <w:szCs w:val="21"/>
        </w:rPr>
        <w:t>AI Analyst / Product Management</w:t>
      </w:r>
    </w:p>
    <w:p>
      <w:pPr>
        <w:pStyle w:val="TextBody"/>
        <w:spacing w:lineRule="auto" w:line="276" w:before="0" w:after="283"/>
        <w:rPr/>
      </w:pPr>
      <w:r>
        <w:rPr>
          <w:rStyle w:val="StrongEmphasis"/>
          <w:rFonts w:ascii="Arial" w:hAnsi="Arial"/>
          <w:i w:val="false"/>
          <w:iCs w:val="false"/>
          <w:sz w:val="21"/>
          <w:szCs w:val="21"/>
        </w:rPr>
        <w:t>NCS Group</w:t>
      </w:r>
      <w:r>
        <w:rPr>
          <w:rFonts w:ascii="Arial" w:hAnsi="Arial"/>
          <w:i w:val="false"/>
          <w:iCs w:val="false"/>
          <w:sz w:val="21"/>
          <w:szCs w:val="21"/>
        </w:rPr>
        <w:t xml:space="preserve"> — Singapore | Sep 2021 – Present</w:t>
      </w:r>
    </w:p>
    <w:p>
      <w:pPr>
        <w:pStyle w:val="TextBody"/>
        <w:numPr>
          <w:ilvl w:val="0"/>
          <w:numId w:val="6"/>
        </w:numPr>
        <w:tabs>
          <w:tab w:val="clear" w:pos="720"/>
          <w:tab w:val="left" w:pos="0" w:leader="none"/>
        </w:tabs>
        <w:spacing w:lineRule="auto" w:line="276" w:before="0" w:after="0"/>
        <w:ind w:left="709" w:hanging="283"/>
        <w:rPr/>
      </w:pPr>
      <w:r>
        <w:rPr>
          <w:rStyle w:val="StrongEmphasis"/>
          <w:rFonts w:ascii="Arial" w:hAnsi="Arial"/>
          <w:i w:val="false"/>
          <w:iCs w:val="false"/>
          <w:sz w:val="21"/>
          <w:szCs w:val="21"/>
        </w:rPr>
        <w:t>Process Improvement</w:t>
      </w:r>
      <w:r>
        <w:rPr>
          <w:rFonts w:ascii="Arial" w:hAnsi="Arial"/>
          <w:i w:val="false"/>
          <w:iCs w:val="false"/>
          <w:sz w:val="21"/>
          <w:szCs w:val="21"/>
        </w:rPr>
        <w:t xml:space="preserve"> → Automated supplier recovery and price variance monitoring via SAP-enabled systems.</w:t>
      </w:r>
    </w:p>
    <w:p>
      <w:pPr>
        <w:pStyle w:val="TextBody"/>
        <w:numPr>
          <w:ilvl w:val="0"/>
          <w:numId w:val="6"/>
        </w:numPr>
        <w:tabs>
          <w:tab w:val="clear" w:pos="720"/>
          <w:tab w:val="left" w:pos="0" w:leader="none"/>
        </w:tabs>
        <w:spacing w:lineRule="auto" w:line="276" w:before="0" w:after="0"/>
        <w:ind w:left="709" w:hanging="283"/>
        <w:rPr/>
      </w:pPr>
      <w:r>
        <w:rPr>
          <w:rStyle w:val="StrongEmphasis"/>
          <w:rFonts w:ascii="Arial" w:hAnsi="Arial"/>
          <w:i w:val="false"/>
          <w:iCs w:val="false"/>
          <w:sz w:val="21"/>
          <w:szCs w:val="21"/>
        </w:rPr>
        <w:t>Commercial Negotiation</w:t>
      </w:r>
      <w:r>
        <w:rPr>
          <w:rFonts w:ascii="Arial" w:hAnsi="Arial"/>
          <w:i w:val="false"/>
          <w:iCs w:val="false"/>
          <w:sz w:val="21"/>
          <w:szCs w:val="21"/>
        </w:rPr>
        <w:t xml:space="preserve"> → Supported fixed-price negotiations and embedded AI analytics into procurement workflows.</w:t>
      </w:r>
    </w:p>
    <w:p>
      <w:pPr>
        <w:pStyle w:val="TextBody"/>
        <w:numPr>
          <w:ilvl w:val="0"/>
          <w:numId w:val="6"/>
        </w:numPr>
        <w:tabs>
          <w:tab w:val="clear" w:pos="720"/>
          <w:tab w:val="left" w:pos="0" w:leader="none"/>
        </w:tabs>
        <w:spacing w:lineRule="auto" w:line="276" w:before="0" w:after="0"/>
        <w:ind w:left="709" w:hanging="283"/>
        <w:rPr/>
      </w:pPr>
      <w:r>
        <w:rPr>
          <w:rStyle w:val="StrongEmphasis"/>
          <w:rFonts w:ascii="Arial" w:hAnsi="Arial"/>
          <w:i w:val="false"/>
          <w:iCs w:val="false"/>
          <w:sz w:val="21"/>
          <w:szCs w:val="21"/>
        </w:rPr>
        <w:t>Cross-functional Collaboration</w:t>
      </w:r>
      <w:r>
        <w:rPr>
          <w:rFonts w:ascii="Arial" w:hAnsi="Arial"/>
          <w:i w:val="false"/>
          <w:iCs w:val="false"/>
          <w:sz w:val="21"/>
          <w:szCs w:val="21"/>
        </w:rPr>
        <w:t xml:space="preserve"> → Worked with IT, Finance, and Operations to enhance procurement efficiency.</w:t>
      </w:r>
    </w:p>
    <w:p>
      <w:pPr>
        <w:pStyle w:val="Heading3"/>
        <w:rPr>
          <w:rFonts w:ascii="Arial" w:hAnsi="Arial"/>
          <w:i w:val="false"/>
          <w:i w:val="false"/>
          <w:iCs w:val="false"/>
          <w:sz w:val="21"/>
          <w:szCs w:val="21"/>
        </w:rPr>
      </w:pPr>
      <w:r>
        <w:rPr>
          <w:rFonts w:ascii="Arial" w:hAnsi="Arial"/>
          <w:i w:val="false"/>
          <w:iCs w:val="false"/>
          <w:sz w:val="21"/>
          <w:szCs w:val="21"/>
        </w:rPr>
        <w:t>Senior Business Development Director</w:t>
      </w:r>
    </w:p>
    <w:p>
      <w:pPr>
        <w:pStyle w:val="TextBody"/>
        <w:spacing w:before="0" w:after="283"/>
        <w:rPr/>
      </w:pPr>
      <w:r>
        <w:rPr>
          <w:rStyle w:val="StrongEmphasis"/>
          <w:rFonts w:ascii="Arial" w:hAnsi="Arial"/>
          <w:i w:val="false"/>
          <w:iCs w:val="false"/>
          <w:sz w:val="21"/>
          <w:szCs w:val="21"/>
        </w:rPr>
        <w:t>Yu Luo Trading Co. Ltd.</w:t>
      </w:r>
      <w:r>
        <w:rPr>
          <w:rFonts w:ascii="Arial" w:hAnsi="Arial"/>
          <w:i w:val="false"/>
          <w:iCs w:val="false"/>
          <w:sz w:val="21"/>
          <w:szCs w:val="21"/>
        </w:rPr>
        <w:t xml:space="preserve"> — China · Remote | Nov 2018 – Aug 2021</w:t>
      </w:r>
    </w:p>
    <w:p>
      <w:pPr>
        <w:pStyle w:val="TextBody"/>
        <w:numPr>
          <w:ilvl w:val="0"/>
          <w:numId w:val="7"/>
        </w:numPr>
        <w:tabs>
          <w:tab w:val="clear" w:pos="720"/>
          <w:tab w:val="left" w:pos="0" w:leader="none"/>
        </w:tabs>
        <w:spacing w:lineRule="auto" w:line="276" w:before="0" w:after="0"/>
        <w:ind w:left="709" w:hanging="283"/>
        <w:rPr>
          <w:rFonts w:ascii="Arial" w:hAnsi="Arial"/>
          <w:i w:val="false"/>
          <w:i w:val="false"/>
          <w:iCs w:val="false"/>
          <w:sz w:val="21"/>
          <w:szCs w:val="21"/>
        </w:rPr>
      </w:pPr>
      <w:r>
        <w:rPr>
          <w:rFonts w:ascii="Arial" w:hAnsi="Arial"/>
          <w:i w:val="false"/>
          <w:iCs w:val="false"/>
          <w:sz w:val="21"/>
          <w:szCs w:val="21"/>
        </w:rPr>
        <w:t>Negotiated multimillion-dollar contracts for commodities, optimising terms and pricing strategies.</w:t>
      </w:r>
    </w:p>
    <w:p>
      <w:pPr>
        <w:pStyle w:val="TextBody"/>
        <w:numPr>
          <w:ilvl w:val="0"/>
          <w:numId w:val="7"/>
        </w:numPr>
        <w:tabs>
          <w:tab w:val="clear" w:pos="720"/>
          <w:tab w:val="left" w:pos="0" w:leader="none"/>
        </w:tabs>
        <w:spacing w:lineRule="auto" w:line="276" w:before="0" w:after="0"/>
        <w:ind w:left="709" w:hanging="283"/>
        <w:rPr>
          <w:rFonts w:ascii="Arial" w:hAnsi="Arial"/>
          <w:i w:val="false"/>
          <w:i w:val="false"/>
          <w:iCs w:val="false"/>
          <w:sz w:val="21"/>
          <w:szCs w:val="21"/>
        </w:rPr>
      </w:pPr>
      <w:r>
        <w:rPr>
          <w:rFonts w:ascii="Arial" w:hAnsi="Arial"/>
          <w:i w:val="false"/>
          <w:iCs w:val="false"/>
          <w:sz w:val="21"/>
          <w:szCs w:val="21"/>
        </w:rPr>
        <w:t>Enhanced profitability through cost control and efficient resource allocation.</w:t>
      </w:r>
    </w:p>
    <w:p>
      <w:pPr>
        <w:pStyle w:val="Heading3"/>
        <w:rPr>
          <w:rFonts w:ascii="Arial" w:hAnsi="Arial"/>
          <w:i w:val="false"/>
          <w:i w:val="false"/>
          <w:iCs w:val="false"/>
          <w:sz w:val="21"/>
          <w:szCs w:val="21"/>
        </w:rPr>
      </w:pPr>
      <w:r>
        <w:rPr>
          <w:rFonts w:ascii="Arial" w:hAnsi="Arial"/>
          <w:i w:val="false"/>
          <w:iCs w:val="false"/>
          <w:sz w:val="21"/>
          <w:szCs w:val="21"/>
        </w:rPr>
        <w:t>Director of Business Development</w:t>
      </w:r>
    </w:p>
    <w:p>
      <w:pPr>
        <w:pStyle w:val="TextBody"/>
        <w:spacing w:before="0" w:after="283"/>
        <w:rPr/>
      </w:pPr>
      <w:r>
        <w:rPr>
          <w:rStyle w:val="StrongEmphasis"/>
          <w:rFonts w:ascii="Arial" w:hAnsi="Arial"/>
          <w:i w:val="false"/>
          <w:iCs w:val="false"/>
          <w:sz w:val="21"/>
          <w:szCs w:val="21"/>
        </w:rPr>
        <w:t>Helios Marine</w:t>
      </w:r>
      <w:r>
        <w:rPr>
          <w:rFonts w:ascii="Arial" w:hAnsi="Arial"/>
          <w:i w:val="false"/>
          <w:iCs w:val="false"/>
          <w:sz w:val="21"/>
          <w:szCs w:val="21"/>
        </w:rPr>
        <w:t xml:space="preserve"> — Singapore | Nov 2016 – Oct 2018</w:t>
      </w:r>
    </w:p>
    <w:p>
      <w:pPr>
        <w:pStyle w:val="TextBody"/>
        <w:numPr>
          <w:ilvl w:val="0"/>
          <w:numId w:val="8"/>
        </w:numPr>
        <w:tabs>
          <w:tab w:val="clear" w:pos="720"/>
          <w:tab w:val="left" w:pos="0" w:leader="none"/>
        </w:tabs>
        <w:spacing w:lineRule="auto" w:line="276" w:before="0" w:after="0"/>
        <w:ind w:left="709" w:hanging="283"/>
        <w:rPr>
          <w:rFonts w:ascii="Arial" w:hAnsi="Arial"/>
          <w:i w:val="false"/>
          <w:i w:val="false"/>
          <w:iCs w:val="false"/>
          <w:sz w:val="21"/>
          <w:szCs w:val="21"/>
        </w:rPr>
      </w:pPr>
      <w:r>
        <w:rPr>
          <w:rFonts w:ascii="Arial" w:hAnsi="Arial"/>
          <w:i w:val="false"/>
          <w:iCs w:val="false"/>
          <w:sz w:val="21"/>
          <w:szCs w:val="21"/>
        </w:rPr>
        <w:t>Expanded trading portfolios and secured long-term supplier contracts.</w:t>
      </w:r>
    </w:p>
    <w:p>
      <w:pPr>
        <w:pStyle w:val="TextBody"/>
        <w:numPr>
          <w:ilvl w:val="0"/>
          <w:numId w:val="8"/>
        </w:numPr>
        <w:tabs>
          <w:tab w:val="clear" w:pos="720"/>
          <w:tab w:val="left" w:pos="0" w:leader="none"/>
        </w:tabs>
        <w:spacing w:lineRule="auto" w:line="276" w:before="0" w:after="0"/>
        <w:ind w:left="709" w:hanging="283"/>
        <w:rPr>
          <w:rFonts w:ascii="Arial" w:hAnsi="Arial"/>
          <w:i w:val="false"/>
          <w:i w:val="false"/>
          <w:iCs w:val="false"/>
          <w:sz w:val="21"/>
          <w:szCs w:val="21"/>
        </w:rPr>
      </w:pPr>
      <w:r>
        <w:rPr>
          <w:rFonts w:ascii="Arial" w:hAnsi="Arial"/>
          <w:i w:val="false"/>
          <w:iCs w:val="false"/>
          <w:sz w:val="21"/>
          <w:szCs w:val="21"/>
        </w:rPr>
        <w:t>Strengthened global procurement and logistics networks.</w:t>
      </w:r>
    </w:p>
    <w:p>
      <w:pPr>
        <w:pStyle w:val="Heading3"/>
        <w:rPr>
          <w:rFonts w:ascii="Arial" w:hAnsi="Arial"/>
          <w:i w:val="false"/>
          <w:i w:val="false"/>
          <w:iCs w:val="false"/>
          <w:sz w:val="21"/>
          <w:szCs w:val="21"/>
        </w:rPr>
      </w:pPr>
      <w:r>
        <w:rPr>
          <w:rFonts w:ascii="Arial" w:hAnsi="Arial"/>
          <w:i w:val="false"/>
          <w:iCs w:val="false"/>
          <w:sz w:val="21"/>
          <w:szCs w:val="21"/>
        </w:rPr>
        <w:t>Head of Global Sales &amp; Procurement</w:t>
      </w:r>
    </w:p>
    <w:p>
      <w:pPr>
        <w:pStyle w:val="TextBody"/>
        <w:spacing w:before="0" w:after="283"/>
        <w:rPr/>
      </w:pPr>
      <w:r>
        <w:rPr>
          <w:rStyle w:val="StrongEmphasis"/>
          <w:rFonts w:ascii="Arial" w:hAnsi="Arial"/>
          <w:i w:val="false"/>
          <w:iCs w:val="false"/>
          <w:sz w:val="21"/>
          <w:szCs w:val="21"/>
        </w:rPr>
        <w:t>Global Link Automobile</w:t>
      </w:r>
      <w:r>
        <w:rPr>
          <w:rFonts w:ascii="Arial" w:hAnsi="Arial"/>
          <w:i w:val="false"/>
          <w:iCs w:val="false"/>
          <w:sz w:val="21"/>
          <w:szCs w:val="21"/>
        </w:rPr>
        <w:t xml:space="preserve"> — Singapore | Nov 2006 – Oct 2016</w:t>
      </w:r>
    </w:p>
    <w:p>
      <w:pPr>
        <w:pStyle w:val="TextBody"/>
        <w:numPr>
          <w:ilvl w:val="0"/>
          <w:numId w:val="9"/>
        </w:numPr>
        <w:tabs>
          <w:tab w:val="clear" w:pos="720"/>
          <w:tab w:val="left" w:pos="0" w:leader="none"/>
        </w:tabs>
        <w:spacing w:lineRule="auto" w:line="276" w:before="0" w:after="0"/>
        <w:ind w:left="709" w:hanging="283"/>
        <w:rPr>
          <w:rFonts w:ascii="Arial" w:hAnsi="Arial"/>
          <w:i w:val="false"/>
          <w:i w:val="false"/>
          <w:iCs w:val="false"/>
          <w:sz w:val="21"/>
          <w:szCs w:val="21"/>
        </w:rPr>
      </w:pPr>
      <w:r>
        <w:rPr>
          <w:rFonts w:ascii="Arial" w:hAnsi="Arial"/>
          <w:i w:val="false"/>
          <w:iCs w:val="false"/>
          <w:sz w:val="21"/>
          <w:szCs w:val="21"/>
        </w:rPr>
        <w:t>Led international procurement and distribution, securing multimillion-dollar contracts across APAC and Europe.</w:t>
      </w:r>
    </w:p>
    <w:p>
      <w:pPr>
        <w:pStyle w:val="TextBody"/>
        <w:numPr>
          <w:ilvl w:val="0"/>
          <w:numId w:val="9"/>
        </w:numPr>
        <w:tabs>
          <w:tab w:val="clear" w:pos="720"/>
          <w:tab w:val="left" w:pos="0" w:leader="none"/>
        </w:tabs>
        <w:spacing w:lineRule="auto" w:line="276" w:before="0" w:after="0"/>
        <w:ind w:left="709" w:hanging="283"/>
        <w:rPr>
          <w:rFonts w:ascii="Arial" w:hAnsi="Arial"/>
          <w:i w:val="false"/>
          <w:i w:val="false"/>
          <w:iCs w:val="false"/>
          <w:sz w:val="21"/>
          <w:szCs w:val="21"/>
        </w:rPr>
      </w:pPr>
      <w:r>
        <w:rPr>
          <w:rFonts w:ascii="Arial" w:hAnsi="Arial"/>
          <w:i w:val="false"/>
          <w:iCs w:val="false"/>
          <w:sz w:val="21"/>
          <w:szCs w:val="21"/>
        </w:rPr>
        <w:t>Implemented procurement frameworks and KPI governance to optimise supply chain resilience.</w:t>
      </w:r>
    </w:p>
    <w:p>
      <w:pPr>
        <w:pStyle w:val="Heading3"/>
        <w:rPr>
          <w:rFonts w:ascii="Arial" w:hAnsi="Arial"/>
          <w:i w:val="false"/>
          <w:i w:val="false"/>
          <w:iCs w:val="false"/>
          <w:sz w:val="21"/>
          <w:szCs w:val="21"/>
        </w:rPr>
      </w:pPr>
      <w:r>
        <w:rPr>
          <w:rFonts w:ascii="Arial" w:hAnsi="Arial"/>
          <w:i w:val="false"/>
          <w:iCs w:val="false"/>
          <w:sz w:val="21"/>
          <w:szCs w:val="21"/>
        </w:rPr>
        <w:t>Senior Sales Manager - Wei Ngiap Motor Pte Ltd</w:t>
      </w:r>
    </w:p>
    <w:p>
      <w:pPr>
        <w:pStyle w:val="TextBody"/>
        <w:spacing w:before="0" w:after="283"/>
        <w:rPr/>
      </w:pPr>
      <w:r>
        <w:rPr>
          <w:rStyle w:val="Emphasis"/>
          <w:rFonts w:ascii="Arial" w:hAnsi="Arial"/>
          <w:i w:val="false"/>
          <w:iCs w:val="false"/>
          <w:sz w:val="21"/>
          <w:szCs w:val="21"/>
        </w:rPr>
        <w:t>Nov 2000 - Oct 2006, Singapore</w:t>
      </w:r>
    </w:p>
    <w:p>
      <w:pPr>
        <w:pStyle w:val="TextBody"/>
        <w:numPr>
          <w:ilvl w:val="0"/>
          <w:numId w:val="2"/>
        </w:numPr>
        <w:tabs>
          <w:tab w:val="clear" w:pos="720"/>
          <w:tab w:val="left" w:pos="0" w:leader="none"/>
        </w:tabs>
        <w:spacing w:lineRule="auto" w:line="276" w:before="0" w:after="0"/>
        <w:ind w:left="709" w:hanging="283"/>
        <w:rPr>
          <w:rFonts w:ascii="Arial" w:hAnsi="Arial"/>
          <w:i w:val="false"/>
          <w:i w:val="false"/>
          <w:iCs w:val="false"/>
          <w:sz w:val="21"/>
          <w:szCs w:val="21"/>
        </w:rPr>
      </w:pPr>
      <w:r>
        <w:rPr>
          <w:rFonts w:ascii="Arial" w:hAnsi="Arial"/>
          <w:i w:val="false"/>
          <w:iCs w:val="false"/>
          <w:sz w:val="21"/>
          <w:szCs w:val="21"/>
        </w:rPr>
        <w:t>Expanded global sales channels, driving double-digit growth in exports.</w:t>
      </w:r>
    </w:p>
    <w:p>
      <w:pPr>
        <w:pStyle w:val="TextBody"/>
        <w:numPr>
          <w:ilvl w:val="0"/>
          <w:numId w:val="2"/>
        </w:numPr>
        <w:tabs>
          <w:tab w:val="clear" w:pos="720"/>
          <w:tab w:val="left" w:pos="0" w:leader="none"/>
        </w:tabs>
        <w:spacing w:lineRule="auto" w:line="276" w:before="0" w:after="0"/>
        <w:ind w:left="709" w:hanging="283"/>
        <w:rPr>
          <w:rFonts w:ascii="Arial" w:hAnsi="Arial"/>
          <w:i w:val="false"/>
          <w:i w:val="false"/>
          <w:iCs w:val="false"/>
          <w:sz w:val="21"/>
          <w:szCs w:val="21"/>
        </w:rPr>
      </w:pPr>
      <w:r>
        <w:rPr>
          <w:rFonts w:ascii="Arial" w:hAnsi="Arial"/>
          <w:i w:val="false"/>
          <w:iCs w:val="false"/>
          <w:sz w:val="21"/>
          <w:szCs w:val="21"/>
        </w:rPr>
        <w:t>Established distribution networks across key regions.</w:t>
      </w:r>
    </w:p>
    <w:p>
      <w:pPr>
        <w:pStyle w:val="TextBody"/>
        <w:numPr>
          <w:ilvl w:val="0"/>
          <w:numId w:val="2"/>
        </w:numPr>
        <w:tabs>
          <w:tab w:val="clear" w:pos="720"/>
          <w:tab w:val="left" w:pos="0" w:leader="none"/>
        </w:tabs>
        <w:spacing w:lineRule="auto" w:line="276" w:before="0" w:after="0"/>
        <w:ind w:left="709" w:hanging="283"/>
        <w:rPr>
          <w:rFonts w:ascii="Arial" w:hAnsi="Arial"/>
          <w:i w:val="false"/>
          <w:i w:val="false"/>
          <w:iCs w:val="false"/>
          <w:sz w:val="21"/>
          <w:szCs w:val="21"/>
        </w:rPr>
      </w:pPr>
      <w:r>
        <w:rPr>
          <w:rFonts w:ascii="Arial" w:hAnsi="Arial"/>
          <w:i w:val="false"/>
          <w:iCs w:val="false"/>
          <w:sz w:val="21"/>
          <w:szCs w:val="21"/>
        </w:rPr>
        <w:t>Negotiated high-value contracts with overseas dealerships and distributors.</w:t>
      </w:r>
    </w:p>
    <w:p>
      <w:pPr>
        <w:pStyle w:val="Heading3"/>
        <w:rPr>
          <w:rFonts w:ascii="Arial" w:hAnsi="Arial"/>
          <w:i w:val="false"/>
          <w:i w:val="false"/>
          <w:iCs w:val="false"/>
          <w:sz w:val="21"/>
          <w:szCs w:val="21"/>
        </w:rPr>
      </w:pPr>
      <w:r>
        <w:rPr>
          <w:rFonts w:ascii="Arial" w:hAnsi="Arial"/>
          <w:i w:val="false"/>
          <w:iCs w:val="false"/>
          <w:sz w:val="21"/>
          <w:szCs w:val="21"/>
        </w:rPr>
        <w:t>General Manager / Managing Director - Hua Yang Investment Group (East Gain)</w:t>
      </w:r>
    </w:p>
    <w:p>
      <w:pPr>
        <w:pStyle w:val="TextBody"/>
        <w:spacing w:before="0" w:after="283"/>
        <w:rPr/>
      </w:pPr>
      <w:r>
        <w:rPr>
          <w:rStyle w:val="Emphasis"/>
          <w:rFonts w:ascii="Arial" w:hAnsi="Arial"/>
          <w:i w:val="false"/>
          <w:iCs w:val="false"/>
          <w:sz w:val="21"/>
          <w:szCs w:val="21"/>
        </w:rPr>
        <w:t>Nov 1995 - Oct 2000, Singapore</w:t>
      </w:r>
    </w:p>
    <w:p>
      <w:pPr>
        <w:pStyle w:val="TextBody"/>
        <w:numPr>
          <w:ilvl w:val="0"/>
          <w:numId w:val="3"/>
        </w:numPr>
        <w:tabs>
          <w:tab w:val="clear" w:pos="720"/>
          <w:tab w:val="left" w:pos="0" w:leader="none"/>
        </w:tabs>
        <w:spacing w:lineRule="auto" w:line="276" w:before="0" w:after="0"/>
        <w:ind w:left="709" w:hanging="283"/>
        <w:rPr>
          <w:rFonts w:ascii="Arial" w:hAnsi="Arial"/>
          <w:i w:val="false"/>
          <w:i w:val="false"/>
          <w:iCs w:val="false"/>
          <w:sz w:val="21"/>
          <w:szCs w:val="21"/>
        </w:rPr>
      </w:pPr>
      <w:r>
        <w:rPr>
          <w:rFonts w:ascii="Arial" w:hAnsi="Arial"/>
          <w:i w:val="false"/>
          <w:iCs w:val="false"/>
          <w:sz w:val="21"/>
          <w:szCs w:val="21"/>
        </w:rPr>
        <w:t>Delivered consistent annual sales increases through strategic pricing and market positioning.</w:t>
      </w:r>
    </w:p>
    <w:p>
      <w:pPr>
        <w:pStyle w:val="TextBody"/>
        <w:numPr>
          <w:ilvl w:val="0"/>
          <w:numId w:val="3"/>
        </w:numPr>
        <w:tabs>
          <w:tab w:val="clear" w:pos="720"/>
          <w:tab w:val="left" w:pos="0" w:leader="none"/>
        </w:tabs>
        <w:spacing w:lineRule="auto" w:line="276" w:before="0" w:after="0"/>
        <w:ind w:left="709" w:hanging="283"/>
        <w:rPr>
          <w:rFonts w:ascii="Arial" w:hAnsi="Arial"/>
          <w:i w:val="false"/>
          <w:i w:val="false"/>
          <w:iCs w:val="false"/>
          <w:sz w:val="21"/>
          <w:szCs w:val="21"/>
        </w:rPr>
      </w:pPr>
      <w:r>
        <w:rPr>
          <w:rFonts w:ascii="Arial" w:hAnsi="Arial"/>
          <w:i w:val="false"/>
          <w:iCs w:val="false"/>
          <w:sz w:val="21"/>
          <w:szCs w:val="21"/>
        </w:rPr>
        <w:t>Streamlined inventory and sales workflows, reducing turnaround time.</w:t>
      </w:r>
    </w:p>
    <w:p>
      <w:pPr>
        <w:pStyle w:val="TextBody"/>
        <w:numPr>
          <w:ilvl w:val="0"/>
          <w:numId w:val="3"/>
        </w:numPr>
        <w:tabs>
          <w:tab w:val="clear" w:pos="720"/>
          <w:tab w:val="left" w:pos="0" w:leader="none"/>
        </w:tabs>
        <w:spacing w:lineRule="auto" w:line="276" w:before="0" w:after="0"/>
        <w:ind w:left="709" w:hanging="283"/>
        <w:rPr>
          <w:rFonts w:ascii="Arial" w:hAnsi="Arial"/>
          <w:i w:val="false"/>
          <w:i w:val="false"/>
          <w:iCs w:val="false"/>
          <w:sz w:val="21"/>
          <w:szCs w:val="21"/>
        </w:rPr>
      </w:pPr>
      <w:r>
        <w:rPr>
          <w:rFonts w:ascii="Arial" w:hAnsi="Arial"/>
          <w:i w:val="false"/>
          <w:iCs w:val="false"/>
          <w:sz w:val="21"/>
          <w:szCs w:val="21"/>
        </w:rPr>
        <w:t>Built and led a high-performing team, driving accountability and results.</w:t>
      </w:r>
    </w:p>
    <w:p>
      <w:pPr>
        <w:pStyle w:val="Heading2"/>
        <w:rPr>
          <w:rFonts w:ascii="Arial" w:hAnsi="Arial"/>
          <w:i w:val="false"/>
          <w:i w:val="false"/>
          <w:iCs w:val="false"/>
          <w:sz w:val="21"/>
          <w:szCs w:val="21"/>
        </w:rPr>
      </w:pPr>
      <w:r>
        <w:rPr>
          <w:rFonts w:ascii="Arial" w:hAnsi="Arial"/>
          <w:i w:val="false"/>
          <w:iCs w:val="false"/>
          <w:sz w:val="21"/>
          <w:szCs w:val="21"/>
        </w:rPr>
        <w:t>Education &amp; Certifications</w:t>
      </w:r>
    </w:p>
    <w:p>
      <w:pPr>
        <w:pStyle w:val="TextBody"/>
        <w:numPr>
          <w:ilvl w:val="0"/>
          <w:numId w:val="10"/>
        </w:numPr>
        <w:tabs>
          <w:tab w:val="clear" w:pos="720"/>
          <w:tab w:val="left" w:pos="0" w:leader="none"/>
        </w:tabs>
        <w:spacing w:lineRule="auto" w:line="276" w:before="0" w:after="0"/>
        <w:ind w:left="709" w:hanging="283"/>
        <w:rPr>
          <w:rFonts w:ascii="Arial" w:hAnsi="Arial"/>
          <w:i w:val="false"/>
          <w:i w:val="false"/>
          <w:iCs w:val="false"/>
          <w:sz w:val="21"/>
          <w:szCs w:val="21"/>
        </w:rPr>
      </w:pPr>
      <w:r>
        <w:rPr>
          <w:rFonts w:ascii="Arial" w:hAnsi="Arial"/>
          <w:i w:val="false"/>
          <w:iCs w:val="false"/>
          <w:sz w:val="21"/>
          <w:szCs w:val="21"/>
        </w:rPr>
        <w:t>Diploma in Infocomm Technology (SAP Material Management)</w:t>
      </w:r>
    </w:p>
    <w:p>
      <w:pPr>
        <w:pStyle w:val="TextBody"/>
        <w:numPr>
          <w:ilvl w:val="0"/>
          <w:numId w:val="10"/>
        </w:numPr>
        <w:tabs>
          <w:tab w:val="clear" w:pos="720"/>
          <w:tab w:val="left" w:pos="0" w:leader="none"/>
        </w:tabs>
        <w:spacing w:lineRule="auto" w:line="276" w:before="0" w:after="0"/>
        <w:ind w:left="709" w:hanging="283"/>
        <w:rPr>
          <w:rFonts w:ascii="Arial" w:hAnsi="Arial"/>
          <w:i w:val="false"/>
          <w:i w:val="false"/>
          <w:iCs w:val="false"/>
          <w:sz w:val="21"/>
          <w:szCs w:val="21"/>
        </w:rPr>
      </w:pPr>
      <w:r>
        <w:rPr>
          <w:rFonts w:ascii="Arial" w:hAnsi="Arial"/>
          <w:i w:val="false"/>
          <w:iCs w:val="false"/>
          <w:sz w:val="21"/>
          <w:szCs w:val="21"/>
        </w:rPr>
        <w:t>IMDA TeSA 24-month programme with on-the-job training</w:t>
      </w:r>
    </w:p>
    <w:p>
      <w:pPr>
        <w:pStyle w:val="TextBody"/>
        <w:numPr>
          <w:ilvl w:val="0"/>
          <w:numId w:val="10"/>
        </w:numPr>
        <w:tabs>
          <w:tab w:val="clear" w:pos="720"/>
          <w:tab w:val="left" w:pos="0" w:leader="none"/>
        </w:tabs>
        <w:spacing w:lineRule="auto" w:line="276" w:before="0" w:after="0"/>
        <w:ind w:left="709" w:hanging="283"/>
        <w:rPr>
          <w:rFonts w:ascii="Arial" w:hAnsi="Arial"/>
          <w:i w:val="false"/>
          <w:i w:val="false"/>
          <w:iCs w:val="false"/>
          <w:sz w:val="21"/>
          <w:szCs w:val="21"/>
        </w:rPr>
      </w:pPr>
      <w:r>
        <w:rPr>
          <w:rFonts w:ascii="Arial" w:hAnsi="Arial"/>
          <w:i w:val="false"/>
          <w:iCs w:val="false"/>
          <w:sz w:val="21"/>
          <w:szCs w:val="21"/>
        </w:rPr>
        <w:t>PMP Foundations | Agile/Scrum Master</w:t>
      </w:r>
    </w:p>
    <w:p>
      <w:pPr>
        <w:pStyle w:val="Heading2"/>
        <w:rPr>
          <w:rFonts w:ascii="Arial" w:hAnsi="Arial"/>
          <w:i w:val="false"/>
          <w:i w:val="false"/>
          <w:iCs w:val="false"/>
          <w:sz w:val="21"/>
          <w:szCs w:val="21"/>
        </w:rPr>
      </w:pPr>
      <w:r>
        <w:rPr>
          <w:rFonts w:ascii="Arial" w:hAnsi="Arial"/>
          <w:i w:val="false"/>
          <w:iCs w:val="false"/>
          <w:sz w:val="21"/>
          <w:szCs w:val="21"/>
        </w:rPr>
        <w:t>Skills Snapshot</w:t>
      </w:r>
    </w:p>
    <w:p>
      <w:pPr>
        <w:pStyle w:val="TextBody"/>
        <w:numPr>
          <w:ilvl w:val="0"/>
          <w:numId w:val="11"/>
        </w:numPr>
        <w:tabs>
          <w:tab w:val="clear" w:pos="720"/>
          <w:tab w:val="left" w:pos="0" w:leader="none"/>
        </w:tabs>
        <w:spacing w:lineRule="auto" w:line="276" w:before="0" w:after="0"/>
        <w:ind w:left="709" w:hanging="283"/>
        <w:rPr/>
      </w:pPr>
      <w:r>
        <w:rPr>
          <w:rStyle w:val="StrongEmphasis"/>
          <w:rFonts w:ascii="Arial" w:hAnsi="Arial"/>
          <w:b w:val="false"/>
          <w:bCs w:val="false"/>
          <w:i w:val="false"/>
          <w:iCs w:val="false"/>
          <w:sz w:val="21"/>
          <w:szCs w:val="21"/>
        </w:rPr>
        <w:t>SAP Material Management (SQ01, MB51, MMBE)</w:t>
      </w:r>
      <w:r>
        <w:rPr>
          <w:rFonts w:ascii="Arial" w:hAnsi="Arial"/>
          <w:b w:val="false"/>
          <w:bCs w:val="false"/>
          <w:i w:val="false"/>
          <w:iCs w:val="false"/>
          <w:sz w:val="21"/>
          <w:szCs w:val="21"/>
        </w:rPr>
        <w:t xml:space="preserve"> — Advanced</w:t>
      </w:r>
    </w:p>
    <w:p>
      <w:pPr>
        <w:pStyle w:val="TextBody"/>
        <w:numPr>
          <w:ilvl w:val="0"/>
          <w:numId w:val="11"/>
        </w:numPr>
        <w:tabs>
          <w:tab w:val="clear" w:pos="720"/>
          <w:tab w:val="left" w:pos="0" w:leader="none"/>
        </w:tabs>
        <w:spacing w:lineRule="auto" w:line="276" w:before="0" w:after="0"/>
        <w:ind w:left="709" w:hanging="283"/>
        <w:rPr/>
      </w:pPr>
      <w:r>
        <w:rPr>
          <w:rStyle w:val="StrongEmphasis"/>
          <w:rFonts w:ascii="Arial" w:hAnsi="Arial"/>
          <w:b w:val="false"/>
          <w:bCs w:val="false"/>
          <w:i w:val="false"/>
          <w:iCs w:val="false"/>
          <w:sz w:val="21"/>
          <w:szCs w:val="21"/>
        </w:rPr>
        <w:t>Procurement &amp; Purchasing</w:t>
      </w:r>
      <w:r>
        <w:rPr>
          <w:rFonts w:ascii="Arial" w:hAnsi="Arial"/>
          <w:b w:val="false"/>
          <w:bCs w:val="false"/>
          <w:i w:val="false"/>
          <w:iCs w:val="false"/>
          <w:sz w:val="21"/>
          <w:szCs w:val="21"/>
        </w:rPr>
        <w:t xml:space="preserve"> — Advanced</w:t>
      </w:r>
    </w:p>
    <w:p>
      <w:pPr>
        <w:pStyle w:val="TextBody"/>
        <w:numPr>
          <w:ilvl w:val="0"/>
          <w:numId w:val="11"/>
        </w:numPr>
        <w:tabs>
          <w:tab w:val="clear" w:pos="720"/>
          <w:tab w:val="left" w:pos="0" w:leader="none"/>
        </w:tabs>
        <w:spacing w:lineRule="auto" w:line="276" w:before="0" w:after="0"/>
        <w:ind w:left="709" w:hanging="283"/>
        <w:rPr/>
      </w:pPr>
      <w:r>
        <w:rPr>
          <w:rStyle w:val="StrongEmphasis"/>
          <w:rFonts w:ascii="Arial" w:hAnsi="Arial"/>
          <w:b w:val="false"/>
          <w:bCs w:val="false"/>
          <w:i w:val="false"/>
          <w:iCs w:val="false"/>
          <w:sz w:val="21"/>
          <w:szCs w:val="21"/>
        </w:rPr>
        <w:t>Vendor Negotiation &amp; Contract Management</w:t>
      </w:r>
      <w:r>
        <w:rPr>
          <w:rFonts w:ascii="Arial" w:hAnsi="Arial"/>
          <w:b w:val="false"/>
          <w:bCs w:val="false"/>
          <w:i w:val="false"/>
          <w:iCs w:val="false"/>
          <w:sz w:val="21"/>
          <w:szCs w:val="21"/>
        </w:rPr>
        <w:t xml:space="preserve"> — Advanced</w:t>
      </w:r>
    </w:p>
    <w:p>
      <w:pPr>
        <w:pStyle w:val="TextBody"/>
        <w:numPr>
          <w:ilvl w:val="0"/>
          <w:numId w:val="11"/>
        </w:numPr>
        <w:tabs>
          <w:tab w:val="clear" w:pos="720"/>
          <w:tab w:val="left" w:pos="0" w:leader="none"/>
        </w:tabs>
        <w:spacing w:lineRule="auto" w:line="276" w:before="0" w:after="0"/>
        <w:ind w:left="709" w:hanging="283"/>
        <w:rPr/>
      </w:pPr>
      <w:r>
        <w:rPr>
          <w:rStyle w:val="StrongEmphasis"/>
          <w:rFonts w:ascii="Arial" w:hAnsi="Arial"/>
          <w:b w:val="false"/>
          <w:bCs w:val="false"/>
          <w:i w:val="false"/>
          <w:iCs w:val="false"/>
          <w:sz w:val="21"/>
          <w:szCs w:val="21"/>
        </w:rPr>
        <w:t>Inventory Optimisation &amp; Price Variance Monitoring</w:t>
      </w:r>
      <w:r>
        <w:rPr>
          <w:rFonts w:ascii="Arial" w:hAnsi="Arial"/>
          <w:b w:val="false"/>
          <w:bCs w:val="false"/>
          <w:i w:val="false"/>
          <w:iCs w:val="false"/>
          <w:sz w:val="21"/>
          <w:szCs w:val="21"/>
        </w:rPr>
        <w:t xml:space="preserve"> — Advanced</w:t>
      </w:r>
    </w:p>
    <w:p>
      <w:pPr>
        <w:pStyle w:val="TextBody"/>
        <w:numPr>
          <w:ilvl w:val="0"/>
          <w:numId w:val="11"/>
        </w:numPr>
        <w:tabs>
          <w:tab w:val="clear" w:pos="720"/>
          <w:tab w:val="left" w:pos="0" w:leader="none"/>
        </w:tabs>
        <w:spacing w:lineRule="auto" w:line="276" w:before="0" w:after="0"/>
        <w:ind w:left="709" w:hanging="283"/>
        <w:rPr/>
      </w:pPr>
      <w:r>
        <w:rPr>
          <w:rStyle w:val="StrongEmphasis"/>
          <w:rFonts w:ascii="Arial" w:hAnsi="Arial"/>
          <w:b w:val="false"/>
          <w:bCs w:val="false"/>
          <w:i w:val="false"/>
          <w:iCs w:val="false"/>
          <w:sz w:val="21"/>
          <w:szCs w:val="21"/>
        </w:rPr>
        <w:t>Operational Excellence &amp; KPI Governance</w:t>
      </w:r>
      <w:r>
        <w:rPr>
          <w:rFonts w:ascii="Arial" w:hAnsi="Arial"/>
          <w:b w:val="false"/>
          <w:bCs w:val="false"/>
          <w:i w:val="false"/>
          <w:iCs w:val="false"/>
          <w:sz w:val="21"/>
          <w:szCs w:val="21"/>
        </w:rPr>
        <w:t xml:space="preserve"> — Advanced</w:t>
      </w:r>
    </w:p>
    <w:p>
      <w:pPr>
        <w:pStyle w:val="TextBody"/>
        <w:numPr>
          <w:ilvl w:val="0"/>
          <w:numId w:val="11"/>
        </w:numPr>
        <w:tabs>
          <w:tab w:val="clear" w:pos="720"/>
          <w:tab w:val="left" w:pos="0" w:leader="none"/>
        </w:tabs>
        <w:spacing w:lineRule="auto" w:line="276" w:before="0" w:after="0"/>
        <w:ind w:left="709" w:hanging="283"/>
        <w:rPr/>
      </w:pPr>
      <w:r>
        <w:rPr>
          <w:rStyle w:val="StrongEmphasis"/>
          <w:rFonts w:ascii="Arial" w:hAnsi="Arial"/>
          <w:b w:val="false"/>
          <w:bCs w:val="false"/>
          <w:i w:val="false"/>
          <w:iCs w:val="false"/>
          <w:sz w:val="21"/>
          <w:szCs w:val="21"/>
        </w:rPr>
        <w:t>UAT &amp; ERP Support</w:t>
      </w:r>
      <w:r>
        <w:rPr>
          <w:rFonts w:ascii="Arial" w:hAnsi="Arial"/>
          <w:b w:val="false"/>
          <w:bCs w:val="false"/>
          <w:i w:val="false"/>
          <w:iCs w:val="false"/>
          <w:sz w:val="21"/>
          <w:szCs w:val="21"/>
        </w:rPr>
        <w:t xml:space="preserve"> — Advanced</w:t>
      </w:r>
    </w:p>
    <w:p>
      <w:pPr>
        <w:pStyle w:val="Heading2"/>
        <w:rPr>
          <w:rFonts w:ascii="Arial" w:hAnsi="Arial"/>
          <w:i w:val="false"/>
          <w:i w:val="false"/>
          <w:iCs w:val="false"/>
          <w:sz w:val="21"/>
          <w:szCs w:val="21"/>
        </w:rPr>
      </w:pPr>
      <w:r>
        <w:rPr>
          <w:rFonts w:ascii="Arial" w:hAnsi="Arial"/>
          <w:i w:val="false"/>
          <w:iCs w:val="false"/>
          <w:sz w:val="21"/>
          <w:szCs w:val="21"/>
        </w:rPr>
        <w:t>Key Takeaways</w:t>
      </w:r>
    </w:p>
    <w:p>
      <w:pPr>
        <w:pStyle w:val="TextBody"/>
        <w:numPr>
          <w:ilvl w:val="0"/>
          <w:numId w:val="14"/>
        </w:numPr>
        <w:spacing w:lineRule="auto" w:line="276" w:before="0" w:after="0"/>
        <w:rPr>
          <w:rFonts w:ascii="Arial" w:hAnsi="Arial"/>
          <w:i w:val="false"/>
          <w:i w:val="false"/>
          <w:iCs w:val="false"/>
          <w:sz w:val="21"/>
          <w:szCs w:val="21"/>
        </w:rPr>
      </w:pPr>
      <w:r>
        <w:rPr>
          <w:rFonts w:ascii="Arial" w:hAnsi="Arial"/>
          <w:i w:val="false"/>
          <w:iCs w:val="false"/>
          <w:sz w:val="21"/>
          <w:szCs w:val="21"/>
        </w:rPr>
        <w:t>31 years of procurement, purchasing, and material management leadership.</w:t>
      </w:r>
    </w:p>
    <w:p>
      <w:pPr>
        <w:pStyle w:val="TextBody"/>
        <w:numPr>
          <w:ilvl w:val="0"/>
          <w:numId w:val="14"/>
        </w:numPr>
        <w:spacing w:lineRule="auto" w:line="276" w:before="0" w:after="0"/>
        <w:rPr>
          <w:rFonts w:ascii="Arial" w:hAnsi="Arial"/>
          <w:i w:val="false"/>
          <w:i w:val="false"/>
          <w:iCs w:val="false"/>
          <w:sz w:val="21"/>
          <w:szCs w:val="21"/>
        </w:rPr>
      </w:pPr>
      <w:r>
        <w:rPr>
          <w:rFonts w:ascii="Arial" w:hAnsi="Arial"/>
          <w:i w:val="false"/>
          <w:iCs w:val="false"/>
          <w:sz w:val="21"/>
          <w:szCs w:val="21"/>
        </w:rPr>
        <w:t>Strong SAP proficiency and vendor negotiation expertise.</w:t>
      </w:r>
    </w:p>
    <w:p>
      <w:pPr>
        <w:pStyle w:val="TextBody"/>
        <w:numPr>
          <w:ilvl w:val="0"/>
          <w:numId w:val="14"/>
        </w:numPr>
        <w:spacing w:lineRule="auto" w:line="276" w:before="0" w:after="0"/>
        <w:rPr>
          <w:rFonts w:ascii="Arial" w:hAnsi="Arial"/>
          <w:i w:val="false"/>
          <w:i w:val="false"/>
          <w:iCs w:val="false"/>
          <w:sz w:val="21"/>
          <w:szCs w:val="21"/>
        </w:rPr>
      </w:pPr>
      <w:r>
        <w:rPr>
          <w:rFonts w:ascii="Arial" w:hAnsi="Arial"/>
          <w:i w:val="false"/>
          <w:iCs w:val="false"/>
          <w:sz w:val="21"/>
          <w:szCs w:val="21"/>
        </w:rPr>
        <w:t>Proven ability to optimise inventory, resolve price variances, and support operational excellence.</w:t>
      </w:r>
    </w:p>
    <w:p>
      <w:pPr>
        <w:pStyle w:val="TextBody"/>
        <w:spacing w:before="0" w:after="283"/>
        <w:rPr>
          <w:rFonts w:ascii="Arial" w:hAnsi="Arial"/>
          <w:b/>
          <w:b/>
          <w:bCs/>
          <w:i w:val="false"/>
          <w:i w:val="false"/>
          <w:iCs w:val="false"/>
          <w:sz w:val="21"/>
          <w:szCs w:val="21"/>
        </w:rPr>
      </w:pPr>
      <w:r>
        <w:rPr>
          <w:rFonts w:ascii="Arial" w:hAnsi="Arial"/>
          <w:b/>
          <w:bCs/>
          <w:i w:val="false"/>
          <w:iCs w:val="false"/>
          <w:sz w:val="21"/>
          <w:szCs w:val="21"/>
        </w:rPr>
        <w:t>Languages</w:t>
      </w:r>
    </w:p>
    <w:p>
      <w:pPr>
        <w:pStyle w:val="TextBody"/>
        <w:numPr>
          <w:ilvl w:val="0"/>
          <w:numId w:val="12"/>
        </w:numPr>
        <w:tabs>
          <w:tab w:val="clear" w:pos="720"/>
          <w:tab w:val="left" w:pos="0" w:leader="none"/>
        </w:tabs>
        <w:spacing w:lineRule="auto" w:line="276" w:before="57" w:after="57"/>
        <w:ind w:left="709" w:hanging="283"/>
        <w:rPr>
          <w:rFonts w:ascii="Arial" w:hAnsi="Arial"/>
          <w:i w:val="false"/>
          <w:i w:val="false"/>
          <w:iCs w:val="false"/>
          <w:sz w:val="21"/>
          <w:szCs w:val="21"/>
        </w:rPr>
      </w:pPr>
      <w:r>
        <w:rPr>
          <w:rFonts w:ascii="Arial" w:hAnsi="Arial"/>
          <w:i w:val="false"/>
          <w:iCs w:val="false"/>
          <w:sz w:val="21"/>
          <w:szCs w:val="21"/>
        </w:rPr>
        <w:t>English (Full Professional)</w:t>
      </w:r>
    </w:p>
    <w:p>
      <w:pPr>
        <w:pStyle w:val="TextBody"/>
        <w:numPr>
          <w:ilvl w:val="0"/>
          <w:numId w:val="12"/>
        </w:numPr>
        <w:tabs>
          <w:tab w:val="clear" w:pos="720"/>
          <w:tab w:val="left" w:pos="0" w:leader="none"/>
        </w:tabs>
        <w:spacing w:lineRule="auto" w:line="276" w:before="57" w:after="57"/>
        <w:ind w:left="709" w:hanging="283"/>
        <w:rPr>
          <w:rFonts w:ascii="Arial" w:hAnsi="Arial"/>
          <w:i w:val="false"/>
          <w:i w:val="false"/>
          <w:iCs w:val="false"/>
          <w:sz w:val="21"/>
          <w:szCs w:val="21"/>
        </w:rPr>
      </w:pPr>
      <w:r>
        <w:rPr>
          <w:rFonts w:ascii="Arial" w:hAnsi="Arial"/>
          <w:i w:val="false"/>
          <w:iCs w:val="false"/>
          <w:sz w:val="21"/>
          <w:szCs w:val="21"/>
        </w:rPr>
        <w:t>Chinese (Native)</w:t>
      </w:r>
    </w:p>
    <w:p>
      <w:pPr>
        <w:pStyle w:val="TextBody"/>
        <w:numPr>
          <w:ilvl w:val="0"/>
          <w:numId w:val="12"/>
        </w:numPr>
        <w:tabs>
          <w:tab w:val="clear" w:pos="720"/>
          <w:tab w:val="left" w:pos="0" w:leader="none"/>
        </w:tabs>
        <w:spacing w:lineRule="auto" w:line="276" w:before="57" w:after="57"/>
        <w:ind w:left="709" w:hanging="283"/>
        <w:rPr>
          <w:rFonts w:ascii="Arial" w:hAnsi="Arial"/>
          <w:i w:val="false"/>
          <w:i w:val="false"/>
          <w:iCs w:val="false"/>
          <w:sz w:val="21"/>
          <w:szCs w:val="21"/>
        </w:rPr>
      </w:pPr>
      <w:r>
        <w:rPr>
          <w:rFonts w:ascii="Arial" w:hAnsi="Arial"/>
          <w:i w:val="false"/>
          <w:iCs w:val="false"/>
          <w:sz w:val="21"/>
          <w:szCs w:val="21"/>
        </w:rPr>
        <w:t>Hainanese</w:t>
      </w:r>
    </w:p>
    <w:p>
      <w:pPr>
        <w:pStyle w:val="Heading2"/>
        <w:rPr>
          <w:rFonts w:ascii="Arial" w:hAnsi="Arial"/>
          <w:i w:val="false"/>
          <w:i w:val="false"/>
          <w:iCs w:val="false"/>
          <w:sz w:val="21"/>
          <w:szCs w:val="21"/>
        </w:rPr>
      </w:pPr>
      <w:r>
        <w:rPr>
          <w:rFonts w:ascii="Arial" w:hAnsi="Arial"/>
          <w:i w:val="false"/>
          <w:iCs w:val="false"/>
          <w:sz w:val="21"/>
          <w:szCs w:val="21"/>
        </w:rPr>
        <w:t>Key Achievements</w:t>
      </w:r>
    </w:p>
    <w:p>
      <w:pPr>
        <w:pStyle w:val="TextBody"/>
        <w:numPr>
          <w:ilvl w:val="0"/>
          <w:numId w:val="13"/>
        </w:numPr>
        <w:tabs>
          <w:tab w:val="clear" w:pos="720"/>
          <w:tab w:val="left" w:pos="0" w:leader="none"/>
        </w:tabs>
        <w:spacing w:lineRule="auto" w:line="276" w:before="0" w:after="0"/>
        <w:rPr>
          <w:rFonts w:ascii="Arial" w:hAnsi="Arial"/>
          <w:i w:val="false"/>
          <w:i w:val="false"/>
          <w:iCs w:val="false"/>
          <w:sz w:val="21"/>
          <w:szCs w:val="21"/>
        </w:rPr>
      </w:pPr>
      <w:r>
        <w:rPr>
          <w:rFonts w:ascii="Arial" w:hAnsi="Arial"/>
          <w:i w:val="false"/>
          <w:iCs w:val="false"/>
          <w:sz w:val="21"/>
          <w:szCs w:val="21"/>
        </w:rPr>
        <w:t>Reduced fleet downtime by 22% through AI-driven analytics.</w:t>
      </w:r>
    </w:p>
    <w:p>
      <w:pPr>
        <w:pStyle w:val="TextBody"/>
        <w:numPr>
          <w:ilvl w:val="0"/>
          <w:numId w:val="13"/>
        </w:numPr>
        <w:tabs>
          <w:tab w:val="clear" w:pos="720"/>
          <w:tab w:val="left" w:pos="0" w:leader="none"/>
        </w:tabs>
        <w:spacing w:lineRule="auto" w:line="276" w:before="0" w:after="0"/>
        <w:rPr>
          <w:rFonts w:ascii="Arial" w:hAnsi="Arial"/>
          <w:i w:val="false"/>
          <w:i w:val="false"/>
          <w:iCs w:val="false"/>
          <w:sz w:val="21"/>
          <w:szCs w:val="21"/>
        </w:rPr>
      </w:pPr>
      <w:r>
        <w:rPr>
          <w:rFonts w:ascii="Arial" w:hAnsi="Arial"/>
          <w:i w:val="false"/>
          <w:iCs w:val="false"/>
          <w:sz w:val="21"/>
          <w:szCs w:val="21"/>
        </w:rPr>
        <w:t>Achieved 95%+ KPI compliance across fleet and procurement operations.</w:t>
      </w:r>
    </w:p>
    <w:p>
      <w:pPr>
        <w:pStyle w:val="TextBody"/>
        <w:numPr>
          <w:ilvl w:val="0"/>
          <w:numId w:val="13"/>
        </w:numPr>
        <w:tabs>
          <w:tab w:val="clear" w:pos="720"/>
          <w:tab w:val="left" w:pos="0" w:leader="none"/>
        </w:tabs>
        <w:spacing w:lineRule="auto" w:line="276" w:before="0" w:after="0"/>
        <w:rPr>
          <w:rFonts w:ascii="Arial" w:hAnsi="Arial"/>
          <w:i w:val="false"/>
          <w:i w:val="false"/>
          <w:iCs w:val="false"/>
          <w:sz w:val="21"/>
          <w:szCs w:val="21"/>
        </w:rPr>
      </w:pPr>
      <w:r>
        <w:rPr>
          <w:rFonts w:ascii="Arial" w:hAnsi="Arial"/>
          <w:i w:val="false"/>
          <w:iCs w:val="false"/>
          <w:sz w:val="21"/>
          <w:szCs w:val="21"/>
        </w:rPr>
        <w:t>Delivered procurement savings exceeding SGD 20M through vendor consolidation and contract optimisation.</w:t>
      </w:r>
    </w:p>
    <w:sectPr>
      <w:type w:val="nextPage"/>
      <w:pgSz w:w="11906" w:h="16838"/>
      <w:pgMar w:left="1440" w:right="1440" w:gutter="0" w:header="0" w:top="1440" w:footer="0" w:bottom="1440"/>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erif">
    <w:altName w:val="Times New Roman"/>
    <w:charset w:val="01"/>
    <w:family w:val="swiss"/>
    <w:pitch w:val="variable"/>
  </w:font>
  <w:font w:name="OpenSymbol">
    <w:altName w:val="Arial Unicode MS"/>
    <w:charset w:val="01"/>
    <w:family w:val="roman"/>
    <w:pitch w:val="variable"/>
  </w:font>
  <w:font w:name="Liberation Sans">
    <w:altName w:val="Arial"/>
    <w:charset w:val="01"/>
    <w:family w:val="roman"/>
    <w:pitch w:val="variable"/>
  </w:font>
  <w:font w:name="Arial">
    <w:charset w:val="01"/>
    <w:family w:val="roman"/>
    <w:pitch w:val="variable"/>
  </w:font>
  <w:font w:name="Symbol">
    <w:charset w:val="02"/>
    <w:family w:val="auto"/>
    <w:pitch w:val="variable"/>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kern w:val="2"/>
        <w:sz w:val="24"/>
        <w:szCs w:val="24"/>
        <w:lang w:val="en-SG" w:eastAsia="zh-CN" w:bidi="hi-IN"/>
      </w:rPr>
    </w:rPrDefault>
    <w:pPrDefault>
      <w:pPr>
        <w:suppressAutoHyphens w:val="true"/>
      </w:pPr>
    </w:pPrDefault>
  </w:docDefaults>
  <w:style w:type="paragraph" w:styleId="Normal">
    <w:name w:val="Normal"/>
    <w:qFormat/>
    <w:pPr>
      <w:widowControl w:val="false"/>
      <w:suppressAutoHyphens w:val="true"/>
      <w:overflowPunct w:val="true"/>
      <w:bidi w:val="0"/>
      <w:spacing w:before="0" w:after="0"/>
      <w:jc w:val="left"/>
    </w:pPr>
    <w:rPr>
      <w:rFonts w:ascii="Liberation Serif" w:hAnsi="Liberation Serif" w:eastAsia="Songti SC" w:cs="Arial Unicode MS"/>
      <w:color w:val="auto"/>
      <w:kern w:val="2"/>
      <w:sz w:val="24"/>
      <w:szCs w:val="24"/>
      <w:lang w:val="en-SG" w:eastAsia="zh-CN" w:bidi="hi-IN"/>
    </w:rPr>
  </w:style>
  <w:style w:type="paragraph" w:styleId="Heading1">
    <w:name w:val="Heading 1"/>
    <w:basedOn w:val="Heading"/>
    <w:next w:val="TextBody"/>
    <w:qFormat/>
    <w:pPr>
      <w:spacing w:before="240" w:after="120"/>
      <w:outlineLvl w:val="0"/>
    </w:pPr>
    <w:rPr>
      <w:rFonts w:ascii="Liberation Serif" w:hAnsi="Liberation Serif" w:eastAsia="Songti SC" w:cs="Arial Unicode MS"/>
      <w:b/>
      <w:bCs/>
      <w:sz w:val="48"/>
      <w:szCs w:val="48"/>
    </w:rPr>
  </w:style>
  <w:style w:type="paragraph" w:styleId="Heading2">
    <w:name w:val="Heading 2"/>
    <w:basedOn w:val="Heading"/>
    <w:next w:val="TextBody"/>
    <w:qFormat/>
    <w:pPr>
      <w:spacing w:before="200" w:after="120"/>
      <w:outlineLvl w:val="1"/>
    </w:pPr>
    <w:rPr>
      <w:rFonts w:ascii="Liberation Serif" w:hAnsi="Liberation Serif" w:eastAsia="Songti SC" w:cs="Arial Unicode MS"/>
      <w:b/>
      <w:bCs/>
      <w:sz w:val="36"/>
      <w:szCs w:val="36"/>
    </w:rPr>
  </w:style>
  <w:style w:type="paragraph" w:styleId="Heading3">
    <w:name w:val="Heading 3"/>
    <w:basedOn w:val="Heading"/>
    <w:next w:val="TextBody"/>
    <w:qFormat/>
    <w:pPr>
      <w:spacing w:before="140" w:after="120"/>
      <w:outlineLvl w:val="2"/>
    </w:pPr>
    <w:rPr>
      <w:rFonts w:ascii="Liberation Serif" w:hAnsi="Liberation Serif" w:eastAsia="Songti SC" w:cs="Arial Unicode MS"/>
      <w:b/>
      <w:bCs/>
      <w:sz w:val="28"/>
      <w:szCs w:val="28"/>
    </w:rPr>
  </w:style>
  <w:style w:type="character" w:styleId="FootnoteSymbol">
    <w:name w:val="Footnote_Symbol"/>
    <w:qFormat/>
    <w:rPr>
      <w:vertAlign w:val="superscript"/>
    </w:rPr>
  </w:style>
  <w:style w:type="character" w:styleId="EndnoteSymbol">
    <w:name w:val="Endnote_Symbol"/>
    <w:qFormat/>
    <w:rPr>
      <w:vertAlign w:val="superscript"/>
    </w:rPr>
  </w:style>
  <w:style w:type="character" w:styleId="Footnoteanchor">
    <w:name w:val="Footnote_anchor"/>
    <w:qFormat/>
    <w:rPr>
      <w:vertAlign w:val="superscript"/>
    </w:rPr>
  </w:style>
  <w:style w:type="character" w:styleId="Endnoteanchor">
    <w:name w:val="Endnote_anchor"/>
    <w:qFormat/>
    <w:rPr>
      <w:vertAlign w:val="superscript"/>
    </w:rPr>
  </w:style>
  <w:style w:type="character" w:styleId="FootnoteAnchor1">
    <w:name w:val="Footnote Anchor"/>
    <w:qFormat/>
    <w:rPr>
      <w:vertAlign w:val="superscript"/>
    </w:rPr>
  </w:style>
  <w:style w:type="character" w:styleId="EndnoteAnchor1">
    <w:name w:val="Endnote Anchor"/>
    <w:qFormat/>
    <w:rPr>
      <w:vertAlign w:val="superscript"/>
    </w:rPr>
  </w:style>
  <w:style w:type="character" w:styleId="InternetLink">
    <w:name w:val="Hyperlink"/>
    <w:rPr>
      <w:color w:val="000080"/>
      <w:u w:val="single"/>
      <w:lang w:val="zxx" w:eastAsia="zxx" w:bidi="zxx"/>
    </w:rPr>
  </w:style>
  <w:style w:type="character" w:styleId="BulletSymbols">
    <w:name w:val="Bullet_Symbols"/>
    <w:qFormat/>
    <w:rPr/>
  </w:style>
  <w:style w:type="character" w:styleId="StrongEmphasis">
    <w:name w:val="Strong Emphasis"/>
    <w:qFormat/>
    <w:rPr>
      <w:b/>
      <w:bCs/>
    </w:rPr>
  </w:style>
  <w:style w:type="character" w:styleId="Bullets">
    <w:name w:val="Bullets"/>
    <w:qFormat/>
    <w:rPr>
      <w:rFonts w:ascii="OpenSymbol" w:hAnsi="OpenSymbol" w:eastAsia="OpenSymbol" w:cs="OpenSymbol"/>
    </w:rPr>
  </w:style>
  <w:style w:type="character" w:styleId="Emphasis">
    <w:name w:val="Emphasis"/>
    <w:qFormat/>
    <w:rPr>
      <w:i/>
      <w:iCs/>
    </w:rPr>
  </w:style>
  <w:style w:type="paragraph" w:styleId="Heading">
    <w:name w:val="Heading"/>
    <w:basedOn w:val="Normal"/>
    <w:next w:val="TextBody"/>
    <w:qFormat/>
    <w:pPr>
      <w:keepNext w:val="true"/>
      <w:spacing w:before="240" w:after="120"/>
    </w:pPr>
    <w:rPr>
      <w:rFonts w:ascii="Liberation Sans" w:hAnsi="Liberation Sans" w:eastAsia="PingFang SC" w:cs="Arial Unicode MS"/>
      <w:sz w:val="28"/>
      <w:szCs w:val="28"/>
    </w:rPr>
  </w:style>
  <w:style w:type="paragraph" w:styleId="TextBody">
    <w:name w:val="Body Text"/>
    <w:basedOn w:val="Normal"/>
    <w:pPr/>
    <w:rPr/>
  </w:style>
  <w:style w:type="paragraph" w:styleId="List">
    <w:name w:val="List"/>
    <w:basedOn w:val="TextBody"/>
    <w:pPr/>
    <w:rPr/>
  </w:style>
  <w:style w:type="paragraph" w:styleId="Caption">
    <w:name w:val="Caption"/>
    <w:basedOn w:val="Normal"/>
    <w:qFormat/>
    <w:pPr/>
    <w:rPr/>
  </w:style>
  <w:style w:type="paragraph" w:styleId="Index">
    <w:name w:val="Index"/>
    <w:basedOn w:val="Normal"/>
    <w:qFormat/>
    <w:pPr/>
    <w:rPr/>
  </w:style>
  <w:style w:type="paragraph" w:styleId="TableContents">
    <w:name w:val="Table Contents"/>
    <w:basedOn w:val="TextBody"/>
    <w:qFormat/>
    <w:pPr/>
    <w:rPr/>
  </w:style>
  <w:style w:type="paragraph" w:styleId="TableHeading">
    <w:name w:val="Table Heading"/>
    <w:basedOn w:val="TableContents"/>
    <w:qFormat/>
    <w:pPr/>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rPr/>
  </w:style>
  <w:style w:type="paragraph" w:styleId="Footer">
    <w:name w:val="Footer"/>
    <w:basedOn w:val="Normal"/>
    <w:pPr/>
    <w:rPr/>
  </w:style>
  <w:style w:type="paragraph" w:styleId="Footnote">
    <w:name w:val="Footnote Text"/>
    <w:basedOn w:val="Normal"/>
    <w:pPr/>
    <w:rPr/>
  </w:style>
  <w:style w:type="paragraph" w:styleId="Endnote">
    <w:name w:val="Endnote Text"/>
    <w:basedOn w:val="Normal"/>
    <w:pPr/>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linkedin.com/in/samleong2828"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10</TotalTime>
  <Application>DocxEditor/3.1.0.0$MacOSX_AARCH64 LibreOffice_project/e114eadc50a9ff8d8c8a0567d6da8f454beeb84f</Application>
  <AppVersion>15.0000</AppVersion>
  <Pages>3</Pages>
  <Words>714</Words>
  <Characters>4618</Characters>
  <CharactersWithSpaces>5230</CharactersWithSpaces>
  <Paragraphs>76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en-SG</dc:language>
  <cp:lastModifiedBy/>
  <dcterms:modified xsi:type="dcterms:W3CDTF">2026-07-12T18:47:13Z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