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bidi w:val="0"/>
        <w:spacing w:before="240" w:after="120"/>
        <w:ind w:left="0" w:right="0" w:hanging="0"/>
        <w:jc w:val="left"/>
        <w:rPr>
          <w:rFonts w:ascii="Arial-BoldMT" w:hAnsi="Arial-BoldMT" w:eastAsia="Arial-BoldMT" w:cs="Arial-BoldMT"/>
          <w:b/>
          <w:b/>
          <w:bCs/>
          <w:color w:val="000000"/>
          <w:sz w:val="28"/>
          <w:szCs w:val="28"/>
        </w:rPr>
      </w:pPr>
      <w:r>
        <w:rPr>
          <w:rFonts w:eastAsia="Arial-BoldMT" w:cs="Arial-BoldMT" w:ascii="Arial-BoldMT" w:hAnsi="Arial-BoldMT"/>
          <w:b/>
          <w:bCs/>
          <w:color w:val="000000"/>
          <w:sz w:val="28"/>
          <w:szCs w:val="28"/>
        </w:rPr>
        <w:t>Cover Letter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Dear Hiring Manager,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I am eager to apply for the Senior Manager / Manager, Business Development &amp; Account Management Service Logistics APAC role at DHL Supply Chain. With over three decades of experience in procurement, operations, and global sales, I bring a proven record of driving regional business development, leading RFQs, and embedding sectoral strategies across APAC.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>At NCS, I partnered with government agencies and industry stakeholders to codevelop data</w:t>
      </w:r>
      <w:r>
        <w:rPr>
          <w:rFonts w:eastAsia="ArialMT" w:cs="ArialMT" w:ascii="ArialMT" w:hAnsi="ArialMT"/>
          <w:color w:val="000000"/>
          <w:sz w:val="24"/>
          <w:szCs w:val="24"/>
          <w:lang w:val="en-US"/>
        </w:rPr>
        <w:t xml:space="preserve"> </w:t>
      </w:r>
      <w:r>
        <w:rPr>
          <w:rFonts w:eastAsia="ArialMT" w:cs="ArialMT" w:ascii="ArialMT" w:hAnsi="ArialMT"/>
          <w:color w:val="000000"/>
          <w:sz w:val="24"/>
          <w:szCs w:val="24"/>
        </w:rPr>
        <w:t xml:space="preserve">exchange solutions, ensuring interoperability and measurable value across logistics and procurement domains. This experience sharpened my ability to deliver </w:t>
      </w:r>
      <w:r>
        <w:rPr>
          <w:rFonts w:eastAsia="ArialMT" w:cs="ArialMT" w:ascii="ArialMT" w:hAnsi="ArialMT"/>
          <w:color w:val="000000"/>
          <w:sz w:val="24"/>
          <w:szCs w:val="24"/>
          <w:lang w:val="en-US"/>
        </w:rPr>
        <w:t>customer centric</w:t>
      </w:r>
      <w:r>
        <w:rPr>
          <w:rFonts w:eastAsia="ArialMT" w:cs="ArialMT" w:ascii="ArialMT" w:hAnsi="ArialMT"/>
          <w:color w:val="000000"/>
          <w:sz w:val="24"/>
          <w:szCs w:val="24"/>
        </w:rPr>
        <w:t xml:space="preserve"> solutions and manage multi</w:t>
      </w:r>
      <w:r>
        <w:rPr>
          <w:rFonts w:eastAsia="ArialMT" w:cs="ArialMT" w:ascii="ArialMT" w:hAnsi="ArialMT"/>
          <w:color w:val="000000"/>
          <w:sz w:val="24"/>
          <w:szCs w:val="24"/>
          <w:lang w:val="en-US"/>
        </w:rPr>
        <w:t xml:space="preserve">ple </w:t>
      </w:r>
      <w:r>
        <w:rPr>
          <w:rFonts w:eastAsia="ArialMT" w:cs="ArialMT" w:ascii="ArialMT" w:hAnsi="ArialMT"/>
          <w:color w:val="000000"/>
          <w:sz w:val="24"/>
          <w:szCs w:val="24"/>
        </w:rPr>
        <w:t xml:space="preserve">country engagements. I spearheaded initiatives that delivered measurable ROI improvements, negotiated </w:t>
      </w:r>
      <w:r>
        <w:rPr>
          <w:rFonts w:eastAsia="ArialMT" w:cs="ArialMT" w:ascii="ArialMT" w:hAnsi="ArialMT"/>
          <w:color w:val="000000"/>
          <w:sz w:val="24"/>
          <w:szCs w:val="24"/>
          <w:lang w:val="en-US"/>
        </w:rPr>
        <w:t>multimillion dollar</w:t>
      </w:r>
      <w:r>
        <w:rPr>
          <w:rFonts w:eastAsia="ArialMT" w:cs="ArialMT" w:ascii="ArialMT" w:hAnsi="ArialMT"/>
          <w:color w:val="000000"/>
          <w:sz w:val="24"/>
          <w:szCs w:val="24"/>
        </w:rPr>
        <w:t xml:space="preserve"> contracts worth SGD 50M+, and expanded customer adoption by 25%, directly aligning with the Automobility sector’s growth priorities.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My expertise in Automobility sector development, RFQ leadership, and APAC regional strategy ensures I can deliver </w:t>
      </w:r>
      <w:r>
        <w:rPr>
          <w:rFonts w:eastAsia="ArialMT" w:cs="ArialMT" w:ascii="ArialMT" w:hAnsi="ArialMT"/>
          <w:color w:val="000000"/>
          <w:sz w:val="24"/>
          <w:szCs w:val="24"/>
          <w:lang w:val="en-US"/>
        </w:rPr>
        <w:t>customer centric</w:t>
      </w:r>
      <w:r>
        <w:rPr>
          <w:rFonts w:eastAsia="ArialMT" w:cs="ArialMT" w:ascii="ArialMT" w:hAnsi="ArialMT"/>
          <w:color w:val="000000"/>
          <w:sz w:val="24"/>
          <w:szCs w:val="24"/>
        </w:rPr>
        <w:t xml:space="preserve"> solutions and strengthen DHL’s position as the logistics company of choice. I am particularly motivated by DHL’s global footprint and commitment to excellence, where I can contribute to sectoral growth, account expansion, and longterm customer partnerships across Engineering, Manufacturing, Energy &amp; Chemicals.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>I welcome the opportunity to discuss how my background in regional business development and global sales can support DHL Supply Chain’s mission of connecting people and improving lives.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Sincerely,  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Sam Leong</w:t>
      </w:r>
    </w:p>
    <w:p>
      <w:pPr>
        <w:pStyle w:val="Normal"/>
        <w:widowControl/>
        <w:bidi w:val="0"/>
        <w:spacing w:lineRule="auto" w:line="276" w:before="0" w:after="14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140"/>
        <w:ind w:left="0" w:right="0" w:hanging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-BoldMT">
    <w:charset w:val="01"/>
    <w:family w:val="roman"/>
    <w:pitch w:val="variable"/>
  </w:font>
  <w:font w:name="ArialM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anchor">
    <w:name w:val="Footnote_anchor"/>
    <w:qFormat/>
    <w:rPr>
      <w:vertAlign w:val="superscript"/>
    </w:rPr>
  </w:style>
  <w:style w:type="character" w:styleId="Endnoteanchor">
    <w:name w:val="Endnote_anchor"/>
    <w:qFormat/>
    <w:rPr>
      <w:vertAlign w:val="superscript"/>
    </w:rPr>
  </w:style>
  <w:style w:type="character" w:styleId="FootnoteAnchor1">
    <w:name w:val="Footnote Anchor"/>
    <w:qFormat/>
    <w:rPr>
      <w:vertAlign w:val="superscript"/>
    </w:rPr>
  </w:style>
  <w:style w:type="character" w:styleId="EndnoteAnchor1">
    <w:name w:val="Endnote Anchor"/>
    <w:qFormat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/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">
    <w:name w:val="Footnote Text"/>
    <w:basedOn w:val="Normal"/>
    <w:pPr/>
    <w:rPr/>
  </w:style>
  <w:style w:type="paragraph" w:styleId="Endnote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DocxEditor/3.1.0.0$MacOSX_AARCH64 LibreOffice_project/e114eadc50a9ff8d8c8a0567d6da8f454beeb84f</Application>
  <AppVersion>15.0000</AppVersion>
  <Pages>1</Pages>
  <Words>219</Words>
  <Characters>1369</Characters>
  <CharactersWithSpaces>1582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en-SG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