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 w:before="60" w:after="60"/>
        <w:rPr>
          <w:rFonts w:ascii="Arial" w:hAnsi="Arial"/>
          <w:b/>
          <w:bCs/>
          <w:sz w:val="22"/>
          <w:szCs w:val="22"/>
        </w:rPr>
      </w:pPr>
      <w:r>
        <w:rPr>
          <w:rFonts w:ascii="Arial" w:hAnsi="Arial"/>
          <w:b/>
          <w:bCs/>
          <w:sz w:val="28"/>
          <w:szCs w:val="28"/>
        </w:rPr>
        <w:t xml:space="preserve">Sam Leong - </w:t>
      </w:r>
      <w:r>
        <w:rPr>
          <w:rFonts w:ascii="Arial" w:hAnsi="Arial"/>
          <w:b/>
          <w:bCs/>
          <w:sz w:val="28"/>
          <w:szCs w:val="28"/>
        </w:rPr>
        <w:t>Azure Specialist</w:t>
      </w:r>
    </w:p>
    <w:p>
      <w:pPr>
        <w:pStyle w:val="Normal"/>
        <w:spacing w:lineRule="auto" w:line="276"/>
        <w:rPr>
          <w:rFonts w:ascii="Arial" w:hAnsi="Arial"/>
          <w:b/>
          <w:bCs/>
          <w:sz w:val="22"/>
          <w:szCs w:val="22"/>
        </w:rPr>
      </w:pPr>
      <w:r>
        <w:rPr>
          <w:rFonts w:ascii="Arial" w:hAnsi="Arial"/>
          <w:b w:val="false"/>
          <w:bCs w:val="false"/>
          <w:sz w:val="22"/>
          <w:szCs w:val="22"/>
        </w:rPr>
        <w:t>Digital Innovation &amp; Transformation Leader | Product Management | AI, GenAI &amp; Agentic AI Adoption | Supply Chain &amp; Fleet Operations SME</w:t>
      </w:r>
    </w:p>
    <w:p>
      <w:pPr>
        <w:pStyle w:val="Normal"/>
        <w:spacing w:lineRule="auto" w:line="276"/>
        <w:rPr>
          <w:rFonts w:ascii="Arial" w:hAnsi="Arial"/>
          <w:b/>
          <w:bCs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</w:r>
    </w:p>
    <w:p>
      <w:pPr>
        <w:pStyle w:val="Normal"/>
        <w:spacing w:lineRule="auto" w:line="276"/>
        <w:rPr>
          <w:rFonts w:ascii="Arial" w:hAnsi="Arial"/>
          <w:b/>
          <w:bCs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  <w:t>Singapore Citizen</w:t>
      </w:r>
    </w:p>
    <w:p>
      <w:pPr>
        <w:pStyle w:val="Normal"/>
        <w:spacing w:lineRule="auto" w:line="276"/>
        <w:rPr>
          <w:rFonts w:ascii="Arial" w:hAnsi="Arial"/>
          <w:b/>
          <w:bCs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  <w:t>Contact</w:t>
      </w:r>
    </w:p>
    <w:p>
      <w:pPr>
        <w:pStyle w:val="Normal"/>
        <w:spacing w:lineRule="auto" w:line="276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Singapore | </w:t>
      </w:r>
      <w:r>
        <w:rPr>
          <w:rFonts w:ascii="Arial" w:hAnsi="Arial"/>
          <w:sz w:val="22"/>
          <w:szCs w:val="22"/>
        </w:rPr>
        <w:drawing>
          <wp:inline distT="0" distB="0" distL="0" distR="0">
            <wp:extent cx="133350" cy="133350"/>
            <wp:effectExtent l="0" t="0" r="0" b="0"/>
            <wp:docPr id="1" name="Emoji 1f4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moji 1f4de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Arial" w:hAnsi="Arial"/>
          <w:sz w:val="22"/>
          <w:szCs w:val="22"/>
        </w:rPr>
        <w:t xml:space="preserve"> 8917 2828</w:t>
      </w:r>
    </w:p>
    <w:p>
      <w:pPr>
        <w:pStyle w:val="Normal"/>
        <w:spacing w:lineRule="auto" w:line="276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silentious@outlook.com</w:t>
      </w:r>
    </w:p>
    <w:p>
      <w:pPr>
        <w:pStyle w:val="Normal"/>
        <w:spacing w:lineRule="auto" w:line="276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linkedin.com/in/samleong2828</w:t>
      </w:r>
    </w:p>
    <w:p>
      <w:pPr>
        <w:pStyle w:val="Normal"/>
        <w:spacing w:lineRule="auto" w:line="276"/>
        <w:rPr>
          <w:rFonts w:ascii="Arial" w:hAnsi="Arial"/>
          <w:sz w:val="22"/>
          <w:szCs w:val="22"/>
        </w:rPr>
      </w:pPr>
      <w:r>
        <w:rPr>
          <w:rFonts w:ascii="Arial" w:hAnsi="Arial"/>
          <w:b/>
          <w:sz w:val="22"/>
          <w:szCs w:val="22"/>
        </w:rPr>
        <w:t>Languages:</w:t>
      </w:r>
      <w:r>
        <w:rPr>
          <w:rFonts w:ascii="Arial" w:hAnsi="Arial"/>
          <w:sz w:val="22"/>
          <w:szCs w:val="22"/>
        </w:rPr>
        <w:t xml:space="preserve"> English (Full Professional), Chinese (Native), Hainanese</w:t>
      </w:r>
    </w:p>
    <w:p>
      <w:pPr>
        <w:pStyle w:val="BodyText"/>
        <w:spacing w:lineRule="auto" w:line="276" w:before="60" w:after="60"/>
        <w:ind w:hanging="0" w:start="0" w:end="0"/>
        <w:rPr>
          <w:rStyle w:val="Strong"/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BodyText"/>
        <w:spacing w:lineRule="auto" w:line="276" w:before="60" w:after="60"/>
        <w:ind w:hanging="0" w:start="0" w:end="0"/>
        <w:rPr>
          <w:rFonts w:ascii="Arial" w:hAnsi="Arial"/>
          <w:sz w:val="22"/>
          <w:szCs w:val="22"/>
        </w:rPr>
      </w:pPr>
      <w:r>
        <w:rPr>
          <w:rStyle w:val="Strong"/>
          <w:rFonts w:ascii="Arial" w:hAnsi="Arial"/>
          <w:sz w:val="22"/>
          <w:szCs w:val="22"/>
        </w:rPr>
        <w:t>Executive Profile</w:t>
      </w:r>
      <w:r>
        <w:rPr>
          <w:rFonts w:ascii="Arial" w:hAnsi="Arial"/>
          <w:sz w:val="22"/>
          <w:szCs w:val="22"/>
        </w:rPr>
        <w:t xml:space="preserve"> Digital Innovation &amp; Transformation Leader with 30+ years spanning procurement, operations, fleet management, and global sales. Proven ability to embed governance frameworks, mentor successors, and drive AI</w:t>
        <w:noBreakHyphen/>
        <w:t xml:space="preserve">driven transformation across industries. Experienced in </w:t>
      </w:r>
      <w:r>
        <w:rPr>
          <w:rStyle w:val="Strong"/>
          <w:rFonts w:ascii="Arial" w:hAnsi="Arial"/>
          <w:sz w:val="22"/>
          <w:szCs w:val="22"/>
        </w:rPr>
        <w:t>cloud-native architectures (containers, Kubernetes, OSS, serverless)</w:t>
      </w:r>
      <w:r>
        <w:rPr>
          <w:rFonts w:ascii="Arial" w:hAnsi="Arial"/>
          <w:sz w:val="22"/>
          <w:szCs w:val="22"/>
        </w:rPr>
        <w:t xml:space="preserve"> and </w:t>
      </w:r>
      <w:r>
        <w:rPr>
          <w:rStyle w:val="Strong"/>
          <w:rFonts w:ascii="Arial" w:hAnsi="Arial"/>
          <w:sz w:val="22"/>
          <w:szCs w:val="22"/>
        </w:rPr>
        <w:t>security &amp; compliance (identity, zero trust, confidential computing)</w:t>
      </w:r>
      <w:r>
        <w:rPr>
          <w:rFonts w:ascii="Arial" w:hAnsi="Arial"/>
          <w:sz w:val="22"/>
          <w:szCs w:val="22"/>
        </w:rPr>
        <w:t>.</w:t>
      </w:r>
    </w:p>
    <w:p>
      <w:pPr>
        <w:pStyle w:val="BodyText"/>
        <w:spacing w:lineRule="auto" w:line="276" w:before="60" w:after="60"/>
        <w:ind w:hanging="0" w:start="0" w:end="0"/>
        <w:rPr>
          <w:rStyle w:val="Strong"/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BodyText"/>
        <w:spacing w:lineRule="auto" w:line="276" w:before="60" w:after="60"/>
        <w:ind w:hanging="0" w:start="0" w:end="0"/>
        <w:rPr>
          <w:rFonts w:ascii="Arial" w:hAnsi="Arial"/>
          <w:sz w:val="22"/>
          <w:szCs w:val="22"/>
        </w:rPr>
      </w:pPr>
      <w:r>
        <w:rPr>
          <w:rStyle w:val="Strong"/>
          <w:rFonts w:ascii="Arial" w:hAnsi="Arial"/>
          <w:sz w:val="22"/>
          <w:szCs w:val="22"/>
        </w:rPr>
        <w:t>Career Objective</w:t>
      </w:r>
      <w:r>
        <w:rPr>
          <w:rFonts w:ascii="Arial" w:hAnsi="Arial"/>
          <w:sz w:val="22"/>
          <w:szCs w:val="22"/>
        </w:rPr>
        <w:t xml:space="preserve"> To leverage expertise in AI</w:t>
        <w:noBreakHyphen/>
        <w:t>driven digital transformation, ERP/Dynamics 365, and Azure adoption to deliver enterprise resilience and scalability.</w:t>
      </w:r>
    </w:p>
    <w:p>
      <w:pPr>
        <w:pStyle w:val="BodyText"/>
        <w:spacing w:lineRule="auto" w:line="276" w:before="60" w:after="60"/>
        <w:ind w:hanging="0" w:start="0" w:end="0"/>
        <w:rPr>
          <w:rStyle w:val="Strong"/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BodyText"/>
        <w:spacing w:lineRule="auto" w:line="276" w:before="60" w:after="60"/>
        <w:ind w:hanging="0" w:start="0" w:end="0"/>
        <w:rPr>
          <w:rFonts w:ascii="Arial" w:hAnsi="Arial"/>
          <w:sz w:val="22"/>
          <w:szCs w:val="22"/>
        </w:rPr>
      </w:pPr>
      <w:r>
        <w:rPr>
          <w:rStyle w:val="Strong"/>
          <w:rFonts w:ascii="Arial" w:hAnsi="Arial"/>
          <w:sz w:val="22"/>
          <w:szCs w:val="22"/>
        </w:rPr>
        <w:t>Core Skills</w:t>
      </w:r>
    </w:p>
    <w:p>
      <w:pPr>
        <w:pStyle w:val="ListParagraph"/>
        <w:numPr>
          <w:ilvl w:val="0"/>
          <w:numId w:val="1"/>
        </w:numPr>
        <w:spacing w:lineRule="auto" w:line="276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E</w:t>
      </w:r>
      <w:r>
        <w:rPr>
          <w:rFonts w:ascii="Arial" w:hAnsi="Arial"/>
          <w:sz w:val="22"/>
          <w:szCs w:val="22"/>
        </w:rPr>
        <w:t>RP/Dynamics 365 integration (Oracle, Azure DevOps)</w:t>
      </w:r>
    </w:p>
    <w:p>
      <w:pPr>
        <w:pStyle w:val="ListParagraph"/>
        <w:numPr>
          <w:ilvl w:val="0"/>
          <w:numId w:val="1"/>
        </w:numPr>
        <w:spacing w:lineRule="auto" w:line="276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AI/ML adoption for logistics optimization</w:t>
      </w:r>
    </w:p>
    <w:p>
      <w:pPr>
        <w:pStyle w:val="ListParagraph"/>
        <w:numPr>
          <w:ilvl w:val="0"/>
          <w:numId w:val="1"/>
        </w:numPr>
        <w:spacing w:lineRule="auto" w:line="276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Cloud-native architectures (containers, Kubernetes, OSS, serverless)</w:t>
      </w:r>
    </w:p>
    <w:p>
      <w:pPr>
        <w:pStyle w:val="ListParagraph"/>
        <w:numPr>
          <w:ilvl w:val="0"/>
          <w:numId w:val="1"/>
        </w:numPr>
        <w:spacing w:lineRule="auto" w:line="276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Security &amp; compliance (identity, zero trust, confidential computing) </w:t>
      </w:r>
    </w:p>
    <w:p>
      <w:pPr>
        <w:pStyle w:val="ListParagraph"/>
        <w:numPr>
          <w:ilvl w:val="0"/>
          <w:numId w:val="1"/>
        </w:numPr>
        <w:spacing w:lineRule="auto" w:line="276"/>
        <w:rPr>
          <w:rFonts w:ascii="Arial" w:hAnsi="Arial"/>
          <w:sz w:val="22"/>
          <w:szCs w:val="22"/>
        </w:rPr>
      </w:pPr>
      <w:r>
        <w:rPr>
          <w:rStyle w:val="Strong"/>
          <w:rFonts w:ascii="Arial" w:hAnsi="Arial"/>
          <w:sz w:val="22"/>
          <w:szCs w:val="22"/>
        </w:rPr>
        <w:t>Impact:</w:t>
      </w:r>
      <w:r>
        <w:rPr>
          <w:rFonts w:ascii="Arial" w:hAnsi="Arial"/>
          <w:sz w:val="22"/>
          <w:szCs w:val="22"/>
        </w:rPr>
        <w:t xml:space="preserve"> Proven ability to drive enterprise cloud adoption and digital transformation.</w:t>
      </w:r>
    </w:p>
    <w:p>
      <w:pPr>
        <w:pStyle w:val="Normal"/>
        <w:spacing w:lineRule="auto" w:line="276"/>
        <w:rPr>
          <w:rFonts w:ascii="Arial" w:hAnsi="Arial"/>
          <w:b/>
          <w:bCs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  <w:t>Digital Transformation</w:t>
      </w:r>
    </w:p>
    <w:p>
      <w:pPr>
        <w:pStyle w:val="ListParagraph"/>
        <w:numPr>
          <w:ilvl w:val="0"/>
          <w:numId w:val="1"/>
        </w:numPr>
        <w:spacing w:lineRule="auto" w:line="276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Procurement &amp; supply chain optimization</w:t>
      </w:r>
    </w:p>
    <w:p>
      <w:pPr>
        <w:pStyle w:val="ListParagraph"/>
        <w:numPr>
          <w:ilvl w:val="0"/>
          <w:numId w:val="1"/>
        </w:numPr>
        <w:spacing w:lineRule="auto" w:line="276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ERP/Dynamics 365 integration (Oracle, Azure DevOps)</w:t>
      </w:r>
    </w:p>
    <w:p>
      <w:pPr>
        <w:pStyle w:val="ListParagraph"/>
        <w:numPr>
          <w:ilvl w:val="0"/>
          <w:numId w:val="1"/>
        </w:numPr>
        <w:spacing w:lineRule="auto" w:line="276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Governance frameworks for resilience &amp; continuity</w:t>
        <w:br/>
      </w:r>
      <w:r>
        <w:rPr>
          <w:rFonts w:ascii="Arial" w:hAnsi="Arial"/>
          <w:b/>
          <w:sz w:val="22"/>
          <w:szCs w:val="22"/>
        </w:rPr>
        <w:t>Impact:</w:t>
      </w:r>
      <w:r>
        <w:rPr>
          <w:rFonts w:ascii="Arial" w:hAnsi="Arial"/>
          <w:sz w:val="22"/>
          <w:szCs w:val="22"/>
        </w:rPr>
        <w:t xml:space="preserve"> Delivered enterprise-wide digital change and procurement resilience.</w:t>
      </w:r>
    </w:p>
    <w:p>
      <w:pPr>
        <w:pStyle w:val="Normal"/>
        <w:spacing w:lineRule="auto" w:line="276"/>
        <w:rPr>
          <w:rFonts w:ascii="Arial" w:hAnsi="Arial"/>
          <w:b/>
          <w:sz w:val="22"/>
          <w:szCs w:val="22"/>
        </w:rPr>
      </w:pPr>
      <w:r>
        <w:rPr>
          <w:rFonts w:ascii="Arial" w:hAnsi="Arial"/>
          <w:b/>
          <w:sz w:val="22"/>
          <w:szCs w:val="22"/>
        </w:rPr>
        <w:t>Leadership &amp; Agility</w:t>
      </w:r>
    </w:p>
    <w:p>
      <w:pPr>
        <w:pStyle w:val="ListParagraph"/>
        <w:numPr>
          <w:ilvl w:val="0"/>
          <w:numId w:val="1"/>
        </w:numPr>
        <w:spacing w:lineRule="auto" w:line="276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Global sales &amp; business development leadership</w:t>
      </w:r>
    </w:p>
    <w:p>
      <w:pPr>
        <w:pStyle w:val="ListParagraph"/>
        <w:numPr>
          <w:ilvl w:val="0"/>
          <w:numId w:val="1"/>
        </w:numPr>
        <w:spacing w:lineRule="auto" w:line="276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Agile transformation &amp; Scrum Master (PSM II)</w:t>
      </w:r>
    </w:p>
    <w:p>
      <w:pPr>
        <w:pStyle w:val="ListParagraph"/>
        <w:numPr>
          <w:ilvl w:val="0"/>
          <w:numId w:val="1"/>
        </w:numPr>
        <w:spacing w:lineRule="auto" w:line="276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Change management &amp; succession mentoring</w:t>
        <w:br/>
      </w:r>
      <w:r>
        <w:rPr>
          <w:rFonts w:ascii="Arial" w:hAnsi="Arial"/>
          <w:b/>
          <w:sz w:val="22"/>
          <w:szCs w:val="22"/>
        </w:rPr>
        <w:t>Impact:</w:t>
      </w:r>
      <w:r>
        <w:rPr>
          <w:rFonts w:ascii="Arial" w:hAnsi="Arial"/>
          <w:sz w:val="22"/>
          <w:szCs w:val="22"/>
        </w:rPr>
        <w:t xml:space="preserve"> Scaled teams, drove transformation, and embedded governance.</w:t>
      </w:r>
    </w:p>
    <w:p>
      <w:pPr>
        <w:pStyle w:val="Normal"/>
        <w:spacing w:lineRule="auto" w:line="276"/>
        <w:rPr>
          <w:rFonts w:ascii="Arial" w:hAnsi="Arial"/>
          <w:b/>
          <w:sz w:val="22"/>
          <w:szCs w:val="22"/>
        </w:rPr>
      </w:pPr>
      <w:r>
        <w:rPr>
          <w:rFonts w:ascii="Arial" w:hAnsi="Arial"/>
          <w:b/>
          <w:sz w:val="22"/>
          <w:szCs w:val="22"/>
        </w:rPr>
        <w:t>AI &amp; Anthropic</w:t>
      </w:r>
    </w:p>
    <w:p>
      <w:pPr>
        <w:pStyle w:val="ListParagraph"/>
        <w:numPr>
          <w:ilvl w:val="0"/>
          <w:numId w:val="1"/>
        </w:numPr>
        <w:spacing w:lineRule="auto" w:line="276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AI/GenAI adoption &amp; product lifecycle management</w:t>
      </w:r>
    </w:p>
    <w:p>
      <w:pPr>
        <w:pStyle w:val="ListParagraph"/>
        <w:numPr>
          <w:ilvl w:val="0"/>
          <w:numId w:val="1"/>
        </w:numPr>
        <w:spacing w:lineRule="auto" w:line="276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Agentic systems, Claude API, model context protocols</w:t>
      </w:r>
    </w:p>
    <w:p>
      <w:pPr>
        <w:pStyle w:val="ListParagraph"/>
        <w:numPr>
          <w:ilvl w:val="0"/>
          <w:numId w:val="1"/>
        </w:numPr>
        <w:spacing w:lineRule="auto" w:line="276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KPI ownership &amp; analytics for operational excellence</w:t>
        <w:br/>
      </w:r>
      <w:r>
        <w:rPr>
          <w:rFonts w:ascii="Arial" w:hAnsi="Arial"/>
          <w:b/>
          <w:sz w:val="22"/>
          <w:szCs w:val="22"/>
        </w:rPr>
        <w:t>Impact:</w:t>
      </w:r>
      <w:r>
        <w:rPr>
          <w:rFonts w:ascii="Arial" w:hAnsi="Arial"/>
          <w:sz w:val="22"/>
          <w:szCs w:val="22"/>
        </w:rPr>
        <w:t xml:space="preserve"> Advanced fluency in AI adoption and next-generation digital frameworks.</w:t>
      </w:r>
    </w:p>
    <w:p>
      <w:pPr>
        <w:pStyle w:val="Normal"/>
        <w:spacing w:lineRule="auto" w:line="240"/>
        <w:rPr>
          <w:rFonts w:ascii="Arial" w:hAnsi="Arial"/>
          <w:b/>
          <w:bCs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</w:r>
    </w:p>
    <w:p>
      <w:pPr>
        <w:pStyle w:val="Normal"/>
        <w:spacing w:lineRule="auto" w:line="240"/>
        <w:rPr>
          <w:rFonts w:ascii="Arial" w:hAnsi="Arial"/>
          <w:b/>
          <w:bCs/>
          <w:sz w:val="22"/>
          <w:szCs w:val="22"/>
        </w:rPr>
      </w:pPr>
      <w:bookmarkStart w:id="0" w:name="leadership_experience"/>
      <w:r>
        <w:rPr>
          <w:rFonts w:ascii="Arial" w:hAnsi="Arial"/>
          <w:b/>
          <w:bCs/>
          <w:sz w:val="22"/>
          <w:szCs w:val="22"/>
        </w:rPr>
        <w:t>Leadership Experience</w:t>
      </w:r>
      <w:bookmarkEnd w:id="0"/>
    </w:p>
    <w:p>
      <w:pPr>
        <w:pStyle w:val="Normal"/>
        <w:spacing w:lineRule="auto" w:line="240"/>
        <w:rPr>
          <w:rFonts w:ascii="Arial" w:hAnsi="Arial"/>
          <w:b/>
          <w:sz w:val="22"/>
          <w:szCs w:val="22"/>
        </w:rPr>
      </w:pPr>
      <w:r>
        <w:rPr>
          <w:rFonts w:ascii="Arial" w:hAnsi="Arial"/>
          <w:b/>
          <w:sz w:val="22"/>
          <w:szCs w:val="22"/>
        </w:rPr>
        <w:t>Senior Business Development Director - Yu Luo Trading Co. Ltd (2018-2021)</w:t>
      </w:r>
    </w:p>
    <w:p>
      <w:pPr>
        <w:pStyle w:val="ListParagraph"/>
        <w:numPr>
          <w:ilvl w:val="0"/>
          <w:numId w:val="1"/>
        </w:numPr>
        <w:spacing w:lineRule="auto" w:line="24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Secured multimillion-dollar contracts through regional pipeline expansion.</w:t>
      </w:r>
    </w:p>
    <w:p>
      <w:pPr>
        <w:pStyle w:val="ListParagraph"/>
        <w:numPr>
          <w:ilvl w:val="0"/>
          <w:numId w:val="1"/>
        </w:numPr>
        <w:spacing w:lineRule="auto" w:line="24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Mentored teams, embedding governance and succession readiness.</w:t>
      </w:r>
    </w:p>
    <w:p>
      <w:pPr>
        <w:pStyle w:val="Normal"/>
        <w:spacing w:lineRule="auto" w:line="240"/>
        <w:rPr>
          <w:rFonts w:ascii="Arial" w:hAnsi="Arial"/>
          <w:b/>
          <w:sz w:val="22"/>
          <w:szCs w:val="22"/>
        </w:rPr>
      </w:pPr>
      <w:r>
        <w:rPr>
          <w:rFonts w:ascii="Arial" w:hAnsi="Arial"/>
          <w:b/>
          <w:sz w:val="22"/>
          <w:szCs w:val="22"/>
        </w:rPr>
        <w:t>Director of Business Development - Helios Marine (2016-2018)</w:t>
      </w:r>
    </w:p>
    <w:p>
      <w:pPr>
        <w:pStyle w:val="ListParagraph"/>
        <w:numPr>
          <w:ilvl w:val="0"/>
          <w:numId w:val="1"/>
        </w:numPr>
        <w:spacing w:lineRule="auto" w:line="24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Directed procurement and vendor strategies across marine operations.</w:t>
      </w:r>
    </w:p>
    <w:p>
      <w:pPr>
        <w:pStyle w:val="ListParagraph"/>
        <w:numPr>
          <w:ilvl w:val="0"/>
          <w:numId w:val="1"/>
        </w:numPr>
        <w:spacing w:lineRule="auto" w:line="24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Delivered transformation initiatives improving resilience and efficiency.</w:t>
      </w:r>
    </w:p>
    <w:p>
      <w:pPr>
        <w:pStyle w:val="Normal"/>
        <w:spacing w:lineRule="auto" w:line="240"/>
        <w:rPr>
          <w:rFonts w:ascii="Arial" w:hAnsi="Arial"/>
          <w:b/>
          <w:sz w:val="22"/>
          <w:szCs w:val="22"/>
        </w:rPr>
      </w:pPr>
      <w:r>
        <w:rPr>
          <w:rFonts w:ascii="Arial" w:hAnsi="Arial"/>
          <w:b/>
          <w:sz w:val="22"/>
          <w:szCs w:val="22"/>
        </w:rPr>
        <w:t>Head of Global Sales - Global Link Automobile (2006-2016)</w:t>
      </w:r>
    </w:p>
    <w:p>
      <w:pPr>
        <w:pStyle w:val="ListParagraph"/>
        <w:numPr>
          <w:ilvl w:val="0"/>
          <w:numId w:val="1"/>
        </w:numPr>
        <w:spacing w:lineRule="auto" w:line="24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Grew strategic accounts across international markets.</w:t>
      </w:r>
    </w:p>
    <w:p>
      <w:pPr>
        <w:pStyle w:val="ListParagraph"/>
        <w:numPr>
          <w:ilvl w:val="0"/>
          <w:numId w:val="1"/>
        </w:numPr>
        <w:spacing w:lineRule="auto" w:line="24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Built and led global sales teams, driving sustained revenue growth.</w:t>
      </w:r>
    </w:p>
    <w:p>
      <w:pPr>
        <w:pStyle w:val="Normal"/>
        <w:spacing w:lineRule="auto" w:line="240"/>
        <w:rPr>
          <w:rFonts w:ascii="Arial" w:hAnsi="Arial"/>
          <w:b/>
          <w:sz w:val="22"/>
          <w:szCs w:val="22"/>
        </w:rPr>
      </w:pPr>
      <w:r>
        <w:rPr>
          <w:rFonts w:ascii="Arial" w:hAnsi="Arial"/>
          <w:b/>
          <w:sz w:val="22"/>
          <w:szCs w:val="22"/>
        </w:rPr>
        <w:t>General Manager / Managing Director - Hua Yang Investment Group (1995-2000)</w:t>
      </w:r>
    </w:p>
    <w:p>
      <w:pPr>
        <w:pStyle w:val="ListParagraph"/>
        <w:numPr>
          <w:ilvl w:val="0"/>
          <w:numId w:val="1"/>
        </w:numPr>
        <w:spacing w:lineRule="auto" w:line="24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Oversaw enterprise operations and strategic investments.</w:t>
      </w:r>
    </w:p>
    <w:p>
      <w:pPr>
        <w:pStyle w:val="ListParagraph"/>
        <w:numPr>
          <w:ilvl w:val="0"/>
          <w:numId w:val="1"/>
        </w:numPr>
        <w:spacing w:lineRule="auto" w:line="24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Established leadership continuity through mentoring successors.</w:t>
      </w:r>
    </w:p>
    <w:p>
      <w:pPr>
        <w:pStyle w:val="Normal"/>
        <w:spacing w:lineRule="auto" w:line="240"/>
        <w:rPr>
          <w:rFonts w:ascii="Arial" w:hAnsi="Arial"/>
          <w:sz w:val="22"/>
          <w:szCs w:val="22"/>
        </w:rPr>
      </w:pPr>
      <w:bookmarkStart w:id="1" w:name="page_2_professional_experience"/>
      <w:r>
        <w:rPr>
          <w:rFonts w:ascii="Arial" w:hAnsi="Arial"/>
          <w:b/>
          <w:bCs/>
          <w:sz w:val="22"/>
          <w:szCs w:val="22"/>
        </w:rPr>
        <w:t>P</w:t>
      </w:r>
      <w:r>
        <w:rPr>
          <w:rFonts w:ascii="Arial" w:hAnsi="Arial"/>
          <w:b/>
          <w:bCs/>
          <w:sz w:val="22"/>
          <w:szCs w:val="22"/>
        </w:rPr>
        <w:t>rofessional Experience</w:t>
      </w:r>
      <w:bookmarkEnd w:id="1"/>
    </w:p>
    <w:p>
      <w:pPr>
        <w:pStyle w:val="Normal"/>
        <w:spacing w:lineRule="auto" w:line="240"/>
        <w:rPr>
          <w:rFonts w:ascii="Arial" w:hAnsi="Arial"/>
          <w:b/>
          <w:bCs/>
          <w:sz w:val="22"/>
          <w:szCs w:val="22"/>
        </w:rPr>
      </w:pPr>
      <w:bookmarkStart w:id="2" w:name="ncs_group_career_block_sep_2021_present"/>
      <w:r>
        <w:rPr>
          <w:rFonts w:ascii="Arial" w:hAnsi="Arial"/>
          <w:b/>
          <w:bCs/>
          <w:sz w:val="22"/>
          <w:szCs w:val="22"/>
        </w:rPr>
        <w:t xml:space="preserve">NCS Group - Career </w:t>
      </w:r>
      <w:r>
        <w:rPr>
          <w:rFonts w:ascii="Arial" w:hAnsi="Arial"/>
          <w:b/>
          <w:bCs/>
          <w:sz w:val="22"/>
          <w:szCs w:val="22"/>
        </w:rPr>
        <w:t>Switch</w:t>
      </w:r>
      <w:r>
        <w:rPr>
          <w:rFonts w:ascii="Arial" w:hAnsi="Arial"/>
          <w:b/>
          <w:bCs/>
          <w:sz w:val="22"/>
          <w:szCs w:val="22"/>
        </w:rPr>
        <w:t xml:space="preserve"> (Sep 2021-Present)</w:t>
      </w:r>
      <w:bookmarkEnd w:id="2"/>
    </w:p>
    <w:p>
      <w:pPr>
        <w:pStyle w:val="Normal"/>
        <w:spacing w:lineRule="auto" w:line="240"/>
        <w:rPr>
          <w:rFonts w:ascii="Arial" w:hAnsi="Arial"/>
          <w:sz w:val="22"/>
          <w:szCs w:val="22"/>
        </w:rPr>
      </w:pPr>
      <w:r>
        <w:rPr>
          <w:rFonts w:ascii="Arial" w:hAnsi="Arial"/>
          <w:b/>
          <w:sz w:val="22"/>
          <w:szCs w:val="22"/>
        </w:rPr>
        <w:t>AI Analyst, Product Management (Sep 2021-Present</w:t>
      </w:r>
      <w:r>
        <w:rPr>
          <w:rFonts w:ascii="Arial" w:hAnsi="Arial"/>
          <w:b/>
          <w:sz w:val="22"/>
          <w:szCs w:val="22"/>
        </w:rPr>
        <w:t>)</w:t>
      </w:r>
    </w:p>
    <w:p>
      <w:pPr>
        <w:pStyle w:val="ListParagraph"/>
        <w:numPr>
          <w:ilvl w:val="0"/>
          <w:numId w:val="1"/>
        </w:numPr>
        <w:spacing w:lineRule="auto" w:line="24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Designed AI/ML models to optimize procurement and logistics.</w:t>
      </w:r>
    </w:p>
    <w:p>
      <w:pPr>
        <w:pStyle w:val="ListParagraph"/>
        <w:numPr>
          <w:ilvl w:val="0"/>
          <w:numId w:val="1"/>
        </w:numPr>
        <w:spacing w:lineRule="auto" w:line="24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Owned KPIs and aligned product outcomes with strategic goals.</w:t>
      </w:r>
    </w:p>
    <w:p>
      <w:pPr>
        <w:pStyle w:val="Normal"/>
        <w:spacing w:lineRule="auto" w:line="240"/>
        <w:rPr>
          <w:rFonts w:ascii="Arial" w:hAnsi="Arial"/>
          <w:b/>
          <w:sz w:val="22"/>
          <w:szCs w:val="22"/>
        </w:rPr>
      </w:pPr>
      <w:r>
        <w:rPr>
          <w:rFonts w:ascii="Arial" w:hAnsi="Arial"/>
          <w:b/>
          <w:sz w:val="22"/>
          <w:szCs w:val="22"/>
        </w:rPr>
        <w:t>Fleet Management Systems Specialist (SME &amp; QA) -</w:t>
      </w:r>
    </w:p>
    <w:p>
      <w:pPr>
        <w:pStyle w:val="Normal"/>
        <w:spacing w:lineRule="auto" w:line="240"/>
        <w:rPr>
          <w:rFonts w:ascii="Arial" w:hAnsi="Arial"/>
          <w:b/>
          <w:sz w:val="22"/>
          <w:szCs w:val="22"/>
        </w:rPr>
      </w:pPr>
      <w:r>
        <w:rPr>
          <w:rFonts w:ascii="Arial" w:hAnsi="Arial"/>
          <w:b/>
          <w:sz w:val="22"/>
          <w:szCs w:val="22"/>
        </w:rPr>
        <w:t>MINDEF/RSAF/</w:t>
      </w:r>
      <w:r>
        <w:rPr>
          <w:rFonts w:ascii="Arial" w:hAnsi="Arial"/>
          <w:b/>
          <w:sz w:val="22"/>
          <w:szCs w:val="22"/>
        </w:rPr>
        <w:t xml:space="preserve">NCS </w:t>
      </w:r>
      <w:r>
        <w:rPr>
          <w:rFonts w:ascii="Arial" w:hAnsi="Arial"/>
          <w:b/>
          <w:sz w:val="22"/>
          <w:szCs w:val="22"/>
        </w:rPr>
        <w:t>(</w:t>
      </w:r>
      <w:r>
        <w:rPr>
          <w:rFonts w:ascii="Arial" w:hAnsi="Arial"/>
          <w:b/>
          <w:sz w:val="22"/>
          <w:szCs w:val="22"/>
        </w:rPr>
        <w:t>Oct 2024-Present)</w:t>
      </w:r>
    </w:p>
    <w:p>
      <w:pPr>
        <w:pStyle w:val="ListParagraph"/>
        <w:numPr>
          <w:ilvl w:val="0"/>
          <w:numId w:val="1"/>
        </w:numPr>
        <w:spacing w:lineRule="auto" w:line="24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Led QA frameworks for AI adoption projects.</w:t>
      </w:r>
    </w:p>
    <w:p>
      <w:pPr>
        <w:pStyle w:val="ListParagraph"/>
        <w:numPr>
          <w:ilvl w:val="0"/>
          <w:numId w:val="1"/>
        </w:numPr>
        <w:spacing w:lineRule="auto" w:line="24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Strengthened governance standards and resilience agents.</w:t>
      </w:r>
    </w:p>
    <w:p>
      <w:pPr>
        <w:pStyle w:val="Normal"/>
        <w:spacing w:lineRule="auto" w:line="240"/>
        <w:rPr>
          <w:rFonts w:ascii="Arial" w:hAnsi="Arial"/>
          <w:b/>
          <w:sz w:val="22"/>
          <w:szCs w:val="22"/>
        </w:rPr>
      </w:pPr>
      <w:r>
        <w:rPr>
          <w:rFonts w:ascii="Arial" w:hAnsi="Arial"/>
          <w:b/>
          <w:sz w:val="22"/>
          <w:szCs w:val="22"/>
        </w:rPr>
        <w:t xml:space="preserve">Fleet Management Systems Specialist (SME &amp; QA Lead) </w:t>
      </w:r>
    </w:p>
    <w:p>
      <w:pPr>
        <w:pStyle w:val="Normal"/>
        <w:spacing w:lineRule="auto" w:line="240"/>
        <w:rPr>
          <w:rFonts w:ascii="Arial" w:hAnsi="Arial"/>
          <w:b/>
          <w:sz w:val="22"/>
          <w:szCs w:val="22"/>
        </w:rPr>
      </w:pPr>
      <w:r>
        <w:rPr>
          <w:rFonts w:ascii="Arial" w:hAnsi="Arial"/>
          <w:b/>
          <w:sz w:val="22"/>
          <w:szCs w:val="22"/>
        </w:rPr>
        <w:t>Digital Bridgestone/NCS (Jun 2022-Sep 2024)</w:t>
      </w:r>
    </w:p>
    <w:p>
      <w:pPr>
        <w:pStyle w:val="ListParagraph"/>
        <w:numPr>
          <w:ilvl w:val="0"/>
          <w:numId w:val="1"/>
        </w:numPr>
        <w:spacing w:lineRule="auto" w:line="24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Directed fleet operations transformation with predictive analytics.</w:t>
      </w:r>
    </w:p>
    <w:p>
      <w:pPr>
        <w:pStyle w:val="ListParagraph"/>
        <w:numPr>
          <w:ilvl w:val="0"/>
          <w:numId w:val="1"/>
        </w:numPr>
        <w:spacing w:lineRule="auto" w:line="24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Delivered measurable savings through AI-driven optimization.</w:t>
      </w:r>
      <w:bookmarkStart w:id="3" w:name="education"/>
      <w:r>
        <w:rPr>
          <w:rFonts w:ascii="Arial" w:hAnsi="Arial"/>
          <w:b/>
          <w:bCs/>
          <w:sz w:val="22"/>
          <w:szCs w:val="22"/>
        </w:rPr>
        <w:t>Education</w:t>
      </w:r>
      <w:bookmarkEnd w:id="3"/>
    </w:p>
    <w:p>
      <w:pPr>
        <w:pStyle w:val="ListParagraph"/>
        <w:numPr>
          <w:ilvl w:val="0"/>
          <w:numId w:val="1"/>
        </w:numPr>
        <w:spacing w:lineRule="auto" w:line="24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Advanced Diploma, Business Analyst - NCS Group (2021-2023)</w:t>
      </w:r>
    </w:p>
    <w:p>
      <w:pPr>
        <w:pStyle w:val="ListParagraph"/>
        <w:numPr>
          <w:ilvl w:val="0"/>
          <w:numId w:val="1"/>
        </w:numPr>
        <w:spacing w:lineRule="auto" w:line="24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Professional Diploma, Infocomm Technology (SAP MM Certification) - NICF (2020)</w:t>
      </w:r>
    </w:p>
    <w:p>
      <w:pPr>
        <w:pStyle w:val="ListParagraph"/>
        <w:numPr>
          <w:ilvl w:val="0"/>
          <w:numId w:val="1"/>
        </w:numPr>
        <w:spacing w:lineRule="auto" w:line="24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Upcoming: Digital Supply Chain - Singapore Institute of Technology (Sep-Nov 2026)</w:t>
      </w:r>
    </w:p>
    <w:p>
      <w:pPr>
        <w:pStyle w:val="Normal"/>
        <w:spacing w:lineRule="auto" w:line="240"/>
        <w:rPr>
          <w:rFonts w:ascii="Arial" w:hAnsi="Arial"/>
          <w:b/>
          <w:bCs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  <w:t>Certificates</w:t>
      </w:r>
    </w:p>
    <w:p>
      <w:pPr>
        <w:pStyle w:val="Normal"/>
        <w:spacing w:lineRule="auto" w:line="240"/>
        <w:rPr>
          <w:rFonts w:ascii="Arial" w:hAnsi="Arial"/>
          <w:b/>
          <w:bCs/>
          <w:sz w:val="22"/>
          <w:szCs w:val="22"/>
        </w:rPr>
      </w:pPr>
      <w:bookmarkStart w:id="4" w:name="digital_transformation"/>
      <w:r>
        <w:rPr>
          <w:rFonts w:ascii="Arial" w:hAnsi="Arial"/>
          <w:b/>
          <w:bCs/>
          <w:sz w:val="22"/>
          <w:szCs w:val="22"/>
        </w:rPr>
        <w:t>Digital Transformation</w:t>
      </w:r>
      <w:bookmarkEnd w:id="4"/>
    </w:p>
    <w:p>
      <w:pPr>
        <w:pStyle w:val="ListParagraph"/>
        <w:numPr>
          <w:ilvl w:val="0"/>
          <w:numId w:val="1"/>
        </w:numPr>
        <w:spacing w:lineRule="auto" w:line="24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Digitally Transform with Dynamics 365 - Skillsoft, Jul 2026</w:t>
      </w:r>
    </w:p>
    <w:p>
      <w:pPr>
        <w:pStyle w:val="ListParagraph"/>
        <w:numPr>
          <w:ilvl w:val="0"/>
          <w:numId w:val="1"/>
        </w:numPr>
        <w:spacing w:lineRule="auto" w:line="24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Enabling Digital Transformation - Skillsoft, Jul 2026</w:t>
      </w:r>
    </w:p>
    <w:p>
      <w:pPr>
        <w:pStyle w:val="ListParagraph"/>
        <w:numPr>
          <w:ilvl w:val="0"/>
          <w:numId w:val="1"/>
        </w:numPr>
        <w:spacing w:lineRule="auto" w:line="24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NCS Responsible Procurement - Driving Change for the Future - Skillsoft, Jul 2026</w:t>
        <w:br/>
      </w:r>
      <w:r>
        <w:rPr>
          <w:rFonts w:ascii="Arial" w:hAnsi="Arial"/>
          <w:b/>
          <w:sz w:val="22"/>
          <w:szCs w:val="22"/>
        </w:rPr>
        <w:t>Value:</w:t>
      </w:r>
      <w:r>
        <w:rPr>
          <w:rFonts w:ascii="Arial" w:hAnsi="Arial"/>
          <w:sz w:val="22"/>
          <w:szCs w:val="22"/>
        </w:rPr>
        <w:t xml:space="preserve"> Proven ability to embed enterprise-wide digital change and procurement resilience.</w:t>
      </w:r>
    </w:p>
    <w:p>
      <w:pPr>
        <w:pStyle w:val="ListParagraph"/>
        <w:numPr>
          <w:ilvl w:val="0"/>
          <w:numId w:val="0"/>
        </w:numPr>
        <w:spacing w:lineRule="auto" w:line="240"/>
        <w:ind w:hanging="0" w:start="0"/>
        <w:rPr>
          <w:rFonts w:ascii="Arial" w:hAnsi="Arial"/>
          <w:b/>
          <w:bCs/>
          <w:sz w:val="22"/>
          <w:szCs w:val="22"/>
        </w:rPr>
      </w:pPr>
      <w:bookmarkStart w:id="5" w:name="leadership_agility"/>
      <w:r>
        <w:rPr>
          <w:rFonts w:ascii="Arial" w:hAnsi="Arial"/>
          <w:b/>
          <w:bCs/>
          <w:sz w:val="22"/>
          <w:szCs w:val="22"/>
        </w:rPr>
        <w:t>Leadership &amp; Agility</w:t>
      </w:r>
      <w:bookmarkEnd w:id="5"/>
    </w:p>
    <w:p>
      <w:pPr>
        <w:pStyle w:val="ListParagraph"/>
        <w:numPr>
          <w:ilvl w:val="0"/>
          <w:numId w:val="1"/>
        </w:numPr>
        <w:spacing w:lineRule="auto" w:line="24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Professional Scrum MasterTM II (PSM II) - Skillsoft, Jul 2026</w:t>
      </w:r>
    </w:p>
    <w:p>
      <w:pPr>
        <w:pStyle w:val="ListParagraph"/>
        <w:numPr>
          <w:ilvl w:val="0"/>
          <w:numId w:val="1"/>
        </w:numPr>
        <w:spacing w:lineRule="auto" w:line="24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Leadercamp On-Demand Agile and Agility - Skillsoft, Jul 2026</w:t>
      </w:r>
    </w:p>
    <w:p>
      <w:pPr>
        <w:pStyle w:val="ListParagraph"/>
        <w:numPr>
          <w:ilvl w:val="0"/>
          <w:numId w:val="1"/>
        </w:numPr>
        <w:spacing w:lineRule="auto" w:line="24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SGLF 2021 - Managing Change in the Digital World - Skillsoft, Jul 2026</w:t>
        <w:br/>
      </w:r>
      <w:r>
        <w:rPr>
          <w:rFonts w:ascii="Arial" w:hAnsi="Arial"/>
          <w:b/>
          <w:sz w:val="22"/>
          <w:szCs w:val="22"/>
        </w:rPr>
        <w:t>Value:</w:t>
      </w:r>
      <w:r>
        <w:rPr>
          <w:rFonts w:ascii="Arial" w:hAnsi="Arial"/>
          <w:sz w:val="22"/>
          <w:szCs w:val="22"/>
        </w:rPr>
        <w:t xml:space="preserve"> Demonstrated leadership in agile transformation, change management, and team resilience.</w:t>
      </w:r>
    </w:p>
    <w:p>
      <w:pPr>
        <w:pStyle w:val="ListParagraph"/>
        <w:numPr>
          <w:ilvl w:val="0"/>
          <w:numId w:val="0"/>
        </w:numPr>
        <w:spacing w:lineRule="auto" w:line="240"/>
        <w:ind w:hanging="0" w:start="0"/>
        <w:rPr>
          <w:rFonts w:ascii="Arial" w:hAnsi="Arial"/>
          <w:b/>
          <w:bCs/>
          <w:sz w:val="22"/>
          <w:szCs w:val="22"/>
        </w:rPr>
      </w:pPr>
      <w:bookmarkStart w:id="6" w:name="ai_anthropic_credentials"/>
      <w:r>
        <w:rPr>
          <w:rFonts w:ascii="Arial" w:hAnsi="Arial"/>
          <w:b/>
          <w:bCs/>
          <w:sz w:val="22"/>
          <w:szCs w:val="22"/>
        </w:rPr>
        <w:t>AI &amp; Anthropic Credentials</w:t>
      </w:r>
      <w:bookmarkEnd w:id="6"/>
    </w:p>
    <w:p>
      <w:pPr>
        <w:pStyle w:val="ListParagraph"/>
        <w:numPr>
          <w:ilvl w:val="0"/>
          <w:numId w:val="1"/>
        </w:numPr>
        <w:spacing w:lineRule="auto" w:line="24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Building with the Claude API - Anthropic, Apr 2026</w:t>
      </w:r>
    </w:p>
    <w:p>
      <w:pPr>
        <w:pStyle w:val="ListParagraph"/>
        <w:numPr>
          <w:ilvl w:val="0"/>
          <w:numId w:val="1"/>
        </w:numPr>
        <w:spacing w:lineRule="auto" w:line="24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AI Fluency Framework &amp; Foundations - Anthropic, Apr 2026</w:t>
      </w:r>
    </w:p>
    <w:p>
      <w:pPr>
        <w:pStyle w:val="ListParagraph"/>
        <w:numPr>
          <w:ilvl w:val="0"/>
          <w:numId w:val="1"/>
        </w:numPr>
        <w:spacing w:lineRule="auto" w:line="24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Model Context Protocol: Advanced Topics - Anthropic, Apr 2026</w:t>
        <w:br/>
      </w:r>
      <w:r>
        <w:rPr>
          <w:rFonts w:ascii="Arial" w:hAnsi="Arial"/>
          <w:b/>
          <w:sz w:val="22"/>
          <w:szCs w:val="22"/>
        </w:rPr>
        <w:t>Value:</w:t>
      </w:r>
      <w:r>
        <w:rPr>
          <w:rFonts w:ascii="Arial" w:hAnsi="Arial"/>
          <w:sz w:val="22"/>
          <w:szCs w:val="22"/>
        </w:rPr>
        <w:t xml:space="preserve"> Advanced fluency in AI adoption, agentic systems, and next-generation digital frameworks.</w:t>
      </w:r>
    </w:p>
    <w:p>
      <w:pPr>
        <w:pStyle w:val="ListParagraph"/>
        <w:numPr>
          <w:ilvl w:val="0"/>
          <w:numId w:val="0"/>
        </w:numPr>
        <w:spacing w:lineRule="auto" w:line="240"/>
        <w:ind w:hanging="0" w:start="0"/>
        <w:rPr>
          <w:rFonts w:ascii="Arial" w:hAnsi="Arial"/>
          <w:b/>
          <w:bCs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</w:r>
    </w:p>
    <w:p>
      <w:pPr>
        <w:pStyle w:val="ListParagraph"/>
        <w:numPr>
          <w:ilvl w:val="0"/>
          <w:numId w:val="0"/>
        </w:numPr>
        <w:spacing w:lineRule="auto" w:line="240"/>
        <w:ind w:hanging="0" w:start="0"/>
        <w:rPr>
          <w:rFonts w:ascii="Arial" w:hAnsi="Arial"/>
          <w:b/>
          <w:bCs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  <w:t>Case Study — Career Command Suite</w:t>
      </w:r>
    </w:p>
    <w:p>
      <w:pPr>
        <w:pStyle w:val="Heading2"/>
        <w:spacing w:lineRule="auto" w:line="240" w:before="60" w:after="60"/>
        <w:contextualSpacing/>
        <w:rPr>
          <w:rFonts w:ascii="Arial" w:hAnsi="Arial"/>
          <w:b/>
          <w:bCs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  <w:t>Background</w:t>
      </w:r>
    </w:p>
    <w:p>
      <w:pPr>
        <w:pStyle w:val="BodyText"/>
        <w:spacing w:lineRule="auto" w:line="240" w:before="60" w:after="60"/>
        <w:ind w:hanging="0" w:start="0" w:end="0"/>
        <w:contextualSpacing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The Career Command Suite was conceived as a structured operating system to manage professional branding, recruiter trust, ATS alignment, and cyber resilience. With a 20</w:t>
        <w:noBreakHyphen/>
        <w:t>year horizon leading to retirement, the initiative aimed to transform career management into a succession</w:t>
        <w:noBreakHyphen/>
        <w:t>ready framework that compounds outcomes year after year.</w:t>
      </w:r>
    </w:p>
    <w:p>
      <w:pPr>
        <w:pStyle w:val="Heading2"/>
        <w:spacing w:lineRule="auto" w:line="240" w:before="60" w:after="60"/>
        <w:contextualSpacing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Heading2"/>
        <w:spacing w:lineRule="auto" w:line="240" w:before="60" w:after="60"/>
        <w:contextualSpacing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Objective</w:t>
      </w:r>
    </w:p>
    <w:p>
      <w:pPr>
        <w:pStyle w:val="BodyText"/>
        <w:spacing w:lineRule="auto" w:line="240" w:before="60" w:after="60"/>
        <w:ind w:hanging="0" w:start="0" w:end="0"/>
        <w:contextualSpacing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To establish a long</w:t>
        <w:noBreakHyphen/>
        <w:t>term succession roadmap that evolves from tactical career management into enterprise leadership continuity, culminating in a generational legacy.</w:t>
      </w:r>
    </w:p>
    <w:p>
      <w:pPr>
        <w:pStyle w:val="Heading2"/>
        <w:spacing w:lineRule="auto" w:line="240" w:before="60" w:after="60"/>
        <w:contextualSpacing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Heading2"/>
        <w:spacing w:lineRule="auto" w:line="240" w:before="60" w:after="60"/>
        <w:contextualSpacing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Strategic Pathway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spacing w:lineRule="auto" w:line="240" w:before="60" w:after="60"/>
        <w:ind w:hanging="283" w:start="709" w:end="0"/>
        <w:contextualSpacing/>
        <w:rPr>
          <w:szCs w:val="24"/>
        </w:rPr>
      </w:pPr>
      <w:r>
        <w:rPr>
          <w:rStyle w:val="Strong"/>
          <w:rFonts w:ascii="Arial" w:hAnsi="Arial"/>
          <w:sz w:val="22"/>
          <w:szCs w:val="22"/>
        </w:rPr>
        <w:t>Foundation:</w:t>
      </w:r>
      <w:r>
        <w:rPr>
          <w:rFonts w:ascii="Arial" w:hAnsi="Arial"/>
          <w:sz w:val="22"/>
          <w:szCs w:val="22"/>
        </w:rPr>
        <w:t xml:space="preserve"> Initial build of CV portfolios, ATS trackers, certifications, and recruiter alignment. This stage created the baseline for credibility and trust.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spacing w:lineRule="auto" w:line="240" w:before="60" w:after="60"/>
        <w:ind w:hanging="283" w:start="709" w:end="0"/>
        <w:contextualSpacing/>
        <w:rPr>
          <w:szCs w:val="24"/>
        </w:rPr>
      </w:pPr>
      <w:r>
        <w:rPr>
          <w:rStyle w:val="Strong"/>
          <w:rFonts w:ascii="Arial" w:hAnsi="Arial"/>
          <w:sz w:val="22"/>
          <w:szCs w:val="22"/>
        </w:rPr>
        <w:t>Crown:</w:t>
      </w:r>
      <w:r>
        <w:rPr>
          <w:rFonts w:ascii="Arial" w:hAnsi="Arial"/>
          <w:sz w:val="22"/>
          <w:szCs w:val="22"/>
        </w:rPr>
        <w:t xml:space="preserve"> Positioning as an AI</w:t>
        <w:noBreakHyphen/>
        <w:t>Driven Digital Transformation SME, securing recognition and recruiter confidence.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spacing w:lineRule="auto" w:line="240" w:before="60" w:after="60"/>
        <w:ind w:hanging="283" w:start="709" w:end="0"/>
        <w:contextualSpacing/>
        <w:rPr>
          <w:szCs w:val="24"/>
        </w:rPr>
      </w:pPr>
      <w:r>
        <w:rPr>
          <w:rStyle w:val="Strong"/>
          <w:rFonts w:ascii="Arial" w:hAnsi="Arial"/>
          <w:sz w:val="22"/>
          <w:szCs w:val="22"/>
        </w:rPr>
        <w:t>Global Expansion:</w:t>
      </w:r>
      <w:r>
        <w:rPr>
          <w:rFonts w:ascii="Arial" w:hAnsi="Arial"/>
          <w:sz w:val="22"/>
          <w:szCs w:val="22"/>
        </w:rPr>
        <w:t xml:space="preserve"> Scaling recruiter trust internationally, embedding cyber</w:t>
        <w:noBreakHyphen/>
        <w:t>agents, and elevating into thought leadership.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spacing w:lineRule="auto" w:line="240" w:before="60" w:after="60"/>
        <w:ind w:hanging="283" w:start="709" w:end="0"/>
        <w:contextualSpacing/>
        <w:rPr>
          <w:szCs w:val="24"/>
        </w:rPr>
      </w:pPr>
      <w:r>
        <w:rPr>
          <w:rStyle w:val="Strong"/>
          <w:rFonts w:ascii="Arial" w:hAnsi="Arial"/>
          <w:sz w:val="22"/>
          <w:szCs w:val="22"/>
        </w:rPr>
        <w:t>Enterprise Governance:</w:t>
      </w:r>
      <w:r>
        <w:rPr>
          <w:rFonts w:ascii="Arial" w:hAnsi="Arial"/>
          <w:sz w:val="22"/>
          <w:szCs w:val="22"/>
        </w:rPr>
        <w:t xml:space="preserve"> Consolidating governance frameworks, mentoring successors, validating global trust, and reinforcing enterprise branding.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spacing w:lineRule="auto" w:line="240" w:before="60" w:after="60"/>
        <w:ind w:hanging="283" w:start="709" w:end="0"/>
        <w:contextualSpacing/>
        <w:rPr>
          <w:szCs w:val="24"/>
        </w:rPr>
      </w:pPr>
      <w:r>
        <w:rPr>
          <w:rStyle w:val="Strong"/>
          <w:rFonts w:ascii="Arial" w:hAnsi="Arial"/>
          <w:sz w:val="22"/>
          <w:szCs w:val="22"/>
        </w:rPr>
        <w:t>Generational Continuity:</w:t>
      </w:r>
      <w:r>
        <w:rPr>
          <w:rFonts w:ascii="Arial" w:hAnsi="Arial"/>
          <w:sz w:val="22"/>
          <w:szCs w:val="22"/>
        </w:rPr>
        <w:t xml:space="preserve"> Documenting legacy, embedding continuity planning, handing over systems, and ensuring succession readiness at retirement.</w:t>
      </w:r>
    </w:p>
    <w:p>
      <w:pPr>
        <w:pStyle w:val="Heading2"/>
        <w:spacing w:lineRule="auto" w:line="240" w:before="60" w:after="60"/>
        <w:contextualSpacing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Heading2"/>
        <w:spacing w:lineRule="auto" w:line="240" w:before="60" w:after="60"/>
        <w:contextualSpacing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Key Outcomes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lineRule="auto" w:line="240" w:before="60" w:after="60"/>
        <w:ind w:hanging="283" w:start="709" w:end="0"/>
        <w:contextualSpacing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Recruiter trust reinforced annually and globally.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lineRule="auto" w:line="240" w:before="60" w:after="60"/>
        <w:ind w:hanging="283" w:start="709" w:end="0"/>
        <w:contextualSpacing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CVs and branding remain future</w:t>
        <w:noBreakHyphen/>
        <w:t>ready with continuous integration of certifications and ATS keyword shifts.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lineRule="auto" w:line="240" w:before="60" w:after="60"/>
        <w:ind w:hanging="283" w:start="709" w:end="0"/>
        <w:contextualSpacing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QA maturity cycle becomes self</w:t>
        <w:noBreakHyphen/>
        <w:t>sustaining, compounding recruiter outcomes year by year.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lineRule="auto" w:line="240" w:before="60" w:after="60"/>
        <w:ind w:hanging="283" w:start="709" w:end="0"/>
        <w:contextualSpacing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Succession readiness strengthened through consistent recruiter engagement and leadership positioning.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lineRule="auto" w:line="240" w:before="60" w:after="60"/>
        <w:ind w:hanging="283" w:start="709" w:end="0"/>
        <w:contextualSpacing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Enterprise positioning as an AI</w:t>
        <w:noBreakHyphen/>
        <w:t>Driven Digital Transformation SME validated at scale.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lineRule="auto" w:line="240" w:before="60" w:after="60"/>
        <w:ind w:hanging="283" w:start="709" w:end="0"/>
        <w:contextualSpacing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Industry thought leadership embedded into governance and legacy frameworks.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lineRule="auto" w:line="240" w:before="60" w:after="60"/>
        <w:ind w:hanging="283" w:start="709" w:end="0"/>
        <w:contextualSpacing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Generational continuity ensured at retirement, with successors mentored and systems embedded for enduring impact.</w:t>
      </w:r>
    </w:p>
    <w:p>
      <w:pPr>
        <w:pStyle w:val="Heading2"/>
        <w:spacing w:lineRule="auto" w:line="240" w:before="60" w:after="60"/>
        <w:contextualSpacing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Conclusion</w:t>
      </w:r>
    </w:p>
    <w:p>
      <w:pPr>
        <w:pStyle w:val="BodyText"/>
        <w:spacing w:lineRule="auto" w:line="240" w:before="60" w:after="60"/>
        <w:ind w:hanging="0" w:start="0" w:end="0"/>
        <w:contextualSpacing/>
        <w:rPr>
          <w:szCs w:val="24"/>
        </w:rPr>
      </w:pPr>
      <w:r>
        <w:rPr>
          <w:rFonts w:ascii="Arial" w:hAnsi="Arial"/>
          <w:sz w:val="22"/>
          <w:szCs w:val="22"/>
        </w:rPr>
        <w:t xml:space="preserve">This case study demonstrates how the Career Command Suite transforms career management into a </w:t>
      </w:r>
      <w:r>
        <w:rPr>
          <w:rStyle w:val="Strong"/>
          <w:rFonts w:ascii="Arial" w:hAnsi="Arial"/>
          <w:sz w:val="22"/>
          <w:szCs w:val="22"/>
        </w:rPr>
        <w:t>succession</w:t>
        <w:noBreakHyphen/>
        <w:t>ready operating system</w:t>
      </w:r>
      <w:r>
        <w:rPr>
          <w:rFonts w:ascii="Arial" w:hAnsi="Arial"/>
          <w:sz w:val="22"/>
          <w:szCs w:val="22"/>
        </w:rPr>
        <w:t xml:space="preserve">. By following the pathway of </w:t>
      </w:r>
      <w:r>
        <w:rPr>
          <w:rStyle w:val="Strong"/>
          <w:rFonts w:ascii="Arial" w:hAnsi="Arial"/>
          <w:sz w:val="22"/>
          <w:szCs w:val="22"/>
        </w:rPr>
        <w:t>Foundation → Crown → Global Expansion → Enterprise Governance → Generational Continuity</w:t>
      </w:r>
      <w:r>
        <w:rPr>
          <w:rFonts w:ascii="Arial" w:hAnsi="Arial"/>
          <w:sz w:val="22"/>
          <w:szCs w:val="22"/>
        </w:rPr>
        <w:t xml:space="preserve">, the project ensures that by retirement, the career leaves behind not just achievements but a </w:t>
      </w:r>
      <w:r>
        <w:rPr>
          <w:rStyle w:val="Strong"/>
          <w:rFonts w:ascii="Arial" w:hAnsi="Arial"/>
          <w:sz w:val="22"/>
          <w:szCs w:val="22"/>
        </w:rPr>
        <w:t>living legacy of leadership, resilience, and transformation</w:t>
      </w:r>
      <w:r>
        <w:rPr>
          <w:rFonts w:ascii="Arial" w:hAnsi="Arial"/>
          <w:sz w:val="22"/>
          <w:szCs w:val="22"/>
        </w:rPr>
        <w:t>.</w:t>
      </w:r>
    </w:p>
    <w:sectPr>
      <w:footerReference w:type="even" r:id="rId3"/>
      <w:footerReference w:type="first" r:id="rId4"/>
      <w:type w:val="nextPage"/>
      <w:pgSz w:w="12240" w:h="15840"/>
      <w:pgMar w:left="1440" w:right="1440" w:gutter="0" w:header="0" w:top="1440" w:footer="0" w:bottom="5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Arial">
    <w:charset w:val="01"/>
    <w:family w:val="swiss"/>
    <w:pitch w:val="variable"/>
  </w:font>
  <w:font w:name="Symbol">
    <w:charset w:val="01"/>
    <w:family w:val="auto"/>
    <w:pitch w:val="variable"/>
  </w:font>
  <w:font w:name="Courier New">
    <w:charset w:val="01"/>
    <w:family w:val="modern"/>
    <w:pitch w:val="fixed"/>
  </w:font>
  <w:font w:name="Wingdings">
    <w:charset w:val="01"/>
    <w:family w:val="auto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60" w:after="6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/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1080" w:hanging="360"/>
      </w:pPr>
      <w:rPr>
        <w:rFonts w:ascii="Wingdings" w:hAnsi="Wingdings" w:cs="Wingdings" w:hint="default"/>
      </w:r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1080" w:hanging="360"/>
      </w:pPr>
      <w:rPr>
        <w:rFonts w:ascii="Wingdings" w:hAnsi="Wingdings" w:cs="Wingdings" w:hint="default"/>
      </w:r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1080" w:hanging="360"/>
      </w:pPr>
      <w:rPr>
        <w:rFonts w:ascii="Wingdings" w:hAnsi="Wingdings" w:cs="Wingdings" w:hint="default"/>
      </w:r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1080" w:hanging="360"/>
      </w:pPr>
      <w:rPr>
        <w:rFonts w:ascii="Wingdings" w:hAnsi="Wingdings" w:cs="Wingdings" w:hint="default"/>
      </w:r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1080" w:hanging="360"/>
      </w:pPr>
      <w:rPr>
        <w:rFonts w:ascii="Wingdings" w:hAnsi="Wingdings" w:cs="Wingdings" w:hint="default"/>
      </w:r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1080" w:hanging="360"/>
      </w:pPr>
      <w:rPr>
        <w:rFonts w:ascii="Wingdings" w:hAnsi="Wingdings" w:cs="Wingdings" w:hint="default"/>
      </w:r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1080" w:hanging="360"/>
      </w:pPr>
      <w:rPr>
        <w:rFonts w:ascii="Wingdings" w:hAnsi="Wingdings" w:cs="Wingdings" w:hint="default"/>
      </w:r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1080" w:hanging="360"/>
      </w:pPr>
      <w:rPr>
        <w:rFonts w:ascii="Wingdings" w:hAnsi="Wingdings" w:cs="Wingdings" w:hint="default"/>
      </w:r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1080" w:hanging="360"/>
      </w:pPr>
      <w:rPr>
        <w:rFonts w:ascii="Wingdings" w:hAnsi="Wingdings" w:cs="Wingdings" w:hint="default"/>
      </w:r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1080" w:hanging="360"/>
      </w:pPr>
      <w:rPr>
        <w:rFonts w:ascii="Wingdings" w:hAnsi="Wingdings" w:cs="Wingdings" w:hint="default"/>
      </w:r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1080" w:hanging="360"/>
      </w:pPr>
      <w:rPr>
        <w:rFonts w:ascii="Wingdings" w:hAnsi="Wingdings" w:cs="Wingdings" w:hint="default"/>
      </w:r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1080" w:hanging="360"/>
      </w:pPr>
      <w:rPr>
        <w:rFonts w:ascii="Wingdings" w:hAnsi="Wingdings" w:cs="Wingdings" w:hint="default"/>
      </w:r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1080" w:hanging="360"/>
      </w:pPr>
      <w:rPr>
        <w:rFonts w:ascii="Wingdings" w:hAnsi="Wingdings" w:cs="Wingdings" w:hint="default"/>
      </w:r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1080" w:hanging="360"/>
      </w:pPr>
      <w:rPr>
        <w:rFonts w:ascii="Wingdings" w:hAnsi="Wingdings" w:cs="Wingdings" w:hint="default"/>
      </w:r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Songti SC" w:cs="Arial Unicode MS"/>
        <w:sz w:val="24"/>
        <w:lang w:val="en-SG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360" w:before="60" w:after="60"/>
      <w:jc w:val="start"/>
    </w:pPr>
    <w:rPr>
      <w:rFonts w:ascii="Arial" w:hAnsi="Arial" w:eastAsia="Songti SC" w:cs="Arial Unicode MS"/>
      <w:color w:val="auto"/>
      <w:kern w:val="0"/>
      <w:sz w:val="24"/>
      <w:szCs w:val="20"/>
      <w:lang w:val="en-SG" w:eastAsia="zh-CN" w:bidi="hi-IN"/>
    </w:rPr>
  </w:style>
  <w:style w:type="paragraph" w:styleId="Heading1">
    <w:name w:val="heading 1"/>
    <w:basedOn w:val="Normal"/>
    <w:qFormat/>
    <w:pPr>
      <w:spacing w:before="360" w:after="60"/>
    </w:pPr>
    <w:rPr>
      <w:b/>
      <w:sz w:val="28"/>
    </w:rPr>
  </w:style>
  <w:style w:type="paragraph" w:styleId="Heading2">
    <w:name w:val="heading 2"/>
    <w:basedOn w:val="Normal"/>
    <w:qFormat/>
    <w:pPr>
      <w:spacing w:before="360" w:after="60"/>
    </w:pPr>
    <w:rPr>
      <w:b/>
      <w:sz w:val="24"/>
    </w:rPr>
  </w:style>
  <w:style w:type="paragraph" w:styleId="Heading3">
    <w:name w:val="heading 3"/>
    <w:basedOn w:val="Normal"/>
    <w:qFormat/>
    <w:pPr>
      <w:spacing w:before="360" w:after="60"/>
    </w:pPr>
    <w:rPr>
      <w:b/>
      <w:sz w:val="24"/>
    </w:rPr>
  </w:style>
  <w:style w:type="character" w:styleId="Code" w:customStyle="1">
    <w:name w:val="Code"/>
    <w:qFormat/>
    <w:rPr>
      <w:rFonts w:ascii="Consolas" w:hAnsi="Consolas"/>
      <w:shd w:fill="E1E2E4" w:val="clear"/>
    </w:rPr>
  </w:style>
  <w:style w:type="character" w:styleId="Hyperlink">
    <w:name w:val="Hyperlink"/>
    <w:rPr>
      <w:color w:val="0563C1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ListParagraph">
    <w:name w:val="List Paragraph"/>
    <w:basedOn w:val="Normal"/>
    <w:qFormat/>
    <w:pPr>
      <w:spacing w:before="60" w:after="60"/>
      <w:ind w:start="360"/>
      <w:contextualSpacing/>
    </w:pPr>
    <w:rPr/>
  </w:style>
  <w:style w:type="paragraph" w:styleId="Title">
    <w:name w:val="Title"/>
    <w:basedOn w:val="Normal"/>
    <w:qFormat/>
    <w:pPr>
      <w:spacing w:before="240" w:after="240"/>
      <w:jc w:val="center"/>
    </w:pPr>
    <w:rPr>
      <w:b/>
      <w:sz w:val="32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Header">
    <w:name w:val="header"/>
    <w:basedOn w:val="HeaderandFooter"/>
    <w:pPr>
      <w:suppressLineNumbers/>
      <w:tabs>
        <w:tab w:val="clear" w:pos="720"/>
        <w:tab w:val="center" w:pos="4680" w:leader="none"/>
        <w:tab w:val="right" w:pos="9360" w:leader="none"/>
      </w:tabs>
    </w:pPr>
    <w:rPr/>
  </w:style>
  <w:style w:type="table" w:styleId="CodeBlock">
    <w:name w:val="Code Block"/>
    <w:qFormat/>
    <w:pPr>
      <w:spacing w:line="240" w:lineRule="auto"/>
    </w:pPr>
    <w:rPr>
      <w:sz w:val="20"/>
    </w:rPr>
    <w:tcPr>
      <w:tcMar>
        <w:top w:w="60" w:type="dxa"/>
        <w:left w:w="150" w:type="dxa"/>
        <w:bottom w:w="60" w:type="dxa"/>
        <w:right w:w="150" w:type="dxa"/>
      </w:tcMar>
      <w:shd w:val="clear" w:color="auto" w:fill="E1E2E4"/>
    </w:tcPr>
  </w:style>
  <w:style w:type="table" w:styleId="TableGrid">
    <w:name w:val="Table Grid"/>
    <w:qFormat/>
    <w:rPr>
      <w:sz w:val="20"/>
    </w:rPr>
    <w:tblPr>
      <w:tblBorders>
        <w:top w:val="single" w:color="E8E0DC" w:sz="4" w:space="0"/>
        <w:left w:val="single" w:color="E8E0DC" w:sz="4" w:space="0"/>
        <w:bottom w:val="single" w:color="E8E0DC" w:sz="4" w:space="0"/>
        <w:right w:val="single" w:color="E8E0DC" w:sz="4" w:space="0"/>
        <w:insideH w:val="single" w:color="E8E0DC" w:sz="4" w:space="0"/>
        <w:insideV w:val="single" w:color="E8E0DC" w:sz="4" w:space="0"/>
      </w:tblBorders>
    </w:tblPr>
    <w:tcPr>
      <w:tcMar>
        <w:top w:w="90" w:type="dxa"/>
        <w:left w:w="120" w:type="dxa"/>
        <w:bottom w:w="0" w:type="dxa"/>
        <w:right w:w="120" w:type="dxa"/>
      </w:tcMar>
      <w:vAlign w:val="center"/>
    </w:tcPr>
    <w:tblStylePr w:type="firstRow">
      <w:tblPr/>
      <w:tcPr>
        <w:shd w:val="clear" w:color="auto" w:fill="F4EFED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20</TotalTime>
  <Application>1Doc/1.5.0.$MacOSX_AARCH64 LibreOffice_project/f18819df7036044a2e6bdd6066c92aabef81c661</Application>
  <AppVersion>15.0000</AppVersion>
  <Pages>3</Pages>
  <Words>923</Words>
  <Characters>6075</Characters>
  <CharactersWithSpaces>6855</CharactersWithSpaces>
  <Paragraphs>92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2026-07-18T13:47:38Z</dcterms:created>
  <dc:creator>Microsoft Copilot</dc:creator>
  <dc:description/>
  <dc:language>en-SG</dc:language>
  <cp:lastModifiedBy/>
  <dcterms:modified xsi:type="dcterms:W3CDTF">2026-07-18T22:57:57Z</dcterms:modified>
  <cp:revision>3</cp:revision>
  <dc:subject/>
  <dc:title>Recruiter-Optimized CV — Sam Leong</dc:title>
</cp:coreProperties>
</file>