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60" w:after="60"/>
        <w:rPr>
          <w:rFonts w:ascii="Arial" w:hAnsi="Arial"/>
          <w:b/>
          <w:bCs/>
          <w:sz w:val="28"/>
          <w:szCs w:val="28"/>
        </w:rPr>
      </w:pPr>
      <w:r>
        <w:rPr>
          <w:rFonts w:ascii="Arial" w:hAnsi="Arial"/>
          <w:b/>
          <w:bCs/>
          <w:sz w:val="28"/>
          <w:szCs w:val="28"/>
        </w:rPr>
        <w:t xml:space="preserve">Sam Leong - </w:t>
      </w:r>
      <w:r>
        <w:rPr>
          <w:rFonts w:ascii="Arial" w:hAnsi="Arial"/>
          <w:b/>
          <w:bCs/>
          <w:sz w:val="28"/>
          <w:szCs w:val="28"/>
        </w:rPr>
        <w:t>Senior Business Program Manager, Strategic Engagements, APAC</w:t>
      </w:r>
    </w:p>
    <w:p>
      <w:pPr>
        <w:pStyle w:val="Normal"/>
        <w:spacing w:lineRule="auto" w:line="276"/>
        <w:rPr>
          <w:rFonts w:ascii="Arial" w:hAnsi="Arial"/>
          <w:b/>
          <w:bCs/>
          <w:sz w:val="22"/>
          <w:szCs w:val="22"/>
        </w:rPr>
      </w:pPr>
      <w:r>
        <w:rPr>
          <w:rFonts w:ascii="Arial" w:hAnsi="Arial"/>
          <w:b w:val="false"/>
          <w:bCs w:val="false"/>
          <w:sz w:val="22"/>
          <w:szCs w:val="22"/>
        </w:rPr>
        <w:t>Digital Innovation &amp; Transformation Leader | Product Management | AI, GenAI &amp; Agentic AI Adoption | Supply Chain &amp; Fleet Operations SME</w:t>
      </w:r>
    </w:p>
    <w:p>
      <w:pPr>
        <w:pStyle w:val="Normal"/>
        <w:spacing w:lineRule="auto" w:line="276"/>
        <w:rPr>
          <w:rFonts w:ascii="Arial" w:hAnsi="Arial"/>
          <w:b/>
          <w:bCs/>
          <w:sz w:val="22"/>
          <w:szCs w:val="22"/>
        </w:rPr>
      </w:pPr>
      <w:r>
        <w:rPr>
          <w:rFonts w:ascii="Arial" w:hAnsi="Arial"/>
          <w:b/>
          <w:bCs/>
          <w:sz w:val="22"/>
          <w:szCs w:val="22"/>
        </w:rPr>
      </w:r>
    </w:p>
    <w:p>
      <w:pPr>
        <w:pStyle w:val="Normal"/>
        <w:spacing w:lineRule="auto" w:line="276"/>
        <w:rPr>
          <w:rFonts w:ascii="Arial" w:hAnsi="Arial"/>
          <w:b/>
          <w:bCs/>
          <w:sz w:val="22"/>
          <w:szCs w:val="22"/>
        </w:rPr>
      </w:pPr>
      <w:r>
        <w:rPr>
          <w:rFonts w:ascii="Arial" w:hAnsi="Arial"/>
          <w:b/>
          <w:bCs/>
          <w:sz w:val="22"/>
          <w:szCs w:val="22"/>
        </w:rPr>
        <w:t>Singapore Citizen</w:t>
      </w:r>
    </w:p>
    <w:p>
      <w:pPr>
        <w:pStyle w:val="Normal"/>
        <w:spacing w:lineRule="auto" w:line="276"/>
        <w:rPr>
          <w:rFonts w:ascii="Arial" w:hAnsi="Arial"/>
          <w:b/>
          <w:bCs/>
          <w:sz w:val="22"/>
          <w:szCs w:val="22"/>
        </w:rPr>
      </w:pPr>
      <w:r>
        <w:rPr>
          <w:rFonts w:ascii="Arial" w:hAnsi="Arial"/>
          <w:b/>
          <w:bCs/>
          <w:sz w:val="22"/>
          <w:szCs w:val="22"/>
        </w:rPr>
        <w:t>Contact</w:t>
      </w:r>
    </w:p>
    <w:p>
      <w:pPr>
        <w:pStyle w:val="Normal"/>
        <w:spacing w:lineRule="auto" w:line="276"/>
        <w:rPr>
          <w:rFonts w:ascii="Arial" w:hAnsi="Arial"/>
          <w:sz w:val="22"/>
          <w:szCs w:val="22"/>
        </w:rPr>
      </w:pPr>
      <w:r>
        <w:rPr>
          <w:rFonts w:ascii="Arial" w:hAnsi="Arial"/>
          <w:sz w:val="22"/>
          <w:szCs w:val="22"/>
        </w:rPr>
        <w:t xml:space="preserve">Singapore | </w:t>
      </w:r>
      <w:r>
        <w:rPr>
          <w:rFonts w:ascii="Arial" w:hAnsi="Arial"/>
          <w:sz w:val="22"/>
          <w:szCs w:val="22"/>
        </w:rPr>
        <w:drawing>
          <wp:inline distT="0" distB="0" distL="0" distR="0">
            <wp:extent cx="133350" cy="133350"/>
            <wp:effectExtent l="0" t="0" r="0" b="0"/>
            <wp:docPr id="1" name="Emoji 1f4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moji 1f4de"/>
                    <pic:cNvPicPr>
                      <a:picLocks noChangeAspect="1" noChangeArrowheads="1"/>
                    </pic:cNvPicPr>
                  </pic:nvPicPr>
                  <pic:blipFill>
                    <a:blip r:embed="rId2"/>
                    <a:stretch>
                      <a:fillRect/>
                    </a:stretch>
                  </pic:blipFill>
                  <pic:spPr bwMode="auto">
                    <a:xfrm>
                      <a:off x="0" y="0"/>
                      <a:ext cx="133350" cy="133350"/>
                    </a:xfrm>
                    <a:prstGeom prst="rect">
                      <a:avLst/>
                    </a:prstGeom>
                    <a:noFill/>
                  </pic:spPr>
                </pic:pic>
              </a:graphicData>
            </a:graphic>
          </wp:inline>
        </w:drawing>
      </w:r>
      <w:r>
        <w:rPr>
          <w:rFonts w:ascii="Arial" w:hAnsi="Arial"/>
          <w:sz w:val="22"/>
          <w:szCs w:val="22"/>
        </w:rPr>
        <w:t xml:space="preserve"> 8917 2828</w:t>
      </w:r>
    </w:p>
    <w:p>
      <w:pPr>
        <w:pStyle w:val="Normal"/>
        <w:spacing w:lineRule="auto" w:line="276"/>
        <w:rPr>
          <w:rFonts w:ascii="Arial" w:hAnsi="Arial"/>
          <w:sz w:val="22"/>
          <w:szCs w:val="22"/>
        </w:rPr>
      </w:pPr>
      <w:r>
        <w:rPr>
          <w:rFonts w:ascii="Arial" w:hAnsi="Arial"/>
          <w:sz w:val="22"/>
          <w:szCs w:val="22"/>
        </w:rPr>
        <w:t>silentious@outlook.com</w:t>
      </w:r>
    </w:p>
    <w:p>
      <w:pPr>
        <w:pStyle w:val="Normal"/>
        <w:spacing w:lineRule="auto" w:line="276"/>
        <w:rPr>
          <w:rFonts w:ascii="Arial" w:hAnsi="Arial"/>
          <w:sz w:val="22"/>
          <w:szCs w:val="22"/>
        </w:rPr>
      </w:pPr>
      <w:r>
        <w:rPr>
          <w:rFonts w:ascii="Arial" w:hAnsi="Arial"/>
          <w:sz w:val="22"/>
          <w:szCs w:val="22"/>
        </w:rPr>
        <w:t>linkedin.com/in/samleong2828</w:t>
      </w:r>
    </w:p>
    <w:p>
      <w:pPr>
        <w:pStyle w:val="Normal"/>
        <w:spacing w:lineRule="auto" w:line="276"/>
        <w:rPr>
          <w:rFonts w:ascii="Arial" w:hAnsi="Arial"/>
          <w:sz w:val="22"/>
          <w:szCs w:val="22"/>
        </w:rPr>
      </w:pPr>
      <w:r>
        <w:rPr>
          <w:rFonts w:ascii="Arial" w:hAnsi="Arial"/>
          <w:b/>
          <w:sz w:val="22"/>
          <w:szCs w:val="22"/>
        </w:rPr>
        <w:t>Languages:</w:t>
      </w:r>
      <w:r>
        <w:rPr>
          <w:rFonts w:ascii="Arial" w:hAnsi="Arial"/>
          <w:sz w:val="22"/>
          <w:szCs w:val="22"/>
        </w:rPr>
        <w:t xml:space="preserve"> English (Full Professional), Chinese (Native), Hainanese</w:t>
      </w:r>
    </w:p>
    <w:p>
      <w:pPr>
        <w:pStyle w:val="BodyText"/>
        <w:spacing w:lineRule="auto" w:line="276" w:before="60" w:after="60"/>
        <w:ind w:hanging="0" w:start="0" w:end="0"/>
        <w:rPr>
          <w:rStyle w:val="Strong"/>
          <w:rFonts w:ascii="Arial" w:hAnsi="Arial"/>
          <w:sz w:val="22"/>
          <w:szCs w:val="22"/>
        </w:rPr>
      </w:pPr>
      <w:r>
        <w:rPr>
          <w:rFonts w:ascii="Arial" w:hAnsi="Arial"/>
          <w:sz w:val="22"/>
          <w:szCs w:val="22"/>
        </w:rPr>
      </w:r>
    </w:p>
    <w:p>
      <w:pPr>
        <w:pStyle w:val="BodyText"/>
        <w:spacing w:lineRule="auto" w:line="276" w:before="60" w:after="60"/>
        <w:ind w:hanging="0" w:start="0" w:end="0"/>
        <w:rPr>
          <w:rFonts w:ascii="Arial" w:hAnsi="Arial"/>
          <w:sz w:val="22"/>
          <w:szCs w:val="22"/>
        </w:rPr>
      </w:pPr>
      <w:r>
        <w:rPr>
          <w:rStyle w:val="Strong"/>
          <w:rFonts w:ascii="Arial" w:hAnsi="Arial"/>
          <w:sz w:val="22"/>
          <w:szCs w:val="22"/>
        </w:rPr>
        <w:t>Executive Profile</w:t>
      </w:r>
    </w:p>
    <w:p>
      <w:pPr>
        <w:pStyle w:val="BodyText"/>
        <w:spacing w:lineRule="auto" w:line="276" w:before="60" w:after="60"/>
        <w:ind w:hanging="0" w:start="0" w:end="0"/>
        <w:rPr>
          <w:rFonts w:ascii="Arial" w:hAnsi="Arial"/>
          <w:sz w:val="22"/>
          <w:szCs w:val="22"/>
        </w:rPr>
      </w:pPr>
      <w:r>
        <w:rPr>
          <w:rStyle w:val="Strong"/>
          <w:rFonts w:ascii="Arial" w:hAnsi="Arial"/>
          <w:b w:val="false"/>
          <w:bCs w:val="false"/>
          <w:sz w:val="22"/>
          <w:szCs w:val="22"/>
        </w:rPr>
        <w:t>AI &amp; Governance Leader with 30+ years of experience in procurement, operations, fleet management, and program governance. Proven ability to embed resilience, align KPIs, and deliver structured transformation across APAC. Skilled in strategic engagements, APAC program delivery, change management, and cross-functional collaboration.</w:t>
      </w:r>
    </w:p>
    <w:p>
      <w:pPr>
        <w:pStyle w:val="BodyText"/>
        <w:spacing w:before="60" w:after="60"/>
        <w:ind w:hanging="0" w:start="0" w:end="0"/>
        <w:rPr>
          <w:rFonts w:ascii="Arial" w:hAnsi="Arial"/>
          <w:sz w:val="22"/>
          <w:szCs w:val="22"/>
        </w:rPr>
      </w:pPr>
      <w:r>
        <w:rPr>
          <w:rStyle w:val="Strong"/>
          <w:rFonts w:ascii="Arial" w:hAnsi="Arial"/>
          <w:sz w:val="22"/>
          <w:szCs w:val="22"/>
        </w:rPr>
        <w:t>Career Objective</w:t>
      </w:r>
      <w:r>
        <w:rPr>
          <w:rFonts w:ascii="Arial" w:hAnsi="Arial"/>
          <w:sz w:val="22"/>
          <w:szCs w:val="22"/>
        </w:rPr>
        <w:t xml:space="preserve"> To leverage expertise in AI adoption, KPI ownership, and stakeholder engagement to drive Microsoft’s strategic programs across APAC.</w:t>
      </w:r>
    </w:p>
    <w:p>
      <w:pPr>
        <w:pStyle w:val="BodyText"/>
        <w:spacing w:before="60" w:after="60"/>
        <w:ind w:hanging="0" w:start="0" w:end="0"/>
        <w:rPr>
          <w:rStyle w:val="Strong"/>
          <w:rFonts w:ascii="Arial" w:hAnsi="Arial"/>
          <w:sz w:val="22"/>
          <w:szCs w:val="22"/>
        </w:rPr>
      </w:pPr>
      <w:r>
        <w:rPr>
          <w:rFonts w:ascii="Arial" w:hAnsi="Arial"/>
          <w:sz w:val="22"/>
          <w:szCs w:val="22"/>
        </w:rPr>
      </w:r>
    </w:p>
    <w:p>
      <w:pPr>
        <w:pStyle w:val="BodyText"/>
        <w:spacing w:before="60" w:after="60"/>
        <w:ind w:hanging="0" w:start="0" w:end="0"/>
        <w:rPr>
          <w:rFonts w:ascii="Arial" w:hAnsi="Arial"/>
          <w:sz w:val="22"/>
          <w:szCs w:val="22"/>
        </w:rPr>
      </w:pPr>
      <w:r>
        <w:rPr>
          <w:rStyle w:val="Strong"/>
          <w:rFonts w:ascii="Arial" w:hAnsi="Arial"/>
          <w:sz w:val="22"/>
          <w:szCs w:val="22"/>
        </w:rPr>
        <w:t>Core Skills</w:t>
      </w:r>
    </w:p>
    <w:p>
      <w:pPr>
        <w:pStyle w:val="ListParagraph"/>
        <w:numPr>
          <w:ilvl w:val="0"/>
          <w:numId w:val="1"/>
        </w:numPr>
        <w:spacing w:lineRule="auto" w:line="276"/>
        <w:rPr>
          <w:rFonts w:ascii="Arial" w:hAnsi="Arial"/>
          <w:sz w:val="22"/>
          <w:szCs w:val="22"/>
        </w:rPr>
      </w:pPr>
      <w:r>
        <w:rPr>
          <w:rFonts w:ascii="Arial" w:hAnsi="Arial"/>
          <w:sz w:val="22"/>
          <w:szCs w:val="22"/>
        </w:rPr>
        <w:t>Program governance &amp; KPI frameworks</w:t>
      </w:r>
    </w:p>
    <w:p>
      <w:pPr>
        <w:pStyle w:val="ListParagraph"/>
        <w:numPr>
          <w:ilvl w:val="0"/>
          <w:numId w:val="1"/>
        </w:numPr>
        <w:spacing w:lineRule="auto" w:line="276"/>
        <w:rPr>
          <w:rFonts w:ascii="Arial" w:hAnsi="Arial"/>
          <w:sz w:val="22"/>
          <w:szCs w:val="22"/>
        </w:rPr>
      </w:pPr>
      <w:r>
        <w:rPr>
          <w:rFonts w:ascii="Arial" w:hAnsi="Arial"/>
          <w:sz w:val="22"/>
          <w:szCs w:val="22"/>
        </w:rPr>
        <w:t>Strategic engagements &amp; APAC program delivery</w:t>
      </w:r>
    </w:p>
    <w:p>
      <w:pPr>
        <w:pStyle w:val="ListParagraph"/>
        <w:numPr>
          <w:ilvl w:val="0"/>
          <w:numId w:val="1"/>
        </w:numPr>
        <w:spacing w:lineRule="auto" w:line="276"/>
        <w:rPr>
          <w:rFonts w:ascii="Arial" w:hAnsi="Arial"/>
          <w:sz w:val="22"/>
          <w:szCs w:val="22"/>
        </w:rPr>
      </w:pPr>
      <w:r>
        <w:rPr>
          <w:rStyle w:val="Strong"/>
          <w:rFonts w:ascii="Arial" w:hAnsi="Arial"/>
          <w:b w:val="false"/>
          <w:bCs w:val="false"/>
          <w:sz w:val="22"/>
          <w:szCs w:val="22"/>
        </w:rPr>
        <w:t>Change management &amp; cross-functional collaboration</w:t>
      </w:r>
    </w:p>
    <w:p>
      <w:pPr>
        <w:pStyle w:val="ListParagraph"/>
        <w:numPr>
          <w:ilvl w:val="0"/>
          <w:numId w:val="1"/>
        </w:numPr>
        <w:spacing w:lineRule="auto" w:line="276"/>
        <w:rPr/>
      </w:pPr>
      <w:r>
        <w:rPr>
          <w:rStyle w:val="Strong"/>
          <w:b w:val="false"/>
          <w:bCs w:val="false"/>
        </w:rPr>
        <w:t xml:space="preserve">AI/GenAI adoption &amp; product lifecycle management </w:t>
      </w:r>
      <w:r>
        <w:rPr>
          <w:rStyle w:val="Strong"/>
        </w:rPr>
        <w:t>Impact:</w:t>
      </w:r>
      <w:r>
        <w:rPr>
          <w:rStyle w:val="Strong"/>
          <w:b w:val="false"/>
          <w:bCs w:val="false"/>
        </w:rPr>
        <w:t xml:space="preserve"> Advanced fluency in program governance and AI</w:t>
        <w:noBreakHyphen/>
        <w:t>powered transformation.</w:t>
      </w:r>
    </w:p>
    <w:p>
      <w:pPr>
        <w:pStyle w:val="Normal"/>
        <w:spacing w:lineRule="auto" w:line="276"/>
        <w:rPr>
          <w:rFonts w:ascii="Arial" w:hAnsi="Arial"/>
          <w:b/>
          <w:bCs/>
          <w:sz w:val="22"/>
          <w:szCs w:val="22"/>
        </w:rPr>
      </w:pPr>
      <w:r>
        <w:rPr>
          <w:rFonts w:ascii="Arial" w:hAnsi="Arial"/>
          <w:b/>
          <w:bCs/>
          <w:sz w:val="22"/>
          <w:szCs w:val="22"/>
        </w:rPr>
        <w:t>Digital Transformation</w:t>
      </w:r>
    </w:p>
    <w:p>
      <w:pPr>
        <w:pStyle w:val="ListParagraph"/>
        <w:numPr>
          <w:ilvl w:val="0"/>
          <w:numId w:val="1"/>
        </w:numPr>
        <w:spacing w:lineRule="auto" w:line="276"/>
        <w:rPr>
          <w:rFonts w:ascii="Arial" w:hAnsi="Arial"/>
          <w:sz w:val="22"/>
          <w:szCs w:val="22"/>
        </w:rPr>
      </w:pPr>
      <w:r>
        <w:rPr>
          <w:rFonts w:ascii="Arial" w:hAnsi="Arial"/>
          <w:sz w:val="22"/>
          <w:szCs w:val="22"/>
        </w:rPr>
        <w:t>Procurement &amp; supply chain optimization</w:t>
      </w:r>
    </w:p>
    <w:p>
      <w:pPr>
        <w:pStyle w:val="ListParagraph"/>
        <w:numPr>
          <w:ilvl w:val="0"/>
          <w:numId w:val="1"/>
        </w:numPr>
        <w:spacing w:lineRule="auto" w:line="276"/>
        <w:rPr>
          <w:rFonts w:ascii="Arial" w:hAnsi="Arial"/>
          <w:sz w:val="22"/>
          <w:szCs w:val="22"/>
        </w:rPr>
      </w:pPr>
      <w:r>
        <w:rPr>
          <w:rFonts w:ascii="Arial" w:hAnsi="Arial"/>
          <w:sz w:val="22"/>
          <w:szCs w:val="22"/>
        </w:rPr>
        <w:t>ERP/Dynamics 365 integration (Oracle, Azure DevOps)</w:t>
      </w:r>
    </w:p>
    <w:p>
      <w:pPr>
        <w:pStyle w:val="ListParagraph"/>
        <w:numPr>
          <w:ilvl w:val="0"/>
          <w:numId w:val="1"/>
        </w:numPr>
        <w:spacing w:lineRule="auto" w:line="276"/>
        <w:rPr>
          <w:rFonts w:ascii="Arial" w:hAnsi="Arial"/>
          <w:sz w:val="22"/>
          <w:szCs w:val="22"/>
        </w:rPr>
      </w:pPr>
      <w:r>
        <w:rPr>
          <w:rFonts w:ascii="Arial" w:hAnsi="Arial"/>
          <w:sz w:val="22"/>
          <w:szCs w:val="22"/>
        </w:rPr>
        <w:t>Governance frameworks for resilience &amp; continuity</w:t>
        <w:br/>
      </w:r>
      <w:r>
        <w:rPr>
          <w:rFonts w:ascii="Arial" w:hAnsi="Arial"/>
          <w:b/>
          <w:sz w:val="22"/>
          <w:szCs w:val="22"/>
        </w:rPr>
        <w:t>Impact:</w:t>
      </w:r>
      <w:r>
        <w:rPr>
          <w:rFonts w:ascii="Arial" w:hAnsi="Arial"/>
          <w:sz w:val="22"/>
          <w:szCs w:val="22"/>
        </w:rPr>
        <w:t xml:space="preserve"> Delivered enterprise-wide digital change and procurement resilience.</w:t>
      </w:r>
    </w:p>
    <w:p>
      <w:pPr>
        <w:pStyle w:val="Normal"/>
        <w:spacing w:lineRule="auto" w:line="276"/>
        <w:rPr>
          <w:rFonts w:ascii="Arial" w:hAnsi="Arial"/>
          <w:b/>
          <w:sz w:val="22"/>
          <w:szCs w:val="22"/>
        </w:rPr>
      </w:pPr>
      <w:r>
        <w:rPr>
          <w:rFonts w:ascii="Arial" w:hAnsi="Arial"/>
          <w:b/>
          <w:sz w:val="22"/>
          <w:szCs w:val="22"/>
        </w:rPr>
        <w:t>Leadership &amp; Agility</w:t>
      </w:r>
    </w:p>
    <w:p>
      <w:pPr>
        <w:pStyle w:val="ListParagraph"/>
        <w:numPr>
          <w:ilvl w:val="0"/>
          <w:numId w:val="1"/>
        </w:numPr>
        <w:spacing w:lineRule="auto" w:line="276"/>
        <w:rPr>
          <w:rFonts w:ascii="Arial" w:hAnsi="Arial"/>
          <w:sz w:val="22"/>
          <w:szCs w:val="22"/>
        </w:rPr>
      </w:pPr>
      <w:r>
        <w:rPr>
          <w:rFonts w:ascii="Arial" w:hAnsi="Arial"/>
          <w:sz w:val="22"/>
          <w:szCs w:val="22"/>
        </w:rPr>
        <w:t>Global sales &amp; business development leadership</w:t>
      </w:r>
    </w:p>
    <w:p>
      <w:pPr>
        <w:pStyle w:val="ListParagraph"/>
        <w:numPr>
          <w:ilvl w:val="0"/>
          <w:numId w:val="1"/>
        </w:numPr>
        <w:spacing w:lineRule="auto" w:line="276"/>
        <w:rPr>
          <w:rFonts w:ascii="Arial" w:hAnsi="Arial"/>
          <w:sz w:val="22"/>
          <w:szCs w:val="22"/>
        </w:rPr>
      </w:pPr>
      <w:r>
        <w:rPr>
          <w:rFonts w:ascii="Arial" w:hAnsi="Arial"/>
          <w:sz w:val="22"/>
          <w:szCs w:val="22"/>
        </w:rPr>
        <w:t>Agile transformation &amp; Scrum Master (PSM II)</w:t>
      </w:r>
    </w:p>
    <w:p>
      <w:pPr>
        <w:pStyle w:val="ListParagraph"/>
        <w:numPr>
          <w:ilvl w:val="0"/>
          <w:numId w:val="1"/>
        </w:numPr>
        <w:spacing w:lineRule="auto" w:line="276"/>
        <w:rPr>
          <w:rFonts w:ascii="Arial" w:hAnsi="Arial"/>
          <w:sz w:val="22"/>
          <w:szCs w:val="22"/>
        </w:rPr>
      </w:pPr>
      <w:r>
        <w:rPr>
          <w:rFonts w:ascii="Arial" w:hAnsi="Arial"/>
          <w:sz w:val="22"/>
          <w:szCs w:val="22"/>
        </w:rPr>
        <w:t>Change management &amp; succession mentoring</w:t>
        <w:br/>
      </w:r>
      <w:r>
        <w:rPr>
          <w:rFonts w:ascii="Arial" w:hAnsi="Arial"/>
          <w:b/>
          <w:sz w:val="22"/>
          <w:szCs w:val="22"/>
        </w:rPr>
        <w:t>Impact:</w:t>
      </w:r>
      <w:r>
        <w:rPr>
          <w:rFonts w:ascii="Arial" w:hAnsi="Arial"/>
          <w:sz w:val="22"/>
          <w:szCs w:val="22"/>
        </w:rPr>
        <w:t xml:space="preserve"> Scaled teams, drove transformation, and embedded governance.</w:t>
      </w:r>
    </w:p>
    <w:p>
      <w:pPr>
        <w:pStyle w:val="Normal"/>
        <w:spacing w:lineRule="auto" w:line="276"/>
        <w:rPr>
          <w:rFonts w:ascii="Arial" w:hAnsi="Arial"/>
          <w:b/>
          <w:sz w:val="22"/>
          <w:szCs w:val="22"/>
        </w:rPr>
      </w:pPr>
      <w:r>
        <w:rPr>
          <w:rFonts w:ascii="Arial" w:hAnsi="Arial"/>
          <w:b/>
          <w:sz w:val="22"/>
          <w:szCs w:val="22"/>
        </w:rPr>
        <w:t>AI &amp; Anthropic</w:t>
      </w:r>
    </w:p>
    <w:p>
      <w:pPr>
        <w:pStyle w:val="ListParagraph"/>
        <w:numPr>
          <w:ilvl w:val="0"/>
          <w:numId w:val="1"/>
        </w:numPr>
        <w:spacing w:lineRule="auto" w:line="276"/>
        <w:rPr>
          <w:rFonts w:ascii="Arial" w:hAnsi="Arial"/>
          <w:sz w:val="22"/>
          <w:szCs w:val="22"/>
        </w:rPr>
      </w:pPr>
      <w:r>
        <w:rPr>
          <w:rFonts w:ascii="Arial" w:hAnsi="Arial"/>
          <w:sz w:val="22"/>
          <w:szCs w:val="22"/>
        </w:rPr>
        <w:t>AI/GenAI adoption &amp; product lifecycle management</w:t>
      </w:r>
    </w:p>
    <w:p>
      <w:pPr>
        <w:pStyle w:val="ListParagraph"/>
        <w:numPr>
          <w:ilvl w:val="0"/>
          <w:numId w:val="1"/>
        </w:numPr>
        <w:spacing w:lineRule="auto" w:line="276"/>
        <w:rPr>
          <w:rFonts w:ascii="Arial" w:hAnsi="Arial"/>
          <w:sz w:val="22"/>
          <w:szCs w:val="22"/>
        </w:rPr>
      </w:pPr>
      <w:r>
        <w:rPr>
          <w:rFonts w:ascii="Arial" w:hAnsi="Arial"/>
          <w:sz w:val="22"/>
          <w:szCs w:val="22"/>
        </w:rPr>
        <w:t>Agentic systems, Claude API, model context protocols</w:t>
      </w:r>
    </w:p>
    <w:p>
      <w:pPr>
        <w:pStyle w:val="ListParagraph"/>
        <w:numPr>
          <w:ilvl w:val="0"/>
          <w:numId w:val="1"/>
        </w:numPr>
        <w:spacing w:lineRule="auto" w:line="276"/>
        <w:rPr>
          <w:rFonts w:ascii="Arial" w:hAnsi="Arial"/>
          <w:sz w:val="22"/>
          <w:szCs w:val="22"/>
        </w:rPr>
      </w:pPr>
      <w:r>
        <w:rPr>
          <w:rFonts w:ascii="Arial" w:hAnsi="Arial"/>
          <w:sz w:val="22"/>
          <w:szCs w:val="22"/>
        </w:rPr>
        <w:t>KPI ownership &amp; analytics for operational excellence</w:t>
        <w:br/>
      </w:r>
      <w:r>
        <w:rPr>
          <w:rFonts w:ascii="Arial" w:hAnsi="Arial"/>
          <w:b/>
          <w:sz w:val="22"/>
          <w:szCs w:val="22"/>
        </w:rPr>
        <w:t>Impact:</w:t>
      </w:r>
      <w:r>
        <w:rPr>
          <w:rFonts w:ascii="Arial" w:hAnsi="Arial"/>
          <w:sz w:val="22"/>
          <w:szCs w:val="22"/>
        </w:rPr>
        <w:t xml:space="preserve"> Advanced fluency in AI adoption and next-generation digital frameworks.</w:t>
      </w:r>
    </w:p>
    <w:p>
      <w:pPr>
        <w:pStyle w:val="Normal"/>
        <w:spacing w:lineRule="auto" w:line="240"/>
        <w:rPr>
          <w:rFonts w:ascii="Arial" w:hAnsi="Arial"/>
          <w:b/>
          <w:bCs/>
          <w:sz w:val="22"/>
          <w:szCs w:val="22"/>
        </w:rPr>
      </w:pPr>
      <w:bookmarkStart w:id="0" w:name="leadership_experience"/>
      <w:r>
        <w:rPr>
          <w:rFonts w:ascii="Arial" w:hAnsi="Arial"/>
          <w:b/>
          <w:bCs/>
          <w:sz w:val="22"/>
          <w:szCs w:val="22"/>
        </w:rPr>
        <w:t>Leadership Experience</w:t>
      </w:r>
      <w:bookmarkEnd w:id="0"/>
    </w:p>
    <w:p>
      <w:pPr>
        <w:pStyle w:val="Normal"/>
        <w:spacing w:lineRule="auto" w:line="240"/>
        <w:rPr>
          <w:rFonts w:ascii="Arial" w:hAnsi="Arial"/>
          <w:b/>
          <w:sz w:val="22"/>
          <w:szCs w:val="22"/>
        </w:rPr>
      </w:pPr>
      <w:r>
        <w:rPr>
          <w:rFonts w:ascii="Arial" w:hAnsi="Arial"/>
          <w:b/>
          <w:sz w:val="22"/>
          <w:szCs w:val="22"/>
        </w:rPr>
        <w:t>Senior Business Development Director - Yu Luo Trading Co. Ltd (2018-2021)</w:t>
      </w:r>
    </w:p>
    <w:p>
      <w:pPr>
        <w:pStyle w:val="ListParagraph"/>
        <w:numPr>
          <w:ilvl w:val="0"/>
          <w:numId w:val="1"/>
        </w:numPr>
        <w:spacing w:lineRule="auto" w:line="240"/>
        <w:rPr>
          <w:rFonts w:ascii="Arial" w:hAnsi="Arial"/>
          <w:sz w:val="22"/>
          <w:szCs w:val="22"/>
        </w:rPr>
      </w:pPr>
      <w:r>
        <w:rPr>
          <w:rFonts w:ascii="Arial" w:hAnsi="Arial"/>
          <w:sz w:val="22"/>
          <w:szCs w:val="22"/>
        </w:rPr>
        <w:t>Secured multimillion-dollar contracts through regional pipeline expansion.</w:t>
      </w:r>
    </w:p>
    <w:p>
      <w:pPr>
        <w:pStyle w:val="ListParagraph"/>
        <w:numPr>
          <w:ilvl w:val="0"/>
          <w:numId w:val="1"/>
        </w:numPr>
        <w:spacing w:lineRule="auto" w:line="240"/>
        <w:rPr>
          <w:rFonts w:ascii="Arial" w:hAnsi="Arial"/>
          <w:sz w:val="22"/>
          <w:szCs w:val="22"/>
        </w:rPr>
      </w:pPr>
      <w:r>
        <w:rPr>
          <w:rFonts w:ascii="Arial" w:hAnsi="Arial"/>
          <w:sz w:val="22"/>
          <w:szCs w:val="22"/>
        </w:rPr>
        <w:t>Mentored teams, embedding governance and succession readiness.</w:t>
      </w:r>
    </w:p>
    <w:p>
      <w:pPr>
        <w:pStyle w:val="Normal"/>
        <w:spacing w:lineRule="auto" w:line="240"/>
        <w:rPr>
          <w:rFonts w:ascii="Arial" w:hAnsi="Arial"/>
          <w:b/>
          <w:sz w:val="22"/>
          <w:szCs w:val="22"/>
        </w:rPr>
      </w:pPr>
      <w:r>
        <w:rPr>
          <w:rFonts w:ascii="Arial" w:hAnsi="Arial"/>
          <w:b/>
          <w:sz w:val="22"/>
          <w:szCs w:val="22"/>
        </w:rPr>
        <w:t>Director of Business Development - Helios Marine (2016-2018)</w:t>
      </w:r>
    </w:p>
    <w:p>
      <w:pPr>
        <w:pStyle w:val="ListParagraph"/>
        <w:numPr>
          <w:ilvl w:val="0"/>
          <w:numId w:val="1"/>
        </w:numPr>
        <w:spacing w:lineRule="auto" w:line="240"/>
        <w:rPr>
          <w:rFonts w:ascii="Arial" w:hAnsi="Arial"/>
          <w:sz w:val="22"/>
          <w:szCs w:val="22"/>
        </w:rPr>
      </w:pPr>
      <w:r>
        <w:rPr>
          <w:rFonts w:ascii="Arial" w:hAnsi="Arial"/>
          <w:sz w:val="22"/>
          <w:szCs w:val="22"/>
        </w:rPr>
        <w:t>Directed procurement and vendor strategies across marine operations.</w:t>
      </w:r>
    </w:p>
    <w:p>
      <w:pPr>
        <w:pStyle w:val="ListParagraph"/>
        <w:numPr>
          <w:ilvl w:val="0"/>
          <w:numId w:val="1"/>
        </w:numPr>
        <w:spacing w:lineRule="auto" w:line="240"/>
        <w:rPr>
          <w:rFonts w:ascii="Arial" w:hAnsi="Arial"/>
          <w:sz w:val="22"/>
          <w:szCs w:val="22"/>
        </w:rPr>
      </w:pPr>
      <w:r>
        <w:rPr>
          <w:rFonts w:ascii="Arial" w:hAnsi="Arial"/>
          <w:sz w:val="22"/>
          <w:szCs w:val="22"/>
        </w:rPr>
        <w:t>Delivered transformation initiatives improving resilience and efficiency.</w:t>
      </w:r>
    </w:p>
    <w:p>
      <w:pPr>
        <w:pStyle w:val="Normal"/>
        <w:spacing w:lineRule="auto" w:line="240"/>
        <w:rPr>
          <w:rFonts w:ascii="Arial" w:hAnsi="Arial"/>
          <w:b/>
          <w:sz w:val="22"/>
          <w:szCs w:val="22"/>
        </w:rPr>
      </w:pPr>
      <w:r>
        <w:rPr>
          <w:rFonts w:ascii="Arial" w:hAnsi="Arial"/>
          <w:b/>
          <w:sz w:val="22"/>
          <w:szCs w:val="22"/>
        </w:rPr>
        <w:t>Head of Global Sales - Global Link Automobile (2006-2016)</w:t>
      </w:r>
    </w:p>
    <w:p>
      <w:pPr>
        <w:pStyle w:val="ListParagraph"/>
        <w:numPr>
          <w:ilvl w:val="0"/>
          <w:numId w:val="1"/>
        </w:numPr>
        <w:spacing w:lineRule="auto" w:line="240"/>
        <w:rPr>
          <w:rFonts w:ascii="Arial" w:hAnsi="Arial"/>
          <w:sz w:val="22"/>
          <w:szCs w:val="22"/>
        </w:rPr>
      </w:pPr>
      <w:r>
        <w:rPr>
          <w:rFonts w:ascii="Arial" w:hAnsi="Arial"/>
          <w:sz w:val="22"/>
          <w:szCs w:val="22"/>
        </w:rPr>
        <w:t>Grew strategic accounts across international markets.</w:t>
      </w:r>
    </w:p>
    <w:p>
      <w:pPr>
        <w:pStyle w:val="ListParagraph"/>
        <w:numPr>
          <w:ilvl w:val="0"/>
          <w:numId w:val="1"/>
        </w:numPr>
        <w:spacing w:lineRule="auto" w:line="240"/>
        <w:rPr>
          <w:rFonts w:ascii="Arial" w:hAnsi="Arial"/>
          <w:sz w:val="22"/>
          <w:szCs w:val="22"/>
        </w:rPr>
      </w:pPr>
      <w:r>
        <w:rPr>
          <w:rFonts w:ascii="Arial" w:hAnsi="Arial"/>
          <w:sz w:val="22"/>
          <w:szCs w:val="22"/>
        </w:rPr>
        <w:t>Built and led global sales teams, driving sustained revenue growth.</w:t>
      </w:r>
    </w:p>
    <w:p>
      <w:pPr>
        <w:pStyle w:val="Normal"/>
        <w:spacing w:lineRule="auto" w:line="240"/>
        <w:rPr>
          <w:rFonts w:ascii="Arial" w:hAnsi="Arial"/>
          <w:b/>
          <w:sz w:val="22"/>
          <w:szCs w:val="22"/>
        </w:rPr>
      </w:pPr>
      <w:r>
        <w:rPr>
          <w:rFonts w:ascii="Arial" w:hAnsi="Arial"/>
          <w:b/>
          <w:sz w:val="22"/>
          <w:szCs w:val="22"/>
        </w:rPr>
        <w:t>General Manager / Managing Director - Hua Yang Investment Group (1995-2000)</w:t>
      </w:r>
    </w:p>
    <w:p>
      <w:pPr>
        <w:pStyle w:val="ListParagraph"/>
        <w:numPr>
          <w:ilvl w:val="0"/>
          <w:numId w:val="1"/>
        </w:numPr>
        <w:spacing w:lineRule="auto" w:line="240"/>
        <w:rPr>
          <w:rFonts w:ascii="Arial" w:hAnsi="Arial"/>
          <w:sz w:val="22"/>
          <w:szCs w:val="22"/>
        </w:rPr>
      </w:pPr>
      <w:r>
        <w:rPr>
          <w:rFonts w:ascii="Arial" w:hAnsi="Arial"/>
          <w:sz w:val="22"/>
          <w:szCs w:val="22"/>
        </w:rPr>
        <w:t>Oversaw enterprise operations and strategic investments.</w:t>
      </w:r>
    </w:p>
    <w:p>
      <w:pPr>
        <w:pStyle w:val="ListParagraph"/>
        <w:numPr>
          <w:ilvl w:val="0"/>
          <w:numId w:val="1"/>
        </w:numPr>
        <w:spacing w:lineRule="auto" w:line="240"/>
        <w:rPr>
          <w:rFonts w:ascii="Arial" w:hAnsi="Arial"/>
          <w:sz w:val="22"/>
          <w:szCs w:val="22"/>
        </w:rPr>
      </w:pPr>
      <w:r>
        <w:rPr>
          <w:rFonts w:ascii="Arial" w:hAnsi="Arial"/>
          <w:sz w:val="22"/>
          <w:szCs w:val="22"/>
        </w:rPr>
        <w:t>Established leadership continuity through mentoring successors.</w:t>
      </w:r>
    </w:p>
    <w:p>
      <w:pPr>
        <w:pStyle w:val="Normal"/>
        <w:spacing w:lineRule="auto" w:line="240"/>
        <w:rPr>
          <w:rFonts w:ascii="Arial" w:hAnsi="Arial"/>
          <w:sz w:val="22"/>
          <w:szCs w:val="22"/>
        </w:rPr>
      </w:pPr>
      <w:bookmarkStart w:id="1" w:name="page_2_professional_experience"/>
      <w:r>
        <w:rPr>
          <w:rFonts w:ascii="Arial" w:hAnsi="Arial"/>
          <w:b/>
          <w:bCs/>
          <w:sz w:val="22"/>
          <w:szCs w:val="22"/>
        </w:rPr>
        <w:t>P</w:t>
      </w:r>
      <w:r>
        <w:rPr>
          <w:rFonts w:ascii="Arial" w:hAnsi="Arial"/>
          <w:b/>
          <w:bCs/>
          <w:sz w:val="22"/>
          <w:szCs w:val="22"/>
        </w:rPr>
        <w:t>rofessional Experience</w:t>
      </w:r>
      <w:bookmarkEnd w:id="1"/>
    </w:p>
    <w:p>
      <w:pPr>
        <w:pStyle w:val="Normal"/>
        <w:spacing w:lineRule="auto" w:line="240"/>
        <w:rPr>
          <w:rFonts w:ascii="Arial" w:hAnsi="Arial"/>
          <w:b/>
          <w:bCs/>
          <w:sz w:val="22"/>
          <w:szCs w:val="22"/>
        </w:rPr>
      </w:pPr>
      <w:bookmarkStart w:id="2" w:name="ncs_group_career_block_sep_2021_present"/>
      <w:r>
        <w:rPr>
          <w:rFonts w:ascii="Arial" w:hAnsi="Arial"/>
          <w:b/>
          <w:bCs/>
          <w:sz w:val="22"/>
          <w:szCs w:val="22"/>
        </w:rPr>
        <w:t xml:space="preserve">NCS Group - Career </w:t>
      </w:r>
      <w:r>
        <w:rPr>
          <w:rFonts w:ascii="Arial" w:hAnsi="Arial"/>
          <w:b/>
          <w:bCs/>
          <w:sz w:val="22"/>
          <w:szCs w:val="22"/>
        </w:rPr>
        <w:t>Switch</w:t>
      </w:r>
      <w:r>
        <w:rPr>
          <w:rFonts w:ascii="Arial" w:hAnsi="Arial"/>
          <w:b/>
          <w:bCs/>
          <w:sz w:val="22"/>
          <w:szCs w:val="22"/>
        </w:rPr>
        <w:t xml:space="preserve"> (Sep 2021-Present)</w:t>
      </w:r>
      <w:bookmarkEnd w:id="2"/>
    </w:p>
    <w:p>
      <w:pPr>
        <w:pStyle w:val="Normal"/>
        <w:spacing w:lineRule="auto" w:line="240"/>
        <w:rPr>
          <w:rFonts w:ascii="Arial" w:hAnsi="Arial"/>
          <w:sz w:val="22"/>
          <w:szCs w:val="22"/>
        </w:rPr>
      </w:pPr>
      <w:r>
        <w:rPr>
          <w:rFonts w:ascii="Arial" w:hAnsi="Arial"/>
          <w:b/>
          <w:sz w:val="22"/>
          <w:szCs w:val="22"/>
        </w:rPr>
        <w:t>AI Analyst, Product Management (Sep 2021-Present</w:t>
      </w:r>
      <w:r>
        <w:rPr>
          <w:rFonts w:ascii="Arial" w:hAnsi="Arial"/>
          <w:b/>
          <w:sz w:val="22"/>
          <w:szCs w:val="22"/>
        </w:rPr>
        <w:t>)</w:t>
      </w:r>
    </w:p>
    <w:p>
      <w:pPr>
        <w:pStyle w:val="ListParagraph"/>
        <w:numPr>
          <w:ilvl w:val="0"/>
          <w:numId w:val="1"/>
        </w:numPr>
        <w:spacing w:lineRule="auto" w:line="240"/>
        <w:rPr>
          <w:rFonts w:ascii="Arial" w:hAnsi="Arial"/>
          <w:sz w:val="22"/>
          <w:szCs w:val="22"/>
        </w:rPr>
      </w:pPr>
      <w:r>
        <w:rPr>
          <w:rFonts w:ascii="Arial" w:hAnsi="Arial"/>
          <w:sz w:val="22"/>
          <w:szCs w:val="22"/>
        </w:rPr>
        <w:t>Designed AI/ML models to optimize procurement and logistics.</w:t>
      </w:r>
    </w:p>
    <w:p>
      <w:pPr>
        <w:pStyle w:val="ListParagraph"/>
        <w:numPr>
          <w:ilvl w:val="0"/>
          <w:numId w:val="1"/>
        </w:numPr>
        <w:spacing w:lineRule="auto" w:line="240"/>
        <w:rPr>
          <w:rFonts w:ascii="Arial" w:hAnsi="Arial"/>
          <w:sz w:val="22"/>
          <w:szCs w:val="22"/>
        </w:rPr>
      </w:pPr>
      <w:r>
        <w:rPr>
          <w:rFonts w:ascii="Arial" w:hAnsi="Arial"/>
          <w:sz w:val="22"/>
          <w:szCs w:val="22"/>
        </w:rPr>
        <w:t>Owned KPIs and aligned product outcomes with strategic goals.</w:t>
      </w:r>
    </w:p>
    <w:p>
      <w:pPr>
        <w:pStyle w:val="Normal"/>
        <w:spacing w:lineRule="auto" w:line="240"/>
        <w:rPr>
          <w:rFonts w:ascii="Arial" w:hAnsi="Arial"/>
          <w:b/>
          <w:sz w:val="22"/>
          <w:szCs w:val="22"/>
        </w:rPr>
      </w:pPr>
      <w:r>
        <w:rPr>
          <w:rFonts w:ascii="Arial" w:hAnsi="Arial"/>
          <w:b/>
          <w:sz w:val="22"/>
          <w:szCs w:val="22"/>
        </w:rPr>
        <w:t>Fleet Management Systems Specialist (SME &amp; QA) -</w:t>
      </w:r>
    </w:p>
    <w:p>
      <w:pPr>
        <w:pStyle w:val="Normal"/>
        <w:spacing w:lineRule="auto" w:line="240"/>
        <w:rPr>
          <w:rFonts w:ascii="Arial" w:hAnsi="Arial"/>
          <w:b/>
          <w:sz w:val="22"/>
          <w:szCs w:val="22"/>
        </w:rPr>
      </w:pPr>
      <w:r>
        <w:rPr>
          <w:rFonts w:ascii="Arial" w:hAnsi="Arial"/>
          <w:b/>
          <w:sz w:val="22"/>
          <w:szCs w:val="22"/>
        </w:rPr>
        <w:t>MINDEF/RSAF/</w:t>
      </w:r>
      <w:r>
        <w:rPr>
          <w:rFonts w:ascii="Arial" w:hAnsi="Arial"/>
          <w:b/>
          <w:sz w:val="22"/>
          <w:szCs w:val="22"/>
        </w:rPr>
        <w:t xml:space="preserve">NCS </w:t>
      </w:r>
      <w:r>
        <w:rPr>
          <w:rFonts w:ascii="Arial" w:hAnsi="Arial"/>
          <w:b/>
          <w:sz w:val="22"/>
          <w:szCs w:val="22"/>
        </w:rPr>
        <w:t>(</w:t>
      </w:r>
      <w:r>
        <w:rPr>
          <w:rFonts w:ascii="Arial" w:hAnsi="Arial"/>
          <w:b/>
          <w:sz w:val="22"/>
          <w:szCs w:val="22"/>
        </w:rPr>
        <w:t>Oct 2024-Present)</w:t>
      </w:r>
    </w:p>
    <w:p>
      <w:pPr>
        <w:pStyle w:val="ListParagraph"/>
        <w:numPr>
          <w:ilvl w:val="0"/>
          <w:numId w:val="1"/>
        </w:numPr>
        <w:spacing w:lineRule="auto" w:line="240"/>
        <w:rPr>
          <w:rFonts w:ascii="Arial" w:hAnsi="Arial"/>
          <w:sz w:val="22"/>
          <w:szCs w:val="22"/>
        </w:rPr>
      </w:pPr>
      <w:r>
        <w:rPr>
          <w:rFonts w:ascii="Arial" w:hAnsi="Arial"/>
          <w:sz w:val="22"/>
          <w:szCs w:val="22"/>
        </w:rPr>
        <w:t>Led QA frameworks for AI adoption projects.</w:t>
      </w:r>
    </w:p>
    <w:p>
      <w:pPr>
        <w:pStyle w:val="ListParagraph"/>
        <w:numPr>
          <w:ilvl w:val="0"/>
          <w:numId w:val="1"/>
        </w:numPr>
        <w:spacing w:lineRule="auto" w:line="240"/>
        <w:rPr>
          <w:rFonts w:ascii="Arial" w:hAnsi="Arial"/>
          <w:sz w:val="22"/>
          <w:szCs w:val="22"/>
        </w:rPr>
      </w:pPr>
      <w:r>
        <w:rPr>
          <w:rFonts w:ascii="Arial" w:hAnsi="Arial"/>
          <w:sz w:val="22"/>
          <w:szCs w:val="22"/>
        </w:rPr>
        <w:t>Strengthened governance standards and resilience agents.</w:t>
      </w:r>
    </w:p>
    <w:p>
      <w:pPr>
        <w:pStyle w:val="Normal"/>
        <w:spacing w:lineRule="auto" w:line="240"/>
        <w:rPr>
          <w:rFonts w:ascii="Arial" w:hAnsi="Arial"/>
          <w:b/>
          <w:sz w:val="22"/>
          <w:szCs w:val="22"/>
        </w:rPr>
      </w:pPr>
      <w:r>
        <w:rPr>
          <w:rFonts w:ascii="Arial" w:hAnsi="Arial"/>
          <w:b/>
          <w:sz w:val="22"/>
          <w:szCs w:val="22"/>
        </w:rPr>
        <w:t xml:space="preserve">Fleet Management Systems Specialist (SME &amp; QA Lead) </w:t>
      </w:r>
    </w:p>
    <w:p>
      <w:pPr>
        <w:pStyle w:val="Normal"/>
        <w:spacing w:lineRule="auto" w:line="240"/>
        <w:rPr>
          <w:rFonts w:ascii="Arial" w:hAnsi="Arial"/>
          <w:b/>
          <w:sz w:val="22"/>
          <w:szCs w:val="22"/>
        </w:rPr>
      </w:pPr>
      <w:r>
        <w:rPr>
          <w:rFonts w:ascii="Arial" w:hAnsi="Arial"/>
          <w:b/>
          <w:sz w:val="22"/>
          <w:szCs w:val="22"/>
        </w:rPr>
        <w:t>Digital Bridgestone/NCS (Jun 2022-Sep 2024)</w:t>
      </w:r>
    </w:p>
    <w:p>
      <w:pPr>
        <w:pStyle w:val="ListParagraph"/>
        <w:numPr>
          <w:ilvl w:val="0"/>
          <w:numId w:val="1"/>
        </w:numPr>
        <w:spacing w:lineRule="auto" w:line="240"/>
        <w:rPr>
          <w:rFonts w:ascii="Arial" w:hAnsi="Arial"/>
          <w:sz w:val="22"/>
          <w:szCs w:val="22"/>
        </w:rPr>
      </w:pPr>
      <w:r>
        <w:rPr>
          <w:rFonts w:ascii="Arial" w:hAnsi="Arial"/>
          <w:sz w:val="22"/>
          <w:szCs w:val="22"/>
        </w:rPr>
        <w:t>Directed fleet operations transformation with predictive analytics.</w:t>
      </w:r>
    </w:p>
    <w:p>
      <w:pPr>
        <w:pStyle w:val="ListParagraph"/>
        <w:numPr>
          <w:ilvl w:val="0"/>
          <w:numId w:val="1"/>
        </w:numPr>
        <w:spacing w:lineRule="auto" w:line="240"/>
        <w:rPr>
          <w:rFonts w:ascii="Arial" w:hAnsi="Arial"/>
          <w:sz w:val="22"/>
          <w:szCs w:val="22"/>
        </w:rPr>
      </w:pPr>
      <w:r>
        <w:rPr>
          <w:rFonts w:ascii="Arial" w:hAnsi="Arial"/>
          <w:sz w:val="22"/>
          <w:szCs w:val="22"/>
        </w:rPr>
        <w:t>Delivered measurable savings through AI-driven optimization.</w:t>
      </w:r>
      <w:bookmarkStart w:id="3" w:name="education"/>
      <w:r>
        <w:rPr>
          <w:rFonts w:ascii="Arial" w:hAnsi="Arial"/>
          <w:b/>
          <w:bCs/>
          <w:sz w:val="22"/>
          <w:szCs w:val="22"/>
        </w:rPr>
        <w:t>Education</w:t>
      </w:r>
      <w:bookmarkEnd w:id="3"/>
    </w:p>
    <w:p>
      <w:pPr>
        <w:pStyle w:val="ListParagraph"/>
        <w:numPr>
          <w:ilvl w:val="0"/>
          <w:numId w:val="1"/>
        </w:numPr>
        <w:spacing w:lineRule="auto" w:line="240"/>
        <w:rPr>
          <w:rFonts w:ascii="Arial" w:hAnsi="Arial"/>
          <w:sz w:val="22"/>
          <w:szCs w:val="22"/>
        </w:rPr>
      </w:pPr>
      <w:r>
        <w:rPr>
          <w:rFonts w:ascii="Arial" w:hAnsi="Arial"/>
          <w:sz w:val="22"/>
          <w:szCs w:val="22"/>
        </w:rPr>
        <w:t>Advanced Diploma, Business Analyst - NCS Group (2021-2023)</w:t>
      </w:r>
    </w:p>
    <w:p>
      <w:pPr>
        <w:pStyle w:val="ListParagraph"/>
        <w:numPr>
          <w:ilvl w:val="0"/>
          <w:numId w:val="1"/>
        </w:numPr>
        <w:spacing w:lineRule="auto" w:line="240"/>
        <w:rPr>
          <w:rFonts w:ascii="Arial" w:hAnsi="Arial"/>
          <w:sz w:val="22"/>
          <w:szCs w:val="22"/>
        </w:rPr>
      </w:pPr>
      <w:r>
        <w:rPr>
          <w:rFonts w:ascii="Arial" w:hAnsi="Arial"/>
          <w:sz w:val="22"/>
          <w:szCs w:val="22"/>
        </w:rPr>
        <w:t>Professional Diploma, Infocomm Technology (SAP MM Certification) - NICF (2020)</w:t>
      </w:r>
    </w:p>
    <w:p>
      <w:pPr>
        <w:pStyle w:val="ListParagraph"/>
        <w:numPr>
          <w:ilvl w:val="0"/>
          <w:numId w:val="1"/>
        </w:numPr>
        <w:spacing w:lineRule="auto" w:line="240"/>
        <w:rPr>
          <w:rFonts w:ascii="Arial" w:hAnsi="Arial"/>
          <w:sz w:val="22"/>
          <w:szCs w:val="22"/>
        </w:rPr>
      </w:pPr>
      <w:r>
        <w:rPr>
          <w:rFonts w:ascii="Arial" w:hAnsi="Arial"/>
          <w:sz w:val="22"/>
          <w:szCs w:val="22"/>
        </w:rPr>
        <w:t>Upcoming: Digital Supply Chain - Singapore Institute of Technology (Sep-Nov 2026)</w:t>
      </w:r>
    </w:p>
    <w:p>
      <w:pPr>
        <w:pStyle w:val="Normal"/>
        <w:spacing w:lineRule="auto" w:line="240"/>
        <w:rPr>
          <w:rFonts w:ascii="Arial" w:hAnsi="Arial"/>
          <w:b/>
          <w:bCs/>
          <w:sz w:val="22"/>
          <w:szCs w:val="22"/>
        </w:rPr>
      </w:pPr>
      <w:r>
        <w:rPr>
          <w:rFonts w:ascii="Arial" w:hAnsi="Arial"/>
          <w:b/>
          <w:bCs/>
          <w:sz w:val="22"/>
          <w:szCs w:val="22"/>
        </w:rPr>
        <w:t>Certificates</w:t>
      </w:r>
    </w:p>
    <w:p>
      <w:pPr>
        <w:pStyle w:val="Normal"/>
        <w:spacing w:lineRule="auto" w:line="240"/>
        <w:rPr>
          <w:rFonts w:ascii="Arial" w:hAnsi="Arial"/>
          <w:b/>
          <w:bCs/>
          <w:sz w:val="22"/>
          <w:szCs w:val="22"/>
        </w:rPr>
      </w:pPr>
      <w:bookmarkStart w:id="4" w:name="digital_transformation"/>
      <w:r>
        <w:rPr>
          <w:rFonts w:ascii="Arial" w:hAnsi="Arial"/>
          <w:b/>
          <w:bCs/>
          <w:sz w:val="22"/>
          <w:szCs w:val="22"/>
        </w:rPr>
        <w:t>Digital Transformation</w:t>
      </w:r>
      <w:bookmarkEnd w:id="4"/>
    </w:p>
    <w:p>
      <w:pPr>
        <w:pStyle w:val="ListParagraph"/>
        <w:numPr>
          <w:ilvl w:val="0"/>
          <w:numId w:val="1"/>
        </w:numPr>
        <w:spacing w:lineRule="auto" w:line="240"/>
        <w:rPr>
          <w:rFonts w:ascii="Arial" w:hAnsi="Arial"/>
          <w:sz w:val="22"/>
          <w:szCs w:val="22"/>
        </w:rPr>
      </w:pPr>
      <w:r>
        <w:rPr>
          <w:rFonts w:ascii="Arial" w:hAnsi="Arial"/>
          <w:sz w:val="22"/>
          <w:szCs w:val="22"/>
        </w:rPr>
        <w:t>Digitally Transform with Dynamics 365 - Skillsoft, Jul 2026</w:t>
      </w:r>
    </w:p>
    <w:p>
      <w:pPr>
        <w:pStyle w:val="ListParagraph"/>
        <w:numPr>
          <w:ilvl w:val="0"/>
          <w:numId w:val="1"/>
        </w:numPr>
        <w:spacing w:lineRule="auto" w:line="240"/>
        <w:rPr>
          <w:rFonts w:ascii="Arial" w:hAnsi="Arial"/>
          <w:sz w:val="22"/>
          <w:szCs w:val="22"/>
        </w:rPr>
      </w:pPr>
      <w:r>
        <w:rPr>
          <w:rFonts w:ascii="Arial" w:hAnsi="Arial"/>
          <w:sz w:val="22"/>
          <w:szCs w:val="22"/>
        </w:rPr>
        <w:t>Enabling Digital Transformation - Skillsoft, Jul 2026</w:t>
      </w:r>
    </w:p>
    <w:p>
      <w:pPr>
        <w:pStyle w:val="ListParagraph"/>
        <w:numPr>
          <w:ilvl w:val="0"/>
          <w:numId w:val="1"/>
        </w:numPr>
        <w:spacing w:lineRule="auto" w:line="240"/>
        <w:rPr>
          <w:rFonts w:ascii="Arial" w:hAnsi="Arial"/>
          <w:sz w:val="22"/>
          <w:szCs w:val="22"/>
        </w:rPr>
      </w:pPr>
      <w:r>
        <w:rPr>
          <w:rFonts w:ascii="Arial" w:hAnsi="Arial"/>
          <w:sz w:val="22"/>
          <w:szCs w:val="22"/>
        </w:rPr>
        <w:t>NCS Responsible Procurement - Driving Change for the Future - Skillsoft, Jul 2026</w:t>
        <w:br/>
      </w:r>
      <w:r>
        <w:rPr>
          <w:rFonts w:ascii="Arial" w:hAnsi="Arial"/>
          <w:b/>
          <w:sz w:val="22"/>
          <w:szCs w:val="22"/>
        </w:rPr>
        <w:t>Value:</w:t>
      </w:r>
      <w:r>
        <w:rPr>
          <w:rFonts w:ascii="Arial" w:hAnsi="Arial"/>
          <w:sz w:val="22"/>
          <w:szCs w:val="22"/>
        </w:rPr>
        <w:t xml:space="preserve"> Proven ability to embed enterprise-wide digital change and procurement resilience.</w:t>
      </w:r>
    </w:p>
    <w:p>
      <w:pPr>
        <w:pStyle w:val="ListParagraph"/>
        <w:numPr>
          <w:ilvl w:val="0"/>
          <w:numId w:val="0"/>
        </w:numPr>
        <w:spacing w:lineRule="auto" w:line="240"/>
        <w:ind w:hanging="0" w:start="0"/>
        <w:rPr>
          <w:rFonts w:ascii="Arial" w:hAnsi="Arial"/>
          <w:b/>
          <w:bCs/>
          <w:sz w:val="22"/>
          <w:szCs w:val="22"/>
        </w:rPr>
      </w:pPr>
      <w:bookmarkStart w:id="5" w:name="leadership_agility"/>
      <w:r>
        <w:rPr>
          <w:rFonts w:ascii="Arial" w:hAnsi="Arial"/>
          <w:b/>
          <w:bCs/>
          <w:sz w:val="22"/>
          <w:szCs w:val="22"/>
        </w:rPr>
        <w:t>Leadership &amp; Agility</w:t>
      </w:r>
      <w:bookmarkEnd w:id="5"/>
    </w:p>
    <w:p>
      <w:pPr>
        <w:pStyle w:val="ListParagraph"/>
        <w:numPr>
          <w:ilvl w:val="0"/>
          <w:numId w:val="1"/>
        </w:numPr>
        <w:spacing w:lineRule="auto" w:line="240"/>
        <w:rPr>
          <w:rFonts w:ascii="Arial" w:hAnsi="Arial"/>
          <w:sz w:val="22"/>
          <w:szCs w:val="22"/>
        </w:rPr>
      </w:pPr>
      <w:r>
        <w:rPr>
          <w:rFonts w:ascii="Arial" w:hAnsi="Arial"/>
          <w:sz w:val="22"/>
          <w:szCs w:val="22"/>
        </w:rPr>
        <w:t>Professional Scrum MasterTM II (PSM II) - Skillsoft, Jul 2026</w:t>
      </w:r>
    </w:p>
    <w:p>
      <w:pPr>
        <w:pStyle w:val="ListParagraph"/>
        <w:numPr>
          <w:ilvl w:val="0"/>
          <w:numId w:val="1"/>
        </w:numPr>
        <w:spacing w:lineRule="auto" w:line="240"/>
        <w:rPr>
          <w:rFonts w:ascii="Arial" w:hAnsi="Arial"/>
          <w:sz w:val="22"/>
          <w:szCs w:val="22"/>
        </w:rPr>
      </w:pPr>
      <w:r>
        <w:rPr>
          <w:rFonts w:ascii="Arial" w:hAnsi="Arial"/>
          <w:sz w:val="22"/>
          <w:szCs w:val="22"/>
        </w:rPr>
        <w:t>Leadercamp On-Demand Agile and Agility - Skillsoft, Jul 2026</w:t>
      </w:r>
    </w:p>
    <w:p>
      <w:pPr>
        <w:pStyle w:val="ListParagraph"/>
        <w:numPr>
          <w:ilvl w:val="0"/>
          <w:numId w:val="1"/>
        </w:numPr>
        <w:spacing w:lineRule="auto" w:line="240"/>
        <w:rPr>
          <w:rFonts w:ascii="Arial" w:hAnsi="Arial"/>
          <w:sz w:val="22"/>
          <w:szCs w:val="22"/>
        </w:rPr>
      </w:pPr>
      <w:r>
        <w:rPr>
          <w:rFonts w:ascii="Arial" w:hAnsi="Arial"/>
          <w:sz w:val="22"/>
          <w:szCs w:val="22"/>
        </w:rPr>
        <w:t>SGLF 2021 - Managing Change in the Digital World - Skillsoft, Jul 2026</w:t>
        <w:br/>
      </w:r>
      <w:r>
        <w:rPr>
          <w:rFonts w:ascii="Arial" w:hAnsi="Arial"/>
          <w:b/>
          <w:sz w:val="22"/>
          <w:szCs w:val="22"/>
        </w:rPr>
        <w:t>Value:</w:t>
      </w:r>
      <w:r>
        <w:rPr>
          <w:rFonts w:ascii="Arial" w:hAnsi="Arial"/>
          <w:sz w:val="22"/>
          <w:szCs w:val="22"/>
        </w:rPr>
        <w:t xml:space="preserve"> Demonstrated leadership in agile transformation, change management, and team resilience.</w:t>
      </w:r>
    </w:p>
    <w:p>
      <w:pPr>
        <w:pStyle w:val="ListParagraph"/>
        <w:numPr>
          <w:ilvl w:val="0"/>
          <w:numId w:val="0"/>
        </w:numPr>
        <w:spacing w:lineRule="auto" w:line="240"/>
        <w:ind w:hanging="0" w:start="0"/>
        <w:rPr>
          <w:rFonts w:ascii="Arial" w:hAnsi="Arial"/>
          <w:b/>
          <w:bCs/>
          <w:sz w:val="22"/>
          <w:szCs w:val="22"/>
        </w:rPr>
      </w:pPr>
      <w:bookmarkStart w:id="6" w:name="ai_anthropic_credentials"/>
      <w:r>
        <w:rPr>
          <w:rFonts w:ascii="Arial" w:hAnsi="Arial"/>
          <w:b/>
          <w:bCs/>
          <w:sz w:val="22"/>
          <w:szCs w:val="22"/>
        </w:rPr>
        <w:t>AI &amp; Anthropic Credentials</w:t>
      </w:r>
      <w:bookmarkEnd w:id="6"/>
    </w:p>
    <w:p>
      <w:pPr>
        <w:pStyle w:val="ListParagraph"/>
        <w:numPr>
          <w:ilvl w:val="0"/>
          <w:numId w:val="1"/>
        </w:numPr>
        <w:spacing w:lineRule="auto" w:line="240"/>
        <w:rPr>
          <w:rFonts w:ascii="Arial" w:hAnsi="Arial"/>
          <w:sz w:val="22"/>
          <w:szCs w:val="22"/>
        </w:rPr>
      </w:pPr>
      <w:r>
        <w:rPr>
          <w:rFonts w:ascii="Arial" w:hAnsi="Arial"/>
          <w:sz w:val="22"/>
          <w:szCs w:val="22"/>
        </w:rPr>
        <w:t>Building with the Claude API - Anthropic, Apr 2026</w:t>
      </w:r>
    </w:p>
    <w:p>
      <w:pPr>
        <w:pStyle w:val="ListParagraph"/>
        <w:numPr>
          <w:ilvl w:val="0"/>
          <w:numId w:val="1"/>
        </w:numPr>
        <w:spacing w:lineRule="auto" w:line="240"/>
        <w:rPr>
          <w:rFonts w:ascii="Arial" w:hAnsi="Arial"/>
          <w:sz w:val="22"/>
          <w:szCs w:val="22"/>
        </w:rPr>
      </w:pPr>
      <w:r>
        <w:rPr>
          <w:rFonts w:ascii="Arial" w:hAnsi="Arial"/>
          <w:sz w:val="22"/>
          <w:szCs w:val="22"/>
        </w:rPr>
        <w:t>AI Fluency Framework &amp; Foundations - Anthropic, Apr 2026</w:t>
      </w:r>
    </w:p>
    <w:p>
      <w:pPr>
        <w:pStyle w:val="ListParagraph"/>
        <w:numPr>
          <w:ilvl w:val="0"/>
          <w:numId w:val="1"/>
        </w:numPr>
        <w:spacing w:lineRule="auto" w:line="240"/>
        <w:rPr>
          <w:rFonts w:ascii="Arial" w:hAnsi="Arial"/>
          <w:sz w:val="22"/>
          <w:szCs w:val="22"/>
        </w:rPr>
      </w:pPr>
      <w:r>
        <w:rPr>
          <w:rFonts w:ascii="Arial" w:hAnsi="Arial"/>
          <w:sz w:val="22"/>
          <w:szCs w:val="22"/>
        </w:rPr>
        <w:t>Model Context Protocol: Advanced Topics - Anthropic, Apr 2026</w:t>
        <w:br/>
      </w:r>
      <w:r>
        <w:rPr>
          <w:rFonts w:ascii="Arial" w:hAnsi="Arial"/>
          <w:b/>
          <w:sz w:val="22"/>
          <w:szCs w:val="22"/>
        </w:rPr>
        <w:t>Value:</w:t>
      </w:r>
      <w:r>
        <w:rPr>
          <w:rFonts w:ascii="Arial" w:hAnsi="Arial"/>
          <w:sz w:val="22"/>
          <w:szCs w:val="22"/>
        </w:rPr>
        <w:t xml:space="preserve"> Advanced fluency in AI adoption, agentic systems, and next-generation digital frameworks.</w:t>
      </w:r>
    </w:p>
    <w:p>
      <w:pPr>
        <w:pStyle w:val="ListParagraph"/>
        <w:numPr>
          <w:ilvl w:val="0"/>
          <w:numId w:val="0"/>
        </w:numPr>
        <w:spacing w:lineRule="auto" w:line="240"/>
        <w:ind w:hanging="0" w:start="0"/>
        <w:rPr>
          <w:rFonts w:ascii="Arial" w:hAnsi="Arial"/>
          <w:b/>
          <w:bCs/>
          <w:sz w:val="22"/>
          <w:szCs w:val="22"/>
        </w:rPr>
      </w:pPr>
      <w:r>
        <w:rPr>
          <w:rFonts w:ascii="Arial" w:hAnsi="Arial"/>
          <w:b/>
          <w:bCs/>
          <w:sz w:val="22"/>
          <w:szCs w:val="22"/>
        </w:rPr>
      </w:r>
    </w:p>
    <w:p>
      <w:pPr>
        <w:pStyle w:val="ListParagraph"/>
        <w:numPr>
          <w:ilvl w:val="0"/>
          <w:numId w:val="0"/>
        </w:numPr>
        <w:spacing w:lineRule="auto" w:line="240"/>
        <w:ind w:hanging="0" w:start="0"/>
        <w:rPr>
          <w:rFonts w:ascii="Arial" w:hAnsi="Arial"/>
          <w:b/>
          <w:bCs/>
          <w:sz w:val="22"/>
          <w:szCs w:val="22"/>
        </w:rPr>
      </w:pPr>
      <w:r>
        <w:rPr>
          <w:rFonts w:ascii="Arial" w:hAnsi="Arial"/>
          <w:b/>
          <w:bCs/>
          <w:sz w:val="22"/>
          <w:szCs w:val="22"/>
        </w:rPr>
        <w:t>Case Study — Career Command Suite</w:t>
      </w:r>
    </w:p>
    <w:p>
      <w:pPr>
        <w:pStyle w:val="Heading2"/>
        <w:spacing w:lineRule="auto" w:line="240" w:before="60" w:after="60"/>
        <w:contextualSpacing/>
        <w:rPr>
          <w:rFonts w:ascii="Arial" w:hAnsi="Arial"/>
          <w:b/>
          <w:bCs/>
          <w:sz w:val="22"/>
          <w:szCs w:val="22"/>
        </w:rPr>
      </w:pPr>
      <w:r>
        <w:rPr>
          <w:rFonts w:ascii="Arial" w:hAnsi="Arial"/>
          <w:b/>
          <w:bCs/>
          <w:sz w:val="22"/>
          <w:szCs w:val="22"/>
        </w:rPr>
        <w:t>Background</w:t>
      </w:r>
    </w:p>
    <w:p>
      <w:pPr>
        <w:pStyle w:val="BodyText"/>
        <w:spacing w:lineRule="auto" w:line="240" w:before="60" w:after="60"/>
        <w:ind w:hanging="0" w:start="0" w:end="0"/>
        <w:contextualSpacing/>
        <w:rPr>
          <w:rFonts w:ascii="Arial" w:hAnsi="Arial"/>
          <w:sz w:val="22"/>
          <w:szCs w:val="22"/>
        </w:rPr>
      </w:pPr>
      <w:r>
        <w:rPr>
          <w:rFonts w:ascii="Arial" w:hAnsi="Arial"/>
          <w:sz w:val="22"/>
          <w:szCs w:val="22"/>
        </w:rPr>
        <w:t>The Career Command Suite was conceived as a structured operating system to manage professional branding, recruiter trust, ATS alignment, and cyber resilience. With a 20</w:t>
        <w:noBreakHyphen/>
        <w:t>year horizon leading to retirement, the initiative aimed to transform career management into a succession</w:t>
        <w:noBreakHyphen/>
        <w:t>ready framework that compounds outcomes year after year.</w:t>
      </w:r>
    </w:p>
    <w:p>
      <w:pPr>
        <w:pStyle w:val="Heading2"/>
        <w:spacing w:lineRule="auto" w:line="240" w:before="60" w:after="60"/>
        <w:contextualSpacing/>
        <w:rPr>
          <w:rFonts w:ascii="Arial" w:hAnsi="Arial"/>
          <w:sz w:val="22"/>
          <w:szCs w:val="22"/>
        </w:rPr>
      </w:pPr>
      <w:r>
        <w:rPr>
          <w:rFonts w:ascii="Arial" w:hAnsi="Arial"/>
          <w:sz w:val="22"/>
          <w:szCs w:val="22"/>
        </w:rPr>
      </w:r>
    </w:p>
    <w:p>
      <w:pPr>
        <w:pStyle w:val="Heading2"/>
        <w:spacing w:lineRule="auto" w:line="240" w:before="60" w:after="60"/>
        <w:contextualSpacing/>
        <w:rPr>
          <w:rFonts w:ascii="Arial" w:hAnsi="Arial"/>
          <w:sz w:val="22"/>
          <w:szCs w:val="22"/>
        </w:rPr>
      </w:pPr>
      <w:r>
        <w:rPr>
          <w:rFonts w:ascii="Arial" w:hAnsi="Arial"/>
          <w:sz w:val="22"/>
          <w:szCs w:val="22"/>
        </w:rPr>
        <w:t>Objective</w:t>
      </w:r>
    </w:p>
    <w:p>
      <w:pPr>
        <w:pStyle w:val="BodyText"/>
        <w:spacing w:lineRule="auto" w:line="240" w:before="60" w:after="60"/>
        <w:ind w:hanging="0" w:start="0" w:end="0"/>
        <w:contextualSpacing/>
        <w:rPr>
          <w:rFonts w:ascii="Arial" w:hAnsi="Arial"/>
          <w:sz w:val="22"/>
          <w:szCs w:val="22"/>
        </w:rPr>
      </w:pPr>
      <w:r>
        <w:rPr>
          <w:rFonts w:ascii="Arial" w:hAnsi="Arial"/>
          <w:sz w:val="22"/>
          <w:szCs w:val="22"/>
        </w:rPr>
        <w:t>To establish a long</w:t>
        <w:noBreakHyphen/>
        <w:t>term succession roadmap that evolves from tactical career management into enterprise leadership continuity, culminating in a generational legacy.</w:t>
      </w:r>
    </w:p>
    <w:p>
      <w:pPr>
        <w:pStyle w:val="Heading2"/>
        <w:spacing w:lineRule="auto" w:line="240" w:before="60" w:after="60"/>
        <w:contextualSpacing/>
        <w:rPr>
          <w:rFonts w:ascii="Arial" w:hAnsi="Arial"/>
          <w:sz w:val="22"/>
          <w:szCs w:val="22"/>
        </w:rPr>
      </w:pPr>
      <w:r>
        <w:rPr>
          <w:rFonts w:ascii="Arial" w:hAnsi="Arial"/>
          <w:sz w:val="22"/>
          <w:szCs w:val="22"/>
        </w:rPr>
      </w:r>
    </w:p>
    <w:p>
      <w:pPr>
        <w:pStyle w:val="Heading2"/>
        <w:spacing w:lineRule="auto" w:line="240" w:before="60" w:after="60"/>
        <w:contextualSpacing/>
        <w:rPr>
          <w:rFonts w:ascii="Arial" w:hAnsi="Arial"/>
          <w:sz w:val="22"/>
          <w:szCs w:val="22"/>
        </w:rPr>
      </w:pPr>
      <w:r>
        <w:rPr>
          <w:rFonts w:ascii="Arial" w:hAnsi="Arial"/>
          <w:sz w:val="22"/>
          <w:szCs w:val="22"/>
        </w:rPr>
        <w:t>Strategic Pathway</w:t>
      </w:r>
    </w:p>
    <w:p>
      <w:pPr>
        <w:pStyle w:val="BodyText"/>
        <w:numPr>
          <w:ilvl w:val="0"/>
          <w:numId w:val="15"/>
        </w:numPr>
        <w:tabs>
          <w:tab w:val="clear" w:pos="720"/>
          <w:tab w:val="left" w:pos="0" w:leader="none"/>
        </w:tabs>
        <w:spacing w:lineRule="auto" w:line="240" w:before="60" w:after="60"/>
        <w:ind w:hanging="283" w:start="709" w:end="0"/>
        <w:contextualSpacing/>
        <w:rPr>
          <w:szCs w:val="24"/>
        </w:rPr>
      </w:pPr>
      <w:r>
        <w:rPr>
          <w:rStyle w:val="Strong"/>
          <w:rFonts w:ascii="Arial" w:hAnsi="Arial"/>
          <w:sz w:val="22"/>
          <w:szCs w:val="22"/>
        </w:rPr>
        <w:t>Foundation:</w:t>
      </w:r>
      <w:r>
        <w:rPr>
          <w:rFonts w:ascii="Arial" w:hAnsi="Arial"/>
          <w:sz w:val="22"/>
          <w:szCs w:val="22"/>
        </w:rPr>
        <w:t xml:space="preserve"> Initial build of CV portfolios, ATS trackers, certifications, and recruiter alignment. This stage created the baseline for credibility and trust.</w:t>
      </w:r>
    </w:p>
    <w:p>
      <w:pPr>
        <w:pStyle w:val="BodyText"/>
        <w:numPr>
          <w:ilvl w:val="0"/>
          <w:numId w:val="15"/>
        </w:numPr>
        <w:tabs>
          <w:tab w:val="clear" w:pos="720"/>
          <w:tab w:val="left" w:pos="0" w:leader="none"/>
        </w:tabs>
        <w:spacing w:lineRule="auto" w:line="240" w:before="60" w:after="60"/>
        <w:ind w:hanging="283" w:start="709" w:end="0"/>
        <w:contextualSpacing/>
        <w:rPr>
          <w:szCs w:val="24"/>
        </w:rPr>
      </w:pPr>
      <w:r>
        <w:rPr>
          <w:rStyle w:val="Strong"/>
          <w:rFonts w:ascii="Arial" w:hAnsi="Arial"/>
          <w:sz w:val="22"/>
          <w:szCs w:val="22"/>
        </w:rPr>
        <w:t>Crown:</w:t>
      </w:r>
      <w:r>
        <w:rPr>
          <w:rFonts w:ascii="Arial" w:hAnsi="Arial"/>
          <w:sz w:val="22"/>
          <w:szCs w:val="22"/>
        </w:rPr>
        <w:t xml:space="preserve"> Positioning as an AI</w:t>
        <w:noBreakHyphen/>
        <w:t>Driven Digital Transformation SME, securing recognition and recruiter confidence.</w:t>
      </w:r>
    </w:p>
    <w:p>
      <w:pPr>
        <w:pStyle w:val="BodyText"/>
        <w:numPr>
          <w:ilvl w:val="0"/>
          <w:numId w:val="15"/>
        </w:numPr>
        <w:tabs>
          <w:tab w:val="clear" w:pos="720"/>
          <w:tab w:val="left" w:pos="0" w:leader="none"/>
        </w:tabs>
        <w:spacing w:lineRule="auto" w:line="240" w:before="60" w:after="60"/>
        <w:ind w:hanging="283" w:start="709" w:end="0"/>
        <w:contextualSpacing/>
        <w:rPr>
          <w:szCs w:val="24"/>
        </w:rPr>
      </w:pPr>
      <w:r>
        <w:rPr>
          <w:rStyle w:val="Strong"/>
          <w:rFonts w:ascii="Arial" w:hAnsi="Arial"/>
          <w:sz w:val="22"/>
          <w:szCs w:val="22"/>
        </w:rPr>
        <w:t>Global Expansion:</w:t>
      </w:r>
      <w:r>
        <w:rPr>
          <w:rFonts w:ascii="Arial" w:hAnsi="Arial"/>
          <w:sz w:val="22"/>
          <w:szCs w:val="22"/>
        </w:rPr>
        <w:t xml:space="preserve"> Scaling recruiter trust internationally, embedding cyber</w:t>
        <w:noBreakHyphen/>
        <w:t>agents, and elevating into thought leadership.</w:t>
      </w:r>
    </w:p>
    <w:p>
      <w:pPr>
        <w:pStyle w:val="BodyText"/>
        <w:numPr>
          <w:ilvl w:val="0"/>
          <w:numId w:val="15"/>
        </w:numPr>
        <w:tabs>
          <w:tab w:val="clear" w:pos="720"/>
          <w:tab w:val="left" w:pos="0" w:leader="none"/>
        </w:tabs>
        <w:spacing w:lineRule="auto" w:line="240" w:before="60" w:after="60"/>
        <w:ind w:hanging="283" w:start="709" w:end="0"/>
        <w:contextualSpacing/>
        <w:rPr>
          <w:szCs w:val="24"/>
        </w:rPr>
      </w:pPr>
      <w:r>
        <w:rPr>
          <w:rStyle w:val="Strong"/>
          <w:rFonts w:ascii="Arial" w:hAnsi="Arial"/>
          <w:sz w:val="22"/>
          <w:szCs w:val="22"/>
        </w:rPr>
        <w:t>Enterprise Governance:</w:t>
      </w:r>
      <w:r>
        <w:rPr>
          <w:rFonts w:ascii="Arial" w:hAnsi="Arial"/>
          <w:sz w:val="22"/>
          <w:szCs w:val="22"/>
        </w:rPr>
        <w:t xml:space="preserve"> Consolidating governance frameworks, mentoring successors, validating global trust, and reinforcing enterprise branding.</w:t>
      </w:r>
    </w:p>
    <w:p>
      <w:pPr>
        <w:pStyle w:val="BodyText"/>
        <w:numPr>
          <w:ilvl w:val="0"/>
          <w:numId w:val="15"/>
        </w:numPr>
        <w:tabs>
          <w:tab w:val="clear" w:pos="720"/>
          <w:tab w:val="left" w:pos="0" w:leader="none"/>
        </w:tabs>
        <w:spacing w:lineRule="auto" w:line="240" w:before="60" w:after="60"/>
        <w:ind w:hanging="283" w:start="709" w:end="0"/>
        <w:contextualSpacing/>
        <w:rPr>
          <w:szCs w:val="24"/>
        </w:rPr>
      </w:pPr>
      <w:r>
        <w:rPr>
          <w:rStyle w:val="Strong"/>
          <w:rFonts w:ascii="Arial" w:hAnsi="Arial"/>
          <w:sz w:val="22"/>
          <w:szCs w:val="22"/>
        </w:rPr>
        <w:t>Generational Continuity:</w:t>
      </w:r>
      <w:r>
        <w:rPr>
          <w:rFonts w:ascii="Arial" w:hAnsi="Arial"/>
          <w:sz w:val="22"/>
          <w:szCs w:val="22"/>
        </w:rPr>
        <w:t xml:space="preserve"> Documenting legacy, embedding continuity planning, handing over systems, and ensuring succession readiness at retirement.</w:t>
      </w:r>
    </w:p>
    <w:p>
      <w:pPr>
        <w:pStyle w:val="Heading2"/>
        <w:spacing w:lineRule="auto" w:line="240" w:before="60" w:after="60"/>
        <w:contextualSpacing/>
        <w:rPr>
          <w:rFonts w:ascii="Arial" w:hAnsi="Arial"/>
          <w:sz w:val="22"/>
          <w:szCs w:val="22"/>
        </w:rPr>
      </w:pPr>
      <w:r>
        <w:rPr>
          <w:rFonts w:ascii="Arial" w:hAnsi="Arial"/>
          <w:sz w:val="22"/>
          <w:szCs w:val="22"/>
        </w:rPr>
      </w:r>
    </w:p>
    <w:p>
      <w:pPr>
        <w:pStyle w:val="Heading2"/>
        <w:spacing w:lineRule="auto" w:line="240" w:before="60" w:after="60"/>
        <w:contextualSpacing/>
        <w:rPr>
          <w:rFonts w:ascii="Arial" w:hAnsi="Arial"/>
          <w:sz w:val="22"/>
          <w:szCs w:val="22"/>
        </w:rPr>
      </w:pPr>
      <w:r>
        <w:rPr>
          <w:rFonts w:ascii="Arial" w:hAnsi="Arial"/>
          <w:sz w:val="22"/>
          <w:szCs w:val="22"/>
        </w:rPr>
        <w:t>Key Outcomes</w:t>
      </w:r>
    </w:p>
    <w:p>
      <w:pPr>
        <w:pStyle w:val="BodyText"/>
        <w:numPr>
          <w:ilvl w:val="0"/>
          <w:numId w:val="16"/>
        </w:numPr>
        <w:tabs>
          <w:tab w:val="clear" w:pos="720"/>
          <w:tab w:val="left" w:pos="0" w:leader="none"/>
        </w:tabs>
        <w:spacing w:lineRule="auto" w:line="240" w:before="60" w:after="60"/>
        <w:ind w:hanging="283" w:start="709" w:end="0"/>
        <w:contextualSpacing/>
        <w:rPr>
          <w:rFonts w:ascii="Arial" w:hAnsi="Arial"/>
          <w:sz w:val="22"/>
          <w:szCs w:val="22"/>
        </w:rPr>
      </w:pPr>
      <w:r>
        <w:rPr>
          <w:rFonts w:ascii="Arial" w:hAnsi="Arial"/>
          <w:sz w:val="22"/>
          <w:szCs w:val="22"/>
        </w:rPr>
        <w:t>Recruiter trust reinforced annually and globally.</w:t>
      </w:r>
    </w:p>
    <w:p>
      <w:pPr>
        <w:pStyle w:val="BodyText"/>
        <w:numPr>
          <w:ilvl w:val="0"/>
          <w:numId w:val="16"/>
        </w:numPr>
        <w:tabs>
          <w:tab w:val="clear" w:pos="720"/>
          <w:tab w:val="left" w:pos="0" w:leader="none"/>
        </w:tabs>
        <w:spacing w:lineRule="auto" w:line="240" w:before="60" w:after="60"/>
        <w:ind w:hanging="283" w:start="709" w:end="0"/>
        <w:contextualSpacing/>
        <w:rPr>
          <w:rFonts w:ascii="Arial" w:hAnsi="Arial"/>
          <w:sz w:val="22"/>
          <w:szCs w:val="22"/>
        </w:rPr>
      </w:pPr>
      <w:r>
        <w:rPr>
          <w:rFonts w:ascii="Arial" w:hAnsi="Arial"/>
          <w:sz w:val="22"/>
          <w:szCs w:val="22"/>
        </w:rPr>
        <w:t>CVs and branding remain future</w:t>
        <w:noBreakHyphen/>
        <w:t>ready with continuous integration of certifications and ATS keyword shifts.</w:t>
      </w:r>
    </w:p>
    <w:p>
      <w:pPr>
        <w:pStyle w:val="BodyText"/>
        <w:numPr>
          <w:ilvl w:val="0"/>
          <w:numId w:val="16"/>
        </w:numPr>
        <w:tabs>
          <w:tab w:val="clear" w:pos="720"/>
          <w:tab w:val="left" w:pos="0" w:leader="none"/>
        </w:tabs>
        <w:spacing w:lineRule="auto" w:line="240" w:before="60" w:after="60"/>
        <w:ind w:hanging="283" w:start="709" w:end="0"/>
        <w:contextualSpacing/>
        <w:rPr>
          <w:rFonts w:ascii="Arial" w:hAnsi="Arial"/>
          <w:sz w:val="22"/>
          <w:szCs w:val="22"/>
        </w:rPr>
      </w:pPr>
      <w:r>
        <w:rPr>
          <w:rFonts w:ascii="Arial" w:hAnsi="Arial"/>
          <w:sz w:val="22"/>
          <w:szCs w:val="22"/>
        </w:rPr>
        <w:t>QA maturity cycle becomes self</w:t>
        <w:noBreakHyphen/>
        <w:t>sustaining, compounding recruiter outcomes year by year.</w:t>
      </w:r>
    </w:p>
    <w:p>
      <w:pPr>
        <w:pStyle w:val="BodyText"/>
        <w:numPr>
          <w:ilvl w:val="0"/>
          <w:numId w:val="16"/>
        </w:numPr>
        <w:tabs>
          <w:tab w:val="clear" w:pos="720"/>
          <w:tab w:val="left" w:pos="0" w:leader="none"/>
        </w:tabs>
        <w:spacing w:lineRule="auto" w:line="240" w:before="60" w:after="60"/>
        <w:ind w:hanging="283" w:start="709" w:end="0"/>
        <w:contextualSpacing/>
        <w:rPr>
          <w:rFonts w:ascii="Arial" w:hAnsi="Arial"/>
          <w:sz w:val="22"/>
          <w:szCs w:val="22"/>
        </w:rPr>
      </w:pPr>
      <w:r>
        <w:rPr>
          <w:rFonts w:ascii="Arial" w:hAnsi="Arial"/>
          <w:sz w:val="22"/>
          <w:szCs w:val="22"/>
        </w:rPr>
        <w:t>Succession readiness strengthened through consistent recruiter engagement and leadership positioning.</w:t>
      </w:r>
    </w:p>
    <w:p>
      <w:pPr>
        <w:pStyle w:val="BodyText"/>
        <w:numPr>
          <w:ilvl w:val="0"/>
          <w:numId w:val="16"/>
        </w:numPr>
        <w:tabs>
          <w:tab w:val="clear" w:pos="720"/>
          <w:tab w:val="left" w:pos="0" w:leader="none"/>
        </w:tabs>
        <w:spacing w:lineRule="auto" w:line="240" w:before="60" w:after="60"/>
        <w:ind w:hanging="283" w:start="709" w:end="0"/>
        <w:contextualSpacing/>
        <w:rPr>
          <w:rFonts w:ascii="Arial" w:hAnsi="Arial"/>
          <w:sz w:val="22"/>
          <w:szCs w:val="22"/>
        </w:rPr>
      </w:pPr>
      <w:r>
        <w:rPr>
          <w:rFonts w:ascii="Arial" w:hAnsi="Arial"/>
          <w:sz w:val="22"/>
          <w:szCs w:val="22"/>
        </w:rPr>
        <w:t>Enterprise positioning as an AI</w:t>
        <w:noBreakHyphen/>
        <w:t>Driven Digital Transformation SME validated at scale.</w:t>
      </w:r>
    </w:p>
    <w:p>
      <w:pPr>
        <w:pStyle w:val="BodyText"/>
        <w:numPr>
          <w:ilvl w:val="0"/>
          <w:numId w:val="16"/>
        </w:numPr>
        <w:tabs>
          <w:tab w:val="clear" w:pos="720"/>
          <w:tab w:val="left" w:pos="0" w:leader="none"/>
        </w:tabs>
        <w:spacing w:lineRule="auto" w:line="240" w:before="60" w:after="60"/>
        <w:ind w:hanging="283" w:start="709" w:end="0"/>
        <w:contextualSpacing/>
        <w:rPr>
          <w:rFonts w:ascii="Arial" w:hAnsi="Arial"/>
          <w:sz w:val="22"/>
          <w:szCs w:val="22"/>
        </w:rPr>
      </w:pPr>
      <w:r>
        <w:rPr>
          <w:rFonts w:ascii="Arial" w:hAnsi="Arial"/>
          <w:sz w:val="22"/>
          <w:szCs w:val="22"/>
        </w:rPr>
        <w:t>Industry thought leadership embedded into governance and legacy frameworks.</w:t>
      </w:r>
    </w:p>
    <w:p>
      <w:pPr>
        <w:pStyle w:val="BodyText"/>
        <w:numPr>
          <w:ilvl w:val="0"/>
          <w:numId w:val="16"/>
        </w:numPr>
        <w:tabs>
          <w:tab w:val="clear" w:pos="720"/>
          <w:tab w:val="left" w:pos="0" w:leader="none"/>
        </w:tabs>
        <w:spacing w:lineRule="auto" w:line="240" w:before="60" w:after="60"/>
        <w:ind w:hanging="283" w:start="709" w:end="0"/>
        <w:contextualSpacing/>
        <w:rPr>
          <w:rFonts w:ascii="Arial" w:hAnsi="Arial"/>
          <w:sz w:val="22"/>
          <w:szCs w:val="22"/>
        </w:rPr>
      </w:pPr>
      <w:r>
        <w:rPr>
          <w:rFonts w:ascii="Arial" w:hAnsi="Arial"/>
          <w:sz w:val="22"/>
          <w:szCs w:val="22"/>
        </w:rPr>
        <w:t>Generational continuity ensured at retirement, with successors mentored and systems embedded for enduring impact.</w:t>
      </w:r>
    </w:p>
    <w:p>
      <w:pPr>
        <w:pStyle w:val="Heading2"/>
        <w:spacing w:lineRule="auto" w:line="240" w:before="60" w:after="60"/>
        <w:contextualSpacing/>
        <w:rPr>
          <w:rFonts w:ascii="Arial" w:hAnsi="Arial"/>
          <w:sz w:val="22"/>
          <w:szCs w:val="22"/>
        </w:rPr>
      </w:pPr>
      <w:r>
        <w:rPr>
          <w:rFonts w:ascii="Arial" w:hAnsi="Arial"/>
          <w:sz w:val="22"/>
          <w:szCs w:val="22"/>
        </w:rPr>
        <w:t>Conclusion</w:t>
      </w:r>
    </w:p>
    <w:p>
      <w:pPr>
        <w:pStyle w:val="BodyText"/>
        <w:spacing w:lineRule="auto" w:line="240" w:before="60" w:after="60"/>
        <w:ind w:hanging="0" w:start="0" w:end="0"/>
        <w:contextualSpacing/>
        <w:rPr>
          <w:szCs w:val="24"/>
        </w:rPr>
      </w:pPr>
      <w:r>
        <w:rPr>
          <w:rFonts w:ascii="Arial" w:hAnsi="Arial"/>
          <w:sz w:val="22"/>
          <w:szCs w:val="22"/>
        </w:rPr>
        <w:t xml:space="preserve">This case study demonstrates how the Career Command Suite transforms career management into a </w:t>
      </w:r>
      <w:r>
        <w:rPr>
          <w:rStyle w:val="Strong"/>
          <w:rFonts w:ascii="Arial" w:hAnsi="Arial"/>
          <w:sz w:val="22"/>
          <w:szCs w:val="22"/>
        </w:rPr>
        <w:t>succession</w:t>
        <w:noBreakHyphen/>
        <w:t>ready operating system</w:t>
      </w:r>
      <w:r>
        <w:rPr>
          <w:rFonts w:ascii="Arial" w:hAnsi="Arial"/>
          <w:sz w:val="22"/>
          <w:szCs w:val="22"/>
        </w:rPr>
        <w:t xml:space="preserve">. By following the pathway of </w:t>
      </w:r>
      <w:r>
        <w:rPr>
          <w:rStyle w:val="Strong"/>
          <w:rFonts w:ascii="Arial" w:hAnsi="Arial"/>
          <w:sz w:val="22"/>
          <w:szCs w:val="22"/>
        </w:rPr>
        <w:t>Foundation → Crown → Global Expansion → Enterprise Governance → Generational Continuity</w:t>
      </w:r>
      <w:r>
        <w:rPr>
          <w:rFonts w:ascii="Arial" w:hAnsi="Arial"/>
          <w:sz w:val="22"/>
          <w:szCs w:val="22"/>
        </w:rPr>
        <w:t xml:space="preserve">, the project ensures that by retirement, the career leaves behind not just achievements but a </w:t>
      </w:r>
      <w:r>
        <w:rPr>
          <w:rStyle w:val="Strong"/>
          <w:rFonts w:ascii="Arial" w:hAnsi="Arial"/>
          <w:sz w:val="22"/>
          <w:szCs w:val="22"/>
        </w:rPr>
        <w:t>living legacy of leadership, resilience, and transformation</w:t>
      </w:r>
      <w:r>
        <w:rPr>
          <w:rFonts w:ascii="Arial" w:hAnsi="Arial"/>
          <w:sz w:val="22"/>
          <w:szCs w:val="22"/>
        </w:rPr>
        <w:t>.</w:t>
      </w:r>
    </w:p>
    <w:sectPr>
      <w:footerReference w:type="even" r:id="rId3"/>
      <w:footerReference w:type="first" r:id="rId4"/>
      <w:type w:val="nextPage"/>
      <w:pgSz w:w="12240" w:h="15840"/>
      <w:pgMar w:left="1440" w:right="1440" w:gutter="0" w:header="0" w:top="1440" w:footer="0" w:bottom="5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Consolas">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Arial">
    <w:charset w:val="01"/>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720" w:hanging="360"/>
      </w:pPr>
      <w:rPr>
        <w:rFonts w:ascii="Courier New" w:hAnsi="Courier New" w:cs="Courier New" w:hint="default"/>
      </w:rPr>
    </w:lvl>
    <w:lvl w:ilvl="2">
      <w:start w:val="1"/>
      <w:numFmt w:val="bullet"/>
      <w:lvlText w:val=""/>
      <w:lvlJc w:val="start"/>
      <w:pPr>
        <w:tabs>
          <w:tab w:val="num" w:pos="0"/>
        </w:tabs>
        <w:ind w:start="1080" w:hanging="360"/>
      </w:pPr>
      <w:rPr>
        <w:rFonts w:ascii="Wingdings" w:hAnsi="Wingdings" w:cs="Wingdings" w:hint="default"/>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720" w:hanging="360"/>
      </w:pPr>
      <w:rPr>
        <w:rFonts w:ascii="Courier New" w:hAnsi="Courier New" w:cs="Courier New" w:hint="default"/>
      </w:rPr>
    </w:lvl>
    <w:lvl w:ilvl="2">
      <w:start w:val="1"/>
      <w:numFmt w:val="bullet"/>
      <w:lvlText w:val=""/>
      <w:lvlJc w:val="start"/>
      <w:pPr>
        <w:tabs>
          <w:tab w:val="num" w:pos="0"/>
        </w:tabs>
        <w:ind w:start="1080" w:hanging="360"/>
      </w:pPr>
      <w:rPr>
        <w:rFonts w:ascii="Wingdings" w:hAnsi="Wingdings" w:cs="Wingdings" w:hint="default"/>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720" w:hanging="360"/>
      </w:pPr>
      <w:rPr>
        <w:rFonts w:ascii="Courier New" w:hAnsi="Courier New" w:cs="Courier New" w:hint="default"/>
      </w:rPr>
    </w:lvl>
    <w:lvl w:ilvl="2">
      <w:start w:val="1"/>
      <w:numFmt w:val="bullet"/>
      <w:lvlText w:val=""/>
      <w:lvlJc w:val="start"/>
      <w:pPr>
        <w:tabs>
          <w:tab w:val="num" w:pos="0"/>
        </w:tabs>
        <w:ind w:start="1080" w:hanging="360"/>
      </w:pPr>
      <w:rPr>
        <w:rFonts w:ascii="Wingdings" w:hAnsi="Wingdings" w:cs="Wingdings" w:hint="default"/>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720" w:hanging="360"/>
      </w:pPr>
      <w:rPr>
        <w:rFonts w:ascii="Courier New" w:hAnsi="Courier New" w:cs="Courier New" w:hint="default"/>
      </w:rPr>
    </w:lvl>
    <w:lvl w:ilvl="2">
      <w:start w:val="1"/>
      <w:numFmt w:val="bullet"/>
      <w:lvlText w:val=""/>
      <w:lvlJc w:val="start"/>
      <w:pPr>
        <w:tabs>
          <w:tab w:val="num" w:pos="0"/>
        </w:tabs>
        <w:ind w:start="1080" w:hanging="360"/>
      </w:pPr>
      <w:rPr>
        <w:rFonts w:ascii="Wingdings" w:hAnsi="Wingdings" w:cs="Wingdings" w:hint="default"/>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720" w:hanging="360"/>
      </w:pPr>
      <w:rPr>
        <w:rFonts w:ascii="Courier New" w:hAnsi="Courier New" w:cs="Courier New" w:hint="default"/>
      </w:rPr>
    </w:lvl>
    <w:lvl w:ilvl="2">
      <w:start w:val="1"/>
      <w:numFmt w:val="bullet"/>
      <w:lvlText w:val=""/>
      <w:lvlJc w:val="start"/>
      <w:pPr>
        <w:tabs>
          <w:tab w:val="num" w:pos="0"/>
        </w:tabs>
        <w:ind w:start="1080" w:hanging="360"/>
      </w:pPr>
      <w:rPr>
        <w:rFonts w:ascii="Wingdings" w:hAnsi="Wingdings" w:cs="Wingdings" w:hint="default"/>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720" w:hanging="360"/>
      </w:pPr>
      <w:rPr>
        <w:rFonts w:ascii="Courier New" w:hAnsi="Courier New" w:cs="Courier New" w:hint="default"/>
      </w:rPr>
    </w:lvl>
    <w:lvl w:ilvl="2">
      <w:start w:val="1"/>
      <w:numFmt w:val="bullet"/>
      <w:lvlText w:val=""/>
      <w:lvlJc w:val="start"/>
      <w:pPr>
        <w:tabs>
          <w:tab w:val="num" w:pos="0"/>
        </w:tabs>
        <w:ind w:start="1080" w:hanging="360"/>
      </w:pPr>
      <w:rPr>
        <w:rFonts w:ascii="Wingdings" w:hAnsi="Wingdings" w:cs="Wingdings" w:hint="default"/>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720" w:hanging="360"/>
      </w:pPr>
      <w:rPr>
        <w:rFonts w:ascii="Courier New" w:hAnsi="Courier New" w:cs="Courier New" w:hint="default"/>
      </w:rPr>
    </w:lvl>
    <w:lvl w:ilvl="2">
      <w:start w:val="1"/>
      <w:numFmt w:val="bullet"/>
      <w:lvlText w:val=""/>
      <w:lvlJc w:val="start"/>
      <w:pPr>
        <w:tabs>
          <w:tab w:val="num" w:pos="0"/>
        </w:tabs>
        <w:ind w:start="1080" w:hanging="360"/>
      </w:pPr>
      <w:rPr>
        <w:rFonts w:ascii="Wingdings" w:hAnsi="Wingdings" w:cs="Wingdings" w:hint="default"/>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720" w:hanging="360"/>
      </w:pPr>
      <w:rPr>
        <w:rFonts w:ascii="Courier New" w:hAnsi="Courier New" w:cs="Courier New" w:hint="default"/>
      </w:rPr>
    </w:lvl>
    <w:lvl w:ilvl="2">
      <w:start w:val="1"/>
      <w:numFmt w:val="bullet"/>
      <w:lvlText w:val=""/>
      <w:lvlJc w:val="start"/>
      <w:pPr>
        <w:tabs>
          <w:tab w:val="num" w:pos="0"/>
        </w:tabs>
        <w:ind w:start="1080" w:hanging="360"/>
      </w:pPr>
      <w:rPr>
        <w:rFonts w:ascii="Wingdings" w:hAnsi="Wingdings" w:cs="Wingdings" w:hint="default"/>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720" w:hanging="360"/>
      </w:pPr>
      <w:rPr>
        <w:rFonts w:ascii="Courier New" w:hAnsi="Courier New" w:cs="Courier New" w:hint="default"/>
      </w:rPr>
    </w:lvl>
    <w:lvl w:ilvl="2">
      <w:start w:val="1"/>
      <w:numFmt w:val="bullet"/>
      <w:lvlText w:val=""/>
      <w:lvlJc w:val="start"/>
      <w:pPr>
        <w:tabs>
          <w:tab w:val="num" w:pos="0"/>
        </w:tabs>
        <w:ind w:start="1080" w:hanging="360"/>
      </w:pPr>
      <w:rPr>
        <w:rFonts w:ascii="Wingdings" w:hAnsi="Wingdings" w:cs="Wingdings" w:hint="default"/>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720" w:hanging="360"/>
      </w:pPr>
      <w:rPr>
        <w:rFonts w:ascii="Courier New" w:hAnsi="Courier New" w:cs="Courier New" w:hint="default"/>
      </w:rPr>
    </w:lvl>
    <w:lvl w:ilvl="2">
      <w:start w:val="1"/>
      <w:numFmt w:val="bullet"/>
      <w:lvlText w:val=""/>
      <w:lvlJc w:val="start"/>
      <w:pPr>
        <w:tabs>
          <w:tab w:val="num" w:pos="0"/>
        </w:tabs>
        <w:ind w:start="1080" w:hanging="360"/>
      </w:pPr>
      <w:rPr>
        <w:rFonts w:ascii="Wingdings" w:hAnsi="Wingdings" w:cs="Wingdings" w:hint="default"/>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720" w:hanging="360"/>
      </w:pPr>
      <w:rPr>
        <w:rFonts w:ascii="Courier New" w:hAnsi="Courier New" w:cs="Courier New" w:hint="default"/>
      </w:rPr>
    </w:lvl>
    <w:lvl w:ilvl="2">
      <w:start w:val="1"/>
      <w:numFmt w:val="bullet"/>
      <w:lvlText w:val=""/>
      <w:lvlJc w:val="start"/>
      <w:pPr>
        <w:tabs>
          <w:tab w:val="num" w:pos="0"/>
        </w:tabs>
        <w:ind w:start="1080" w:hanging="360"/>
      </w:pPr>
      <w:rPr>
        <w:rFonts w:ascii="Wingdings" w:hAnsi="Wingdings" w:cs="Wingdings" w:hint="default"/>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720" w:hanging="360"/>
      </w:pPr>
      <w:rPr>
        <w:rFonts w:ascii="Courier New" w:hAnsi="Courier New" w:cs="Courier New" w:hint="default"/>
      </w:rPr>
    </w:lvl>
    <w:lvl w:ilvl="2">
      <w:start w:val="1"/>
      <w:numFmt w:val="bullet"/>
      <w:lvlText w:val=""/>
      <w:lvlJc w:val="start"/>
      <w:pPr>
        <w:tabs>
          <w:tab w:val="num" w:pos="0"/>
        </w:tabs>
        <w:ind w:start="1080" w:hanging="360"/>
      </w:pPr>
      <w:rPr>
        <w:rFonts w:ascii="Wingdings" w:hAnsi="Wingdings" w:cs="Wingdings" w:hint="default"/>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720" w:hanging="360"/>
      </w:pPr>
      <w:rPr>
        <w:rFonts w:ascii="Courier New" w:hAnsi="Courier New" w:cs="Courier New" w:hint="default"/>
      </w:rPr>
    </w:lvl>
    <w:lvl w:ilvl="2">
      <w:start w:val="1"/>
      <w:numFmt w:val="bullet"/>
      <w:lvlText w:val=""/>
      <w:lvlJc w:val="start"/>
      <w:pPr>
        <w:tabs>
          <w:tab w:val="num" w:pos="0"/>
        </w:tabs>
        <w:ind w:start="1080" w:hanging="360"/>
      </w:pPr>
      <w:rPr>
        <w:rFonts w:ascii="Wingdings" w:hAnsi="Wingdings" w:cs="Wingdings" w:hint="default"/>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720" w:hanging="360"/>
      </w:pPr>
      <w:rPr>
        <w:rFonts w:ascii="Courier New" w:hAnsi="Courier New" w:cs="Courier New" w:hint="default"/>
      </w:rPr>
    </w:lvl>
    <w:lvl w:ilvl="2">
      <w:start w:val="1"/>
      <w:numFmt w:val="bullet"/>
      <w:lvlText w:val=""/>
      <w:lvlJc w:val="start"/>
      <w:pPr>
        <w:tabs>
          <w:tab w:val="num" w:pos="0"/>
        </w:tabs>
        <w:ind w:start="1080" w:hanging="360"/>
      </w:pPr>
      <w:rPr>
        <w:rFonts w:ascii="Wingdings" w:hAnsi="Wingdings" w:cs="Wingdings" w:hint="default"/>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Songti SC" w:cs="Arial Unicode MS"/>
        <w:sz w:val="24"/>
        <w:lang w:val="en-SG" w:eastAsia="zh-CN" w:bidi="hi-IN"/>
      </w:rPr>
    </w:rPrDefault>
    <w:pPrDefault>
      <w:pPr>
        <w:suppressAutoHyphens w:val="true"/>
      </w:pPr>
    </w:pPrDefault>
  </w:docDefaults>
  <w:style w:type="paragraph" w:styleId="Normal" w:default="1">
    <w:name w:val="Normal"/>
    <w:qFormat/>
    <w:pPr>
      <w:widowControl/>
      <w:bidi w:val="0"/>
      <w:spacing w:lineRule="auto" w:line="360" w:before="60" w:after="60"/>
      <w:jc w:val="start"/>
    </w:pPr>
    <w:rPr>
      <w:rFonts w:ascii="Arial" w:hAnsi="Arial" w:eastAsia="Songti SC" w:cs="Arial Unicode MS"/>
      <w:color w:val="auto"/>
      <w:kern w:val="0"/>
      <w:sz w:val="24"/>
      <w:szCs w:val="20"/>
      <w:lang w:val="en-SG" w:eastAsia="zh-CN" w:bidi="hi-IN"/>
    </w:rPr>
  </w:style>
  <w:style w:type="paragraph" w:styleId="Heading1">
    <w:name w:val="heading 1"/>
    <w:basedOn w:val="Normal"/>
    <w:qFormat/>
    <w:pPr>
      <w:spacing w:before="360" w:after="60"/>
    </w:pPr>
    <w:rPr>
      <w:b/>
      <w:sz w:val="28"/>
    </w:rPr>
  </w:style>
  <w:style w:type="paragraph" w:styleId="Heading2">
    <w:name w:val="heading 2"/>
    <w:basedOn w:val="Normal"/>
    <w:qFormat/>
    <w:pPr>
      <w:spacing w:before="360" w:after="60"/>
    </w:pPr>
    <w:rPr>
      <w:b/>
      <w:sz w:val="24"/>
    </w:rPr>
  </w:style>
  <w:style w:type="paragraph" w:styleId="Heading3">
    <w:name w:val="heading 3"/>
    <w:basedOn w:val="Normal"/>
    <w:qFormat/>
    <w:pPr>
      <w:spacing w:before="360" w:after="60"/>
    </w:pPr>
    <w:rPr>
      <w:b/>
      <w:sz w:val="24"/>
    </w:rPr>
  </w:style>
  <w:style w:type="character" w:styleId="Code" w:customStyle="1">
    <w:name w:val="Code"/>
    <w:qFormat/>
    <w:rPr>
      <w:rFonts w:ascii="Consolas" w:hAnsi="Consolas"/>
      <w:shd w:fill="E1E2E4" w:val="clear"/>
    </w:rPr>
  </w:style>
  <w:style w:type="character" w:styleId="Hyperlink">
    <w:name w:val="Hyperlink"/>
    <w:rPr>
      <w:color w:val="0563C1"/>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qFormat/>
    <w:pPr>
      <w:spacing w:before="60" w:after="60"/>
      <w:ind w:start="360"/>
      <w:contextualSpacing/>
    </w:pPr>
    <w:rPr/>
  </w:style>
  <w:style w:type="paragraph" w:styleId="Title">
    <w:name w:val="Title"/>
    <w:basedOn w:val="Normal"/>
    <w:qFormat/>
    <w:pPr>
      <w:spacing w:before="240" w:after="240"/>
      <w:jc w:val="center"/>
    </w:pPr>
    <w:rPr>
      <w:b/>
      <w:sz w:val="32"/>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suppressLineNumbers/>
      <w:tabs>
        <w:tab w:val="clear" w:pos="720"/>
        <w:tab w:val="center" w:pos="4680" w:leader="none"/>
        <w:tab w:val="right" w:pos="9360" w:leader="none"/>
      </w:tabs>
    </w:pPr>
    <w:rPr/>
  </w:style>
  <w:style w:type="paragraph" w:styleId="PreformattedText">
    <w:name w:val="Preformatted Text"/>
    <w:basedOn w:val="Normal"/>
    <w:qFormat/>
    <w:pPr>
      <w:spacing w:before="6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styleId="CodeBlock">
    <w:name w:val="Code Block"/>
    <w:qFormat/>
    <w:pPr>
      <w:spacing w:line="240" w:lineRule="auto"/>
    </w:pPr>
    <w:rPr>
      <w:sz w:val="20"/>
    </w:rPr>
    <w:tcPr>
      <w:tcMar>
        <w:top w:w="60" w:type="dxa"/>
        <w:left w:w="150" w:type="dxa"/>
        <w:bottom w:w="60" w:type="dxa"/>
        <w:right w:w="150" w:type="dxa"/>
      </w:tcMar>
      <w:shd w:val="clear" w:color="auto" w:fill="E1E2E4"/>
    </w:tcPr>
  </w:style>
  <w:style w:type="table" w:styleId="TableGrid">
    <w:name w:val="Table Grid"/>
    <w:qFormat/>
    <w:rPr>
      <w:sz w:val="20"/>
    </w:rPr>
    <w:tblPr>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blPr/>
      <w:tcPr>
        <w:shd w:val="clear" w:color="auto" w:fill="F4EFED"/>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1Doc/1.5.0.$MacOSX_AARCH64 LibreOffice_project/f18819df7036044a2e6bdd6066c92aabef81c661</Application>
  <AppVersion>15.0000</AppVersion>
  <Pages>3</Pages>
  <Words>917</Words>
  <Characters>5979</Characters>
  <CharactersWithSpaces>6753</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2026-07-18T13:47:38Z</dcterms:created>
  <dc:creator>Microsoft Copilot</dc:creator>
  <dc:description/>
  <dc:language>en-SG</dc:language>
  <cp:lastModifiedBy/>
  <dcterms:modified xsi:type="dcterms:W3CDTF">2026-07-18T23:12:31Z</dcterms:modified>
  <cp:revision>6</cp:revision>
  <dc:subject/>
  <dc:title>Recruiter-Optimized CV — Sam Leong</dc:title>
</cp:coreProperties>
</file>