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600"/>
        <w:jc w:val="center"/>
      </w:pPr>
      <w:r>
        <w:rPr>
          <w:b/>
          <w:bCs/>
          <w:color w:val="1F3A5F"/>
          <w:sz w:val="72"/>
          <w:szCs w:val="72"/>
        </w:rPr>
        <w:t xml:space="preserve">RADIANT</w:t>
      </w:r>
    </w:p>
    <w:p>
      <w:pPr>
        <w:spacing w:after="40"/>
        <w:jc w:val="center"/>
      </w:pPr>
      <w:r>
        <w:rPr>
          <w:b/>
          <w:bCs/>
          <w:color w:val="2E8B8B"/>
          <w:sz w:val="30"/>
          <w:szCs w:val="30"/>
        </w:rPr>
        <w:t xml:space="preserve">Group Home Care Management Platform</w:t>
      </w:r>
    </w:p>
    <w:p>
      <w:pPr>
        <w:spacing w:after="600"/>
        <w:jc w:val="center"/>
      </w:pPr>
      <w:r>
        <w:rPr>
          <w:i/>
          <w:iCs/>
          <w:color w:val="5A5A5A"/>
          <w:sz w:val="24"/>
          <w:szCs w:val="24"/>
        </w:rPr>
        <w:t xml:space="preserve">Run the whole house from one screen.</w:t>
      </w:r>
    </w:p>
    <w:p>
      <w:pPr>
        <w:spacing w:after="40"/>
        <w:jc w:val="center"/>
      </w:pPr>
      <w:r>
        <w:rPr>
          <w:b/>
          <w:bCs/>
          <w:sz w:val="32"/>
          <w:szCs w:val="32"/>
        </w:rPr>
        <w:t xml:space="preserve">Product Specification &amp; Feature Overview</w:t>
      </w:r>
    </w:p>
    <w:p>
      <w:pPr>
        <w:spacing w:after="1000"/>
        <w:jc w:val="center"/>
      </w:pPr>
      <w:r>
        <w:rPr>
          <w:color w:val="5A5A5A"/>
          <w:sz w:val="22"/>
          <w:szCs w:val="22"/>
        </w:rPr>
        <w:t xml:space="preserve">Prepared for group home owners &amp; operators</w:t>
      </w:r>
    </w:p>
    <w:p>
      <w:pPr>
        <w:spacing w:after="20"/>
        <w:jc w:val="center"/>
      </w:pPr>
      <w:r>
        <w:rPr>
          <w:color w:val="5A5A5A"/>
          <w:sz w:val="20"/>
          <w:szCs w:val="20"/>
        </w:rPr>
        <w:t xml:space="preserve">Version 1.0  ·  Pre-Build Planning Document</w:t>
      </w:r>
    </w:p>
    <w:p>
      <w:pPr>
        <w:jc w:val="center"/>
      </w:pPr>
      <w:r>
        <w:rPr>
          <w:color w:val="5A5A5A"/>
          <w:sz w:val="20"/>
          <w:szCs w:val="20"/>
        </w:rPr>
        <w:t xml:space="preserve">June 2026</w:t>
      </w:r>
    </w:p>
    <w:p>
      <w:r>
        <w:br w:type="page"/>
      </w:r>
    </w:p>
    <w:p>
      <w:pPr>
        <w:pStyle w:val="Heading1"/>
      </w:pPr>
      <w: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40" w:line="276"/>
      </w:pPr>
      <w:r>
        <w:t xml:space="preserve">Radiant is a single, easy-to-use app that replaces the binders, sign-in sheets, and paper medication charts a group home relies on today. Staff clock in and out on a tablet by the door, visitors check themselves in, caregivers write their daily logs in seconds, and every medication dose is recorded and time-stamped automatically. Owners and managers see all of it — live — from a phone or laptop, wherever they are.</w:t>
      </w:r>
    </w:p>
    <w:p>
      <w:pPr>
        <w:spacing w:after="140" w:line="276"/>
      </w:pPr>
      <w:r>
        <w:t xml:space="preserve">This document describes what the app does and who it is for. It is a planning document written before any code is built, so that the owner, staff, and the development team all agree on the same picture. No technical background is required to read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B8B" w:sz="1"/>
              <w:left w:val="single" w:color="2E8B8B" w:sz="18"/>
              <w:bottom w:val="single" w:color="2E8B8B" w:sz="1"/>
              <w:right w:val="single" w:color="2E8B8B" w:sz="1"/>
            </w:tcBorders>
            <w:shd w:fill="EAF2F2" w:val="clear"/>
            <w:tcMar>
              <w:top w:type="dxa" w:w="140"/>
              <w:left w:type="dxa" w:w="200"/>
              <w:bottom w:type="dxa" w:w="140"/>
              <w:right w:type="dxa" w:w="200"/>
            </w:tcMar>
          </w:tcPr>
          <w:p>
            <w:pPr>
              <w:spacing w:after="80"/>
            </w:pPr>
            <w:r>
              <w:rPr>
                <w:b/>
                <w:bCs/>
                <w:color w:val="1F3A5F"/>
                <w:sz w:val="24"/>
                <w:szCs w:val="24"/>
              </w:rPr>
              <w:t xml:space="preserve">The promise in one sentence</w:t>
            </w:r>
          </w:p>
          <w:p>
            <w:pPr>
              <w:spacing w:after="40" w:line="264"/>
            </w:pPr>
            <w:r>
              <w:t xml:space="preserve">Every sign-in, visit, log, medication, and client record — captured once, stored safely, and ready for any audit — without a single sheet of paper.</w:t>
            </w:r>
          </w:p>
        </w:tc>
      </w:tr>
    </w:tbl>
    <w:p>
      <w:pPr>
        <w:spacing w:after="120"/>
      </w:pPr>
      <w:r>
        <w:t xml:space="preserve"/>
      </w:r>
    </w:p>
    <w:p>
      <w:pPr>
        <w:pStyle w:val="Heading2"/>
      </w:pPr>
      <w:r>
        <w:t xml:space="preserve">The problem with paper today</w:t>
      </w:r>
    </w:p>
    <w:p>
      <w:pPr>
        <w:spacing w:after="140" w:line="276"/>
      </w:pPr>
      <w:r>
        <w:t xml:space="preserve">Most small and mid-sized group homes still run on paper and memory. That creates real, recurring pain:</w:t>
      </w:r>
    </w:p>
    <w:p>
      <w:pPr>
        <w:pStyle w:val="ListParagraph"/>
        <w:numPr>
          <w:ilvl w:val="0"/>
          <w:numId w:val="2"/>
        </w:numPr>
        <w:spacing w:after="60" w:line="264"/>
      </w:pPr>
      <w:r>
        <w:t xml:space="preserve">Sign-in sheets get lost, fudged, or filled in at the end of a shift — which is a payroll and liability problem.</w:t>
      </w:r>
    </w:p>
    <w:p>
      <w:pPr>
        <w:pStyle w:val="ListParagraph"/>
        <w:numPr>
          <w:ilvl w:val="0"/>
          <w:numId w:val="2"/>
        </w:numPr>
        <w:spacing w:after="60" w:line="264"/>
      </w:pPr>
      <w:r>
        <w:t xml:space="preserve">Daily logs live in binders that only one person can read at a time and that no one can search.</w:t>
      </w:r>
    </w:p>
    <w:p>
      <w:pPr>
        <w:pStyle w:val="ListParagraph"/>
        <w:numPr>
          <w:ilvl w:val="0"/>
          <w:numId w:val="2"/>
        </w:numPr>
        <w:spacing w:after="60" w:line="264"/>
      </w:pPr>
      <w:r>
        <w:t xml:space="preserve">Medication charts are hand-initialed; a missed or double dose is hard to catch until it is too late.</w:t>
      </w:r>
    </w:p>
    <w:p>
      <w:pPr>
        <w:pStyle w:val="ListParagraph"/>
        <w:numPr>
          <w:ilvl w:val="0"/>
          <w:numId w:val="2"/>
        </w:numPr>
        <w:spacing w:after="60" w:line="264"/>
      </w:pPr>
      <w:r>
        <w:t xml:space="preserve">When a state inspector or a family member asks for records, staff scramble through folders for an hour.</w:t>
      </w:r>
    </w:p>
    <w:p>
      <w:pPr>
        <w:pStyle w:val="ListParagraph"/>
        <w:numPr>
          <w:ilvl w:val="0"/>
          <w:numId w:val="2"/>
        </w:numPr>
        <w:spacing w:after="60" w:line="264"/>
      </w:pPr>
      <w:r>
        <w:t xml:space="preserve">The owner has no live view of the house — they have to call and ask, “Who is on shift right now?”</w:t>
      </w:r>
    </w:p>
    <w:p>
      <w:pPr>
        <w:spacing w:after="120"/>
      </w:pPr>
      <w:r>
        <w:t xml:space="preserve"/>
      </w:r>
    </w:p>
    <w:p>
      <w:pPr>
        <w:pStyle w:val="Heading1"/>
      </w:pPr>
      <w:r>
        <w:t xml:space="preserve">2.  Who Uses Radiant</w:t>
      </w:r>
    </w:p>
    <w:p>
      <w:pPr>
        <w:spacing w:after="140" w:line="276"/>
      </w:pPr>
      <w:r>
        <w:t xml:space="preserve">Radiant is built around the five people who touch a group home every day. Each role sees only what they need.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pPr>
              <w:spacing w:after="20" w:line="252"/>
              <w:jc w:val="left"/>
            </w:pPr>
            <w:r>
              <w:rPr>
                <w:b/>
                <w:bCs/>
                <w:color w:val="FFFFFF"/>
              </w:rPr>
              <w:t xml:space="preserve">Role</w:t>
            </w:r>
          </w:p>
        </w:tc>
        <w:tc>
          <w:tcPr>
            <w:tcW w:type="dxa" w:w="67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pPr>
              <w:spacing w:after="20" w:line="252"/>
              <w:jc w:val="left"/>
            </w:pPr>
            <w:r>
              <w:rPr>
                <w:b/>
                <w:bCs/>
                <w:color w:val="FFFFFF"/>
              </w:rPr>
              <w:t xml:space="preserve">What they do in the app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line="252"/>
              <w:jc w:val="left"/>
            </w:pPr>
            <w:r>
              <w:t xml:space="preserve">Owner / Operator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line="252"/>
              <w:jc w:val="left"/>
            </w:pPr>
            <w:r>
              <w:t xml:space="preserve">Sees the whole operation live, pulls compliance and payroll reports, manages staff and locations, gets alerts for anything urgent.</w:t>
            </w:r>
          </w:p>
        </w:tc>
      </w:tr>
      <w:tr>
        <w:tc>
          <w:tcPr>
            <w:tcW w:type="dxa" w:w="2600"/>
            <w:tcBorders>
              <w:top w:val="single" w:color="CCCCCC" w:sz="1"/>
              <w:left w:val="single" w:color="CCCCCC" w:sz="1"/>
              <w:bottom w:val="single" w:color="CCCCCC" w:sz="1"/>
              <w:right w:val="single" w:color="CCCCCC" w:sz="1"/>
            </w:tcBorders>
            <w:shd w:fill="F4F7F9" w:val="clear"/>
            <w:tcMar>
              <w:top w:type="dxa" w:w="80"/>
              <w:left w:type="dxa" w:w="120"/>
              <w:bottom w:type="dxa" w:w="80"/>
              <w:right w:type="dxa" w:w="120"/>
            </w:tcMar>
          </w:tcPr>
          <w:p>
            <w:pPr>
              <w:spacing w:after="20" w:line="252"/>
              <w:jc w:val="left"/>
            </w:pPr>
            <w:r>
              <w:t xml:space="preserve">House Manager / Supervisor</w:t>
            </w:r>
          </w:p>
        </w:tc>
        <w:tc>
          <w:tcPr>
            <w:tcW w:type="dxa" w:w="6760"/>
            <w:tcBorders>
              <w:top w:val="single" w:color="CCCCCC" w:sz="1"/>
              <w:left w:val="single" w:color="CCCCCC" w:sz="1"/>
              <w:bottom w:val="single" w:color="CCCCCC" w:sz="1"/>
              <w:right w:val="single" w:color="CCCCCC" w:sz="1"/>
            </w:tcBorders>
            <w:shd w:fill="F4F7F9" w:val="clear"/>
            <w:tcMar>
              <w:top w:type="dxa" w:w="80"/>
              <w:left w:type="dxa" w:w="120"/>
              <w:bottom w:type="dxa" w:w="80"/>
              <w:right w:type="dxa" w:w="120"/>
            </w:tcMar>
          </w:tcPr>
          <w:p>
            <w:pPr>
              <w:spacing w:after="20" w:line="252"/>
              <w:jc w:val="left"/>
            </w:pPr>
            <w:r>
              <w:t xml:space="preserve">Approves time, reviews logs and incidents, builds medication schedules, manages client files and staff assignments.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line="252"/>
              <w:jc w:val="left"/>
            </w:pPr>
            <w:r>
              <w:t xml:space="preserve">Caregiver / Direct Support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line="252"/>
              <w:jc w:val="left"/>
            </w:pPr>
            <w:r>
              <w:t xml:space="preserve">Signs in and out, writes daily logs, records medications given, logs incidents, reads client care plans.</w:t>
            </w:r>
          </w:p>
        </w:tc>
      </w:tr>
      <w:tr>
        <w:tc>
          <w:tcPr>
            <w:tcW w:type="dxa" w:w="2600"/>
            <w:tcBorders>
              <w:top w:val="single" w:color="CCCCCC" w:sz="1"/>
              <w:left w:val="single" w:color="CCCCCC" w:sz="1"/>
              <w:bottom w:val="single" w:color="CCCCCC" w:sz="1"/>
              <w:right w:val="single" w:color="CCCCCC" w:sz="1"/>
            </w:tcBorders>
            <w:shd w:fill="F4F7F9" w:val="clear"/>
            <w:tcMar>
              <w:top w:type="dxa" w:w="80"/>
              <w:left w:type="dxa" w:w="120"/>
              <w:bottom w:type="dxa" w:w="80"/>
              <w:right w:type="dxa" w:w="120"/>
            </w:tcMar>
          </w:tcPr>
          <w:p>
            <w:pPr>
              <w:spacing w:after="20" w:line="252"/>
              <w:jc w:val="left"/>
            </w:pPr>
            <w:r>
              <w:t xml:space="preserve">Visitor / Family</w:t>
            </w:r>
          </w:p>
        </w:tc>
        <w:tc>
          <w:tcPr>
            <w:tcW w:type="dxa" w:w="6760"/>
            <w:tcBorders>
              <w:top w:val="single" w:color="CCCCCC" w:sz="1"/>
              <w:left w:val="single" w:color="CCCCCC" w:sz="1"/>
              <w:bottom w:val="single" w:color="CCCCCC" w:sz="1"/>
              <w:right w:val="single" w:color="CCCCCC" w:sz="1"/>
            </w:tcBorders>
            <w:shd w:fill="F4F7F9" w:val="clear"/>
            <w:tcMar>
              <w:top w:type="dxa" w:w="80"/>
              <w:left w:type="dxa" w:w="120"/>
              <w:bottom w:type="dxa" w:w="80"/>
              <w:right w:type="dxa" w:w="120"/>
            </w:tcMar>
          </w:tcPr>
          <w:p>
            <w:pPr>
              <w:spacing w:after="20" w:line="252"/>
              <w:jc w:val="left"/>
            </w:pPr>
            <w:r>
              <w:t xml:space="preserve">Checks in and out at the door on a tablet (or QR code), with their visit time-stamped automatically.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line="252"/>
              <w:jc w:val="left"/>
            </w:pPr>
            <w:r>
              <w:t xml:space="preserve">Client / Resident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line="252"/>
              <w:jc w:val="left"/>
            </w:pPr>
            <w:r>
              <w:t xml:space="preserve">Has a secure profile holding their care plan, medications, documents, and history — viewed by authorized staff only.</w:t>
            </w:r>
          </w:p>
        </w:tc>
      </w:tr>
    </w:tbl>
    <w:p>
      <w:pPr>
        <w:spacing w:after="120"/>
      </w:pPr>
      <w:r>
        <w:t xml:space="preserve"/>
      </w:r>
    </w:p>
    <w:p>
      <w:pPr>
        <w:pStyle w:val="Heading1"/>
        <w:pageBreakBefore/>
      </w:pPr>
      <w:r>
        <w:t xml:space="preserve">3.  Core Features</w:t>
      </w:r>
    </w:p>
    <w:p>
      <w:pPr>
        <w:spacing w:after="140" w:line="276"/>
      </w:pPr>
      <w:r>
        <w:t xml:space="preserve">These are the features that make up the app. Each one is described in plain language, with the capabilities it includes and why it matters to the person running the home.</w:t>
      </w:r>
    </w:p>
    <w:p>
      <w:pPr>
        <w:pStyle w:val="Heading2"/>
      </w:pPr>
      <w:r>
        <w:t xml:space="preserve">3.1. Staff Sign-In &amp; Sign-Out (Time &amp; Attendance)</w:t>
      </w:r>
    </w:p>
    <w:p>
      <w:pPr>
        <w:spacing w:after="140" w:line="276"/>
      </w:pPr>
      <w:r>
        <w:rPr>
          <w:b/>
          <w:bCs/>
        </w:rPr>
        <w:t xml:space="preserve">What it does:  </w:t>
      </w:r>
      <w:r>
        <w:t xml:space="preserve">Caregivers clock in and out on a shared tablet at the door or from their own phone. Every entry is time-stamped and tied to the real person.</w:t>
      </w:r>
    </w:p>
    <w:p>
      <w:pPr>
        <w:spacing w:after="140" w:line="276"/>
      </w:pPr>
      <w:r>
        <w:rPr>
          <w:b/>
          <w:bCs/>
          <w:color w:val="2E8B8B"/>
        </w:rPr>
        <w:t xml:space="preserve">Key capabilities:</w:t>
      </w:r>
    </w:p>
    <w:p>
      <w:pPr>
        <w:pStyle w:val="ListParagraph"/>
        <w:numPr>
          <w:ilvl w:val="0"/>
          <w:numId w:val="2"/>
        </w:numPr>
        <w:spacing w:after="60" w:line="264"/>
      </w:pPr>
      <w:r>
        <w:t xml:space="preserve">One-tap clock-in/out with a personal PIN, badge, or face/fingerprint on supported devices.</w:t>
      </w:r>
    </w:p>
    <w:p>
      <w:pPr>
        <w:pStyle w:val="ListParagraph"/>
        <w:numPr>
          <w:ilvl w:val="0"/>
          <w:numId w:val="2"/>
        </w:numPr>
        <w:spacing w:after="60" w:line="264"/>
      </w:pPr>
      <w:r>
        <w:t xml:space="preserve">Optional photo or GPS stamp to confirm the person is actually on-site (supports Electronic Visit Verification rules for Medicaid-funded services).</w:t>
      </w:r>
    </w:p>
    <w:p>
      <w:pPr>
        <w:pStyle w:val="ListParagraph"/>
        <w:numPr>
          <w:ilvl w:val="0"/>
          <w:numId w:val="2"/>
        </w:numPr>
        <w:spacing w:after="60" w:line="264"/>
      </w:pPr>
      <w:r>
        <w:t xml:space="preserve">Automatic shift totals — no more adding up hours by hand for payroll.</w:t>
      </w:r>
    </w:p>
    <w:p>
      <w:pPr>
        <w:pStyle w:val="ListParagraph"/>
        <w:numPr>
          <w:ilvl w:val="0"/>
          <w:numId w:val="2"/>
        </w:numPr>
        <w:spacing w:after="60" w:line="264"/>
      </w:pPr>
      <w:r>
        <w:t xml:space="preserve">Live “who’s on shift right now” board for managers and owners.</w:t>
      </w:r>
    </w:p>
    <w:p>
      <w:pPr>
        <w:pStyle w:val="ListParagraph"/>
        <w:numPr>
          <w:ilvl w:val="0"/>
          <w:numId w:val="2"/>
        </w:numPr>
        <w:spacing w:after="60" w:line="264"/>
      </w:pPr>
      <w:r>
        <w:t xml:space="preserve">Late, missed, or overlapping shift alerts.</w:t>
      </w:r>
    </w:p>
    <w:p>
      <w:pPr>
        <w:pStyle w:val="ListParagraph"/>
        <w:numPr>
          <w:ilvl w:val="0"/>
          <w:numId w:val="2"/>
        </w:numPr>
        <w:spacing w:after="60" w:line="264"/>
      </w:pPr>
      <w:r>
        <w:t xml:space="preserve">Manager approval and correction flow with a full edit history (no silent changes).</w:t>
      </w:r>
    </w:p>
    <w:p>
      <w:pPr>
        <w:spacing w:after="220" w:line="276"/>
      </w:pPr>
      <w:r>
        <w:rPr>
          <w:b/>
          <w:bCs/>
          <w:color w:val="1F3A5F"/>
        </w:rPr>
        <w:t xml:space="preserve">Why the owner cares:  </w:t>
      </w:r>
      <w:r>
        <w:t xml:space="preserve">Accurate hours mean accurate payroll, fewer disputes, and clean records if hours are ever questioned. It also lays the groundwork for Electronic Visit Verification, which many states now enforce with claim denials.</w:t>
      </w:r>
    </w:p>
    <w:p>
      <w:pPr>
        <w:pStyle w:val="Heading2"/>
      </w:pPr>
      <w:r>
        <w:t xml:space="preserve">3.2. Visitor Management</w:t>
      </w:r>
    </w:p>
    <w:p>
      <w:pPr>
        <w:spacing w:after="140" w:line="276"/>
      </w:pPr>
      <w:r>
        <w:rPr>
          <w:b/>
          <w:bCs/>
        </w:rPr>
        <w:t xml:space="preserve">What it does:  </w:t>
      </w:r>
      <w:r>
        <w:t xml:space="preserve">Visitors coming to see their disabled loved ones check in and out themselves, creating a clean, searchable visitor record for every day.</w:t>
      </w:r>
    </w:p>
    <w:p>
      <w:pPr>
        <w:spacing w:after="140" w:line="276"/>
      </w:pPr>
      <w:r>
        <w:rPr>
          <w:b/>
          <w:bCs/>
          <w:color w:val="2E8B8B"/>
        </w:rPr>
        <w:t xml:space="preserve">Key capabilities:</w:t>
      </w:r>
    </w:p>
    <w:p>
      <w:pPr>
        <w:pStyle w:val="ListParagraph"/>
        <w:numPr>
          <w:ilvl w:val="0"/>
          <w:numId w:val="2"/>
        </w:numPr>
        <w:spacing w:after="60" w:line="264"/>
      </w:pPr>
      <w:r>
        <w:t xml:space="preserve">Self check-in on a door tablet or by scanning a QR code on their own phone.</w:t>
      </w:r>
    </w:p>
    <w:p>
      <w:pPr>
        <w:pStyle w:val="ListParagraph"/>
        <w:numPr>
          <w:ilvl w:val="0"/>
          <w:numId w:val="2"/>
        </w:numPr>
        <w:spacing w:after="60" w:line="264"/>
      </w:pPr>
      <w:r>
        <w:t xml:space="preserve">Captures name, who they are visiting, relationship, time in and time out.</w:t>
      </w:r>
    </w:p>
    <w:p>
      <w:pPr>
        <w:pStyle w:val="ListParagraph"/>
        <w:numPr>
          <w:ilvl w:val="0"/>
          <w:numId w:val="2"/>
        </w:numPr>
        <w:spacing w:after="60" w:line="264"/>
      </w:pPr>
      <w:r>
        <w:t xml:space="preserve">Optional photo, signature, and agreement to house rules / confidentiality.</w:t>
      </w:r>
    </w:p>
    <w:p>
      <w:pPr>
        <w:pStyle w:val="ListParagraph"/>
        <w:numPr>
          <w:ilvl w:val="0"/>
          <w:numId w:val="2"/>
        </w:numPr>
        <w:spacing w:after="60" w:line="264"/>
      </w:pPr>
      <w:r>
        <w:t xml:space="preserve">Staff notification when a visitor arrives for a specific resident.</w:t>
      </w:r>
    </w:p>
    <w:p>
      <w:pPr>
        <w:pStyle w:val="ListParagraph"/>
        <w:numPr>
          <w:ilvl w:val="0"/>
          <w:numId w:val="2"/>
        </w:numPr>
        <w:spacing w:after="60" w:line="264"/>
      </w:pPr>
      <w:r>
        <w:t xml:space="preserve">Watch-list / restricted-visitor flag for safety or court-ordered restrictions.</w:t>
      </w:r>
    </w:p>
    <w:p>
      <w:pPr>
        <w:pStyle w:val="ListParagraph"/>
        <w:numPr>
          <w:ilvl w:val="0"/>
          <w:numId w:val="2"/>
        </w:numPr>
        <w:spacing w:after="60" w:line="264"/>
      </w:pPr>
      <w:r>
        <w:t xml:space="preserve">Printable or exportable visitor log for any date range.</w:t>
      </w:r>
    </w:p>
    <w:p>
      <w:pPr>
        <w:spacing w:after="220" w:line="276"/>
      </w:pPr>
      <w:r>
        <w:rPr>
          <w:b/>
          <w:bCs/>
          <w:color w:val="1F3A5F"/>
        </w:rPr>
        <w:t xml:space="preserve">Why the owner cares:  </w:t>
      </w:r>
      <w:r>
        <w:t xml:space="preserve">A complete visitor trail protects residents, satisfies safeguarding requirements, and gives a clear answer to “who was in the building” after any incident.</w:t>
      </w:r>
    </w:p>
    <w:p>
      <w:pPr>
        <w:pStyle w:val="Heading2"/>
      </w:pPr>
      <w:r>
        <w:t xml:space="preserve">3.3. Daily Logs &amp; Shift Notes</w:t>
      </w:r>
    </w:p>
    <w:p>
      <w:pPr>
        <w:spacing w:after="140" w:line="276"/>
      </w:pPr>
      <w:r>
        <w:rPr>
          <w:b/>
          <w:bCs/>
        </w:rPr>
        <w:t xml:space="preserve">What it does:  </w:t>
      </w:r>
      <w:r>
        <w:t xml:space="preserve">Caregivers record what happened during their shift — mood, meals, activities, behavior, appointments — in seconds, per resident.</w:t>
      </w:r>
    </w:p>
    <w:p>
      <w:pPr>
        <w:spacing w:after="140" w:line="276"/>
      </w:pPr>
      <w:r>
        <w:rPr>
          <w:b/>
          <w:bCs/>
          <w:color w:val="2E8B8B"/>
        </w:rPr>
        <w:t xml:space="preserve">Key capabilities:</w:t>
      </w:r>
    </w:p>
    <w:p>
      <w:pPr>
        <w:pStyle w:val="ListParagraph"/>
        <w:numPr>
          <w:ilvl w:val="0"/>
          <w:numId w:val="2"/>
        </w:numPr>
        <w:spacing w:after="60" w:line="264"/>
      </w:pPr>
      <w:r>
        <w:t xml:space="preserve">Quick structured entries (meals, hygiene, activities, sleep, behavior) plus free-text notes.</w:t>
      </w:r>
    </w:p>
    <w:p>
      <w:pPr>
        <w:pStyle w:val="ListParagraph"/>
        <w:numPr>
          <w:ilvl w:val="0"/>
          <w:numId w:val="2"/>
        </w:numPr>
        <w:spacing w:after="60" w:line="264"/>
      </w:pPr>
      <w:r>
        <w:t xml:space="preserve">Per-resident and per-shift logs that are time-stamped and signed by the author.</w:t>
      </w:r>
    </w:p>
    <w:p>
      <w:pPr>
        <w:pStyle w:val="ListParagraph"/>
        <w:numPr>
          <w:ilvl w:val="0"/>
          <w:numId w:val="2"/>
        </w:numPr>
        <w:spacing w:after="60" w:line="264"/>
      </w:pPr>
      <w:r>
        <w:t xml:space="preserve">Photo and document attachments (e.g., a meal, a skin condition, a completed activity).</w:t>
      </w:r>
    </w:p>
    <w:p>
      <w:pPr>
        <w:pStyle w:val="ListParagraph"/>
        <w:numPr>
          <w:ilvl w:val="0"/>
          <w:numId w:val="2"/>
        </w:numPr>
        <w:spacing w:after="60" w:line="264"/>
      </w:pPr>
      <w:r>
        <w:t xml:space="preserve">Shift-handoff summary so the next caregiver instantly knows what they’re walking into.</w:t>
      </w:r>
    </w:p>
    <w:p>
      <w:pPr>
        <w:pStyle w:val="ListParagraph"/>
        <w:numPr>
          <w:ilvl w:val="0"/>
          <w:numId w:val="2"/>
        </w:numPr>
        <w:spacing w:after="60" w:line="264"/>
      </w:pPr>
      <w:r>
        <w:t xml:space="preserve">Searchable history — find every note about a resident in seconds instead of flipping binders.</w:t>
      </w:r>
    </w:p>
    <w:p>
      <w:pPr>
        <w:pStyle w:val="ListParagraph"/>
        <w:numPr>
          <w:ilvl w:val="0"/>
          <w:numId w:val="2"/>
        </w:numPr>
        <w:spacing w:after="60" w:line="264"/>
      </w:pPr>
      <w:r>
        <w:t xml:space="preserve">Locked entries: once signed, a log can be appended to but not secretly rewritten.</w:t>
      </w:r>
    </w:p>
    <w:p>
      <w:pPr>
        <w:spacing w:after="220" w:line="276"/>
      </w:pPr>
      <w:r>
        <w:rPr>
          <w:b/>
          <w:bCs/>
          <w:color w:val="1F3A5F"/>
        </w:rPr>
        <w:t xml:space="preserve">Why the owner cares:  </w:t>
      </w:r>
      <w:r>
        <w:t xml:space="preserve">Logs are the backbone of compliance and of quality care. Searchable, time-stamped, tamper-evident logs turn a binder nobody reads into a record that protects the home and improves care.</w:t>
      </w:r>
    </w:p>
    <w:p>
      <w:pPr>
        <w:pStyle w:val="Heading2"/>
      </w:pPr>
      <w:r>
        <w:t xml:space="preserve">3.4. Medication Management (eMAR)</w:t>
      </w:r>
    </w:p>
    <w:p>
      <w:pPr>
        <w:spacing w:after="140" w:line="276"/>
      </w:pPr>
      <w:r>
        <w:rPr>
          <w:b/>
          <w:bCs/>
        </w:rPr>
        <w:t xml:space="preserve">What it does:  </w:t>
      </w:r>
      <w:r>
        <w:t xml:space="preserve">An electronic Medication Administration Record that tells staff exactly what to give, to whom, when, and how — and records each dose as it is given.</w:t>
      </w:r>
    </w:p>
    <w:p>
      <w:pPr>
        <w:spacing w:after="140" w:line="276"/>
      </w:pPr>
      <w:r>
        <w:rPr>
          <w:b/>
          <w:bCs/>
          <w:color w:val="2E8B8B"/>
        </w:rPr>
        <w:t xml:space="preserve">Key capabilities:</w:t>
      </w:r>
    </w:p>
    <w:p>
      <w:pPr>
        <w:pStyle w:val="ListParagraph"/>
        <w:numPr>
          <w:ilvl w:val="0"/>
          <w:numId w:val="2"/>
        </w:numPr>
        <w:spacing w:after="60" w:line="264"/>
      </w:pPr>
      <w:r>
        <w:t xml:space="preserve">Per-client medication schedule: drug, dose, route, time, and special instructions.</w:t>
      </w:r>
    </w:p>
    <w:p>
      <w:pPr>
        <w:pStyle w:val="ListParagraph"/>
        <w:numPr>
          <w:ilvl w:val="0"/>
          <w:numId w:val="2"/>
        </w:numPr>
        <w:spacing w:after="60" w:line="264"/>
      </w:pPr>
      <w:r>
        <w:t xml:space="preserve">On-screen reminders when a dose is due, with a clear pass / refuse / hold action.</w:t>
      </w:r>
    </w:p>
    <w:p>
      <w:pPr>
        <w:pStyle w:val="ListParagraph"/>
        <w:numPr>
          <w:ilvl w:val="0"/>
          <w:numId w:val="2"/>
        </w:numPr>
        <w:spacing w:after="60" w:line="264"/>
      </w:pPr>
      <w:r>
        <w:t xml:space="preserve">Records who gave each dose and exactly when — the legal MAR, built automatically.</w:t>
      </w:r>
    </w:p>
    <w:p>
      <w:pPr>
        <w:pStyle w:val="ListParagraph"/>
        <w:numPr>
          <w:ilvl w:val="0"/>
          <w:numId w:val="2"/>
        </w:numPr>
        <w:spacing w:after="60" w:line="264"/>
      </w:pPr>
      <w:r>
        <w:t xml:space="preserve">Required reason for any missed, refused, or held dose, plus PRN (as-needed) follow-up notes.</w:t>
      </w:r>
    </w:p>
    <w:p>
      <w:pPr>
        <w:pStyle w:val="ListParagraph"/>
        <w:numPr>
          <w:ilvl w:val="0"/>
          <w:numId w:val="2"/>
        </w:numPr>
        <w:spacing w:after="60" w:line="264"/>
      </w:pPr>
      <w:r>
        <w:t xml:space="preserve">Alerts for missed doses, doses due, and low medication counts / refills needed.</w:t>
      </w:r>
    </w:p>
    <w:p>
      <w:pPr>
        <w:pStyle w:val="ListParagraph"/>
        <w:numPr>
          <w:ilvl w:val="0"/>
          <w:numId w:val="2"/>
        </w:numPr>
        <w:spacing w:after="60" w:line="264"/>
      </w:pPr>
      <w:r>
        <w:t xml:space="preserve">Allergy and interaction warnings, and a clear photo of each medication to reduce errors.</w:t>
      </w:r>
    </w:p>
    <w:p>
      <w:pPr>
        <w:pStyle w:val="ListParagraph"/>
        <w:numPr>
          <w:ilvl w:val="0"/>
          <w:numId w:val="2"/>
        </w:numPr>
        <w:spacing w:after="60" w:line="264"/>
      </w:pPr>
      <w:r>
        <w:t xml:space="preserve">Complete, exportable medication history for doctors, pharmacies, and inspectors.</w:t>
      </w:r>
    </w:p>
    <w:p>
      <w:pPr>
        <w:spacing w:after="220" w:line="276"/>
      </w:pPr>
      <w:r>
        <w:rPr>
          <w:b/>
          <w:bCs/>
          <w:color w:val="1F3A5F"/>
        </w:rPr>
        <w:t xml:space="preserve">Why the owner cares:  </w:t>
      </w:r>
      <w:r>
        <w:t xml:space="preserve">Medication errors are the single biggest clinical and legal risk in a group home. An eMAR makes the right action obvious, makes mistakes visible immediately, and produces a flawless audit record — this alone often justifies the whole system.</w:t>
      </w:r>
    </w:p>
    <w:p>
      <w:pPr>
        <w:pStyle w:val="Heading2"/>
      </w:pPr>
      <w:r>
        <w:t xml:space="preserve">3.5. Client / Resident Files</w:t>
      </w:r>
    </w:p>
    <w:p>
      <w:pPr>
        <w:spacing w:after="140" w:line="276"/>
      </w:pPr>
      <w:r>
        <w:rPr>
          <w:b/>
          <w:bCs/>
        </w:rPr>
        <w:t xml:space="preserve">What it does:  </w:t>
      </w:r>
      <w:r>
        <w:t xml:space="preserve">A secure digital file for each resident that holds everything about their care in one place, instead of scattered folders.</w:t>
      </w:r>
    </w:p>
    <w:p>
      <w:pPr>
        <w:spacing w:after="140" w:line="276"/>
      </w:pPr>
      <w:r>
        <w:rPr>
          <w:b/>
          <w:bCs/>
          <w:color w:val="2E8B8B"/>
        </w:rPr>
        <w:t xml:space="preserve">Key capabilities:</w:t>
      </w:r>
    </w:p>
    <w:p>
      <w:pPr>
        <w:pStyle w:val="ListParagraph"/>
        <w:numPr>
          <w:ilvl w:val="0"/>
          <w:numId w:val="2"/>
        </w:numPr>
        <w:spacing w:after="60" w:line="264"/>
      </w:pPr>
      <w:r>
        <w:t xml:space="preserve">Profile: photo, contacts, doctors, diagnoses, allergies, insurance / Medicaid details.</w:t>
      </w:r>
    </w:p>
    <w:p>
      <w:pPr>
        <w:pStyle w:val="ListParagraph"/>
        <w:numPr>
          <w:ilvl w:val="0"/>
          <w:numId w:val="2"/>
        </w:numPr>
        <w:spacing w:after="60" w:line="264"/>
      </w:pPr>
      <w:r>
        <w:t xml:space="preserve">Care plan / Individual Service Plan (ISP) with goals and support needs.</w:t>
      </w:r>
    </w:p>
    <w:p>
      <w:pPr>
        <w:pStyle w:val="ListParagraph"/>
        <w:numPr>
          <w:ilvl w:val="0"/>
          <w:numId w:val="2"/>
        </w:numPr>
        <w:spacing w:after="60" w:line="264"/>
      </w:pPr>
      <w:r>
        <w:t xml:space="preserve">Linked medications, daily logs, incidents, visits, and appointments — all on one timeline.</w:t>
      </w:r>
    </w:p>
    <w:p>
      <w:pPr>
        <w:pStyle w:val="ListParagraph"/>
        <w:numPr>
          <w:ilvl w:val="0"/>
          <w:numId w:val="2"/>
        </w:numPr>
        <w:spacing w:after="60" w:line="264"/>
      </w:pPr>
      <w:r>
        <w:t xml:space="preserve">Document vault: consent forms, assessments, legal / guardianship papers, IDs, insurance cards.</w:t>
      </w:r>
    </w:p>
    <w:p>
      <w:pPr>
        <w:pStyle w:val="ListParagraph"/>
        <w:numPr>
          <w:ilvl w:val="0"/>
          <w:numId w:val="2"/>
        </w:numPr>
        <w:spacing w:after="60" w:line="264"/>
      </w:pPr>
      <w:r>
        <w:t xml:space="preserve">Emergency one-pager that can be printed instantly for a hospital trip.</w:t>
      </w:r>
    </w:p>
    <w:p>
      <w:pPr>
        <w:pStyle w:val="ListParagraph"/>
        <w:numPr>
          <w:ilvl w:val="0"/>
          <w:numId w:val="2"/>
        </w:numPr>
        <w:spacing w:after="60" w:line="264"/>
      </w:pPr>
      <w:r>
        <w:t xml:space="preserve">Access controlled by role — only authorized staff can open a file.</w:t>
      </w:r>
    </w:p>
    <w:p>
      <w:pPr>
        <w:spacing w:after="220" w:line="276"/>
      </w:pPr>
      <w:r>
        <w:rPr>
          <w:b/>
          <w:bCs/>
          <w:color w:val="1F3A5F"/>
        </w:rPr>
        <w:t xml:space="preserve">Why the owner cares:  </w:t>
      </w:r>
      <w:r>
        <w:t xml:space="preserve">When everything about a resident lives in one organized, searchable file, care is safer, staff onboarding is faster, and inspections stop being a fire drill.</w:t>
      </w:r>
    </w:p>
    <w:p>
      <w:pPr>
        <w:pStyle w:val="Heading2"/>
      </w:pPr>
      <w:r>
        <w:t xml:space="preserve">3.6. Incident Reporting</w:t>
      </w:r>
    </w:p>
    <w:p>
      <w:pPr>
        <w:spacing w:after="140" w:line="276"/>
      </w:pPr>
      <w:r>
        <w:rPr>
          <w:b/>
          <w:bCs/>
        </w:rPr>
        <w:t xml:space="preserve">What it does:  </w:t>
      </w:r>
      <w:r>
        <w:t xml:space="preserve">Staff log incidents — falls, behaviors, injuries, medication errors, property damage — the moment they happen, on a structured form.</w:t>
      </w:r>
    </w:p>
    <w:p>
      <w:pPr>
        <w:spacing w:after="140" w:line="276"/>
      </w:pPr>
      <w:r>
        <w:rPr>
          <w:b/>
          <w:bCs/>
          <w:color w:val="2E8B8B"/>
        </w:rPr>
        <w:t xml:space="preserve">Key capabilities:</w:t>
      </w:r>
    </w:p>
    <w:p>
      <w:pPr>
        <w:pStyle w:val="ListParagraph"/>
        <w:numPr>
          <w:ilvl w:val="0"/>
          <w:numId w:val="2"/>
        </w:numPr>
        <w:spacing w:after="60" w:line="264"/>
      </w:pPr>
      <w:r>
        <w:t xml:space="preserve">Guided form so nothing important is left out (what, when, who, witnesses, action taken).</w:t>
      </w:r>
    </w:p>
    <w:p>
      <w:pPr>
        <w:pStyle w:val="ListParagraph"/>
        <w:numPr>
          <w:ilvl w:val="0"/>
          <w:numId w:val="2"/>
        </w:numPr>
        <w:spacing w:after="60" w:line="264"/>
      </w:pPr>
      <w:r>
        <w:t xml:space="preserve">Severity level and automatic alert to managers / owner for serious incidents.</w:t>
      </w:r>
    </w:p>
    <w:p>
      <w:pPr>
        <w:pStyle w:val="ListParagraph"/>
        <w:numPr>
          <w:ilvl w:val="0"/>
          <w:numId w:val="2"/>
        </w:numPr>
        <w:spacing w:after="60" w:line="264"/>
      </w:pPr>
      <w:r>
        <w:t xml:space="preserve">Photo and document attachments.</w:t>
      </w:r>
    </w:p>
    <w:p>
      <w:pPr>
        <w:pStyle w:val="ListParagraph"/>
        <w:numPr>
          <w:ilvl w:val="0"/>
          <w:numId w:val="2"/>
        </w:numPr>
        <w:spacing w:after="60" w:line="264"/>
      </w:pPr>
      <w:r>
        <w:t xml:space="preserve">Follow-up and sign-off workflow, with deadlines for required written reports.</w:t>
      </w:r>
    </w:p>
    <w:p>
      <w:pPr>
        <w:pStyle w:val="ListParagraph"/>
        <w:numPr>
          <w:ilvl w:val="0"/>
          <w:numId w:val="2"/>
        </w:numPr>
        <w:spacing w:after="60" w:line="264"/>
      </w:pPr>
      <w:r>
        <w:t xml:space="preserve">Links the incident to the resident’s file and timeline automatically.</w:t>
      </w:r>
    </w:p>
    <w:p>
      <w:pPr>
        <w:pStyle w:val="ListParagraph"/>
        <w:numPr>
          <w:ilvl w:val="0"/>
          <w:numId w:val="2"/>
        </w:numPr>
        <w:spacing w:after="60" w:line="264"/>
      </w:pPr>
      <w:r>
        <w:t xml:space="preserve">Exportable report formatted for state / agency notification requirements.</w:t>
      </w:r>
    </w:p>
    <w:p>
      <w:pPr>
        <w:spacing w:after="220" w:line="276"/>
      </w:pPr>
      <w:r>
        <w:rPr>
          <w:b/>
          <w:bCs/>
          <w:color w:val="1F3A5F"/>
        </w:rPr>
        <w:t xml:space="preserve">Why the owner cares:  </w:t>
      </w:r>
      <w:r>
        <w:t xml:space="preserve">Many states require serious incidents to be reported in writing within a day or two. Structured, time-stamped reporting protects the home legally and shows regulators the home takes safety seriously.</w:t>
      </w:r>
    </w:p>
    <w:p>
      <w:pPr>
        <w:pStyle w:val="Heading2"/>
      </w:pPr>
      <w:r>
        <w:t xml:space="preserve">3.7. Compliance, Audit Trail &amp; Reporting</w:t>
      </w:r>
    </w:p>
    <w:p>
      <w:pPr>
        <w:spacing w:after="140" w:line="276"/>
      </w:pPr>
      <w:r>
        <w:rPr>
          <w:b/>
          <w:bCs/>
        </w:rPr>
        <w:t xml:space="preserve">What it does:  </w:t>
      </w:r>
      <w:r>
        <w:t xml:space="preserve">Behind every feature, Radiant keeps an unchangeable record of who did what and when, and turns that data into the reports owners and inspectors need.</w:t>
      </w:r>
    </w:p>
    <w:p>
      <w:pPr>
        <w:spacing w:after="140" w:line="276"/>
      </w:pPr>
      <w:r>
        <w:rPr>
          <w:b/>
          <w:bCs/>
          <w:color w:val="2E8B8B"/>
        </w:rPr>
        <w:t xml:space="preserve">Key capabilities:</w:t>
      </w:r>
    </w:p>
    <w:p>
      <w:pPr>
        <w:pStyle w:val="ListParagraph"/>
        <w:numPr>
          <w:ilvl w:val="0"/>
          <w:numId w:val="2"/>
        </w:numPr>
        <w:spacing w:after="60" w:line="264"/>
      </w:pPr>
      <w:r>
        <w:t xml:space="preserve">Full audit trail: every entry, edit, and view is logged with user and timestamp.</w:t>
      </w:r>
    </w:p>
    <w:p>
      <w:pPr>
        <w:pStyle w:val="ListParagraph"/>
        <w:numPr>
          <w:ilvl w:val="0"/>
          <w:numId w:val="2"/>
        </w:numPr>
        <w:spacing w:after="60" w:line="264"/>
      </w:pPr>
      <w:r>
        <w:t xml:space="preserve">One-click reports: staff hours, medication compliance, incident summaries, visitor logs.</w:t>
      </w:r>
    </w:p>
    <w:p>
      <w:pPr>
        <w:pStyle w:val="ListParagraph"/>
        <w:numPr>
          <w:ilvl w:val="0"/>
          <w:numId w:val="2"/>
        </w:numPr>
        <w:spacing w:after="60" w:line="264"/>
      </w:pPr>
      <w:r>
        <w:t xml:space="preserve">Inspection mode: pull a resident’s complete record for a date range in seconds.</w:t>
      </w:r>
    </w:p>
    <w:p>
      <w:pPr>
        <w:pStyle w:val="ListParagraph"/>
        <w:numPr>
          <w:ilvl w:val="0"/>
          <w:numId w:val="2"/>
        </w:numPr>
        <w:spacing w:after="60" w:line="264"/>
      </w:pPr>
      <w:r>
        <w:t xml:space="preserve">Document expiry tracking for staff licenses, training, and resident consents.</w:t>
      </w:r>
    </w:p>
    <w:p>
      <w:pPr>
        <w:pStyle w:val="ListParagraph"/>
        <w:numPr>
          <w:ilvl w:val="0"/>
          <w:numId w:val="2"/>
        </w:numPr>
        <w:spacing w:after="60" w:line="264"/>
      </w:pPr>
      <w:r>
        <w:t xml:space="preserve">Custom export to PDF or spreadsheet for auditors, agencies, and payroll.</w:t>
      </w:r>
    </w:p>
    <w:p>
      <w:pPr>
        <w:spacing w:after="220" w:line="276"/>
      </w:pPr>
      <w:r>
        <w:rPr>
          <w:b/>
          <w:bCs/>
          <w:color w:val="1F3A5F"/>
        </w:rPr>
        <w:t xml:space="preserve">Why the owner cares:  </w:t>
      </w:r>
      <w:r>
        <w:t xml:space="preserve">This is what turns a scramble before every inspection into a five-minute export. It is also the home’s best defense if care is ever challenged in court or by a payer.</w:t>
      </w:r>
    </w:p>
    <w:p>
      <w:pPr>
        <w:pStyle w:val="Heading2"/>
      </w:pPr>
      <w:r>
        <w:t xml:space="preserve">3.8. Notifications, Dashboard &amp; Alerts</w:t>
      </w:r>
    </w:p>
    <w:p>
      <w:pPr>
        <w:spacing w:after="140" w:line="276"/>
      </w:pPr>
      <w:r>
        <w:rPr>
          <w:b/>
          <w:bCs/>
        </w:rPr>
        <w:t xml:space="preserve">What it does:  </w:t>
      </w:r>
      <w:r>
        <w:t xml:space="preserve">A live home screen for managers and owners, plus push notifications so nothing urgent is missed.</w:t>
      </w:r>
    </w:p>
    <w:p>
      <w:pPr>
        <w:spacing w:after="140" w:line="276"/>
      </w:pPr>
      <w:r>
        <w:rPr>
          <w:b/>
          <w:bCs/>
          <w:color w:val="2E8B8B"/>
        </w:rPr>
        <w:t xml:space="preserve">Key capabilities:</w:t>
      </w:r>
    </w:p>
    <w:p>
      <w:pPr>
        <w:pStyle w:val="ListParagraph"/>
        <w:numPr>
          <w:ilvl w:val="0"/>
          <w:numId w:val="2"/>
        </w:numPr>
        <w:spacing w:after="60" w:line="264"/>
      </w:pPr>
      <w:r>
        <w:t xml:space="preserve">Owner dashboard: who’s on shift, doses due / missed, open incidents, visitors on-site — live.</w:t>
      </w:r>
    </w:p>
    <w:p>
      <w:pPr>
        <w:pStyle w:val="ListParagraph"/>
        <w:numPr>
          <w:ilvl w:val="0"/>
          <w:numId w:val="2"/>
        </w:numPr>
        <w:spacing w:after="60" w:line="264"/>
      </w:pPr>
      <w:r>
        <w:t xml:space="preserve">Push and email alerts for serious incidents, missed medications, and missed clock-ins.</w:t>
      </w:r>
    </w:p>
    <w:p>
      <w:pPr>
        <w:pStyle w:val="ListParagraph"/>
        <w:numPr>
          <w:ilvl w:val="0"/>
          <w:numId w:val="2"/>
        </w:numPr>
        <w:spacing w:after="60" w:line="264"/>
      </w:pPr>
      <w:r>
        <w:t xml:space="preserve">Multi-location view for owners running more than one home.</w:t>
      </w:r>
    </w:p>
    <w:p>
      <w:pPr>
        <w:pStyle w:val="ListParagraph"/>
        <w:numPr>
          <w:ilvl w:val="0"/>
          <w:numId w:val="2"/>
        </w:numPr>
        <w:spacing w:after="60" w:line="264"/>
      </w:pPr>
      <w:r>
        <w:t xml:space="preserve">Daily and weekly summary digests delivered automatically.</w:t>
      </w:r>
    </w:p>
    <w:p>
      <w:pPr>
        <w:spacing w:after="220" w:line="276"/>
      </w:pPr>
      <w:r>
        <w:rPr>
          <w:b/>
          <w:bCs/>
          <w:color w:val="1F3A5F"/>
        </w:rPr>
        <w:t xml:space="preserve">Why the owner cares:  </w:t>
      </w:r>
      <w:r>
        <w:t xml:space="preserve">Owners get peace of mind and control without being physically present — they always know the state of the house, and problems surface immediately instead of at the next visit.</w:t>
      </w:r>
    </w:p>
    <w:p>
      <w:pPr>
        <w:pStyle w:val="Heading1"/>
        <w:pageBreakBefore/>
      </w:pPr>
      <w:r>
        <w:t xml:space="preserve">4.  Why This Is Irresistible to an Owner</w:t>
      </w:r>
    </w:p>
    <w:p>
      <w:pPr>
        <w:spacing w:after="140" w:line="276"/>
      </w:pPr>
      <w:r>
        <w:t xml:space="preserve">A new group home will adopt Radiant because it solves the things that keep an owner up at night — money, liability, time, and inspections — all at once.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80"/>
        <w:gridCol w:w="4980"/>
      </w:tblGrid>
      <w:tr>
        <w:trPr>
          <w:tblHeader/>
        </w:trPr>
        <w:tc>
          <w:tcPr>
            <w:tcW w:type="dxa" w:w="438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pPr>
              <w:spacing w:after="20" w:line="252"/>
              <w:jc w:val="left"/>
            </w:pPr>
            <w:r>
              <w:rPr>
                <w:b/>
                <w:bCs/>
                <w:color w:val="FFFFFF"/>
              </w:rPr>
              <w:t xml:space="preserve">What keeps an owner up at night</w:t>
            </w:r>
          </w:p>
        </w:tc>
        <w:tc>
          <w:tcPr>
            <w:tcW w:type="dxa" w:w="498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pPr>
              <w:spacing w:after="20" w:line="252"/>
              <w:jc w:val="left"/>
            </w:pPr>
            <w:r>
              <w:rPr>
                <w:b/>
                <w:bCs/>
                <w:color w:val="FFFFFF"/>
              </w:rPr>
              <w:t xml:space="preserve">How Radiant answers it</w:t>
            </w:r>
          </w:p>
        </w:tc>
      </w:tr>
      <w:tr>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line="252"/>
              <w:jc w:val="left"/>
            </w:pPr>
            <w:r>
              <w:t xml:space="preserve">Failing an inspection or audit</w:t>
            </w:r>
          </w:p>
        </w:tc>
        <w:tc>
          <w:tcPr>
            <w:tcW w:type="dxa" w:w="4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line="252"/>
              <w:jc w:val="left"/>
            </w:pPr>
            <w:r>
              <w:t xml:space="preserve">Complete, time-stamped, tamper-evident records and one-click inspection exports.</w:t>
            </w:r>
          </w:p>
        </w:tc>
      </w:tr>
      <w:tr>
        <w:tc>
          <w:tcPr>
            <w:tcW w:type="dxa" w:w="4380"/>
            <w:tcBorders>
              <w:top w:val="single" w:color="CCCCCC" w:sz="1"/>
              <w:left w:val="single" w:color="CCCCCC" w:sz="1"/>
              <w:bottom w:val="single" w:color="CCCCCC" w:sz="1"/>
              <w:right w:val="single" w:color="CCCCCC" w:sz="1"/>
            </w:tcBorders>
            <w:shd w:fill="F4F7F9" w:val="clear"/>
            <w:tcMar>
              <w:top w:type="dxa" w:w="80"/>
              <w:left w:type="dxa" w:w="120"/>
              <w:bottom w:type="dxa" w:w="80"/>
              <w:right w:type="dxa" w:w="120"/>
            </w:tcMar>
          </w:tcPr>
          <w:p>
            <w:pPr>
              <w:spacing w:after="20" w:line="252"/>
              <w:jc w:val="left"/>
            </w:pPr>
            <w:r>
              <w:t xml:space="preserve">A medication error harming a resident</w:t>
            </w:r>
          </w:p>
        </w:tc>
        <w:tc>
          <w:tcPr>
            <w:tcW w:type="dxa" w:w="4980"/>
            <w:tcBorders>
              <w:top w:val="single" w:color="CCCCCC" w:sz="1"/>
              <w:left w:val="single" w:color="CCCCCC" w:sz="1"/>
              <w:bottom w:val="single" w:color="CCCCCC" w:sz="1"/>
              <w:right w:val="single" w:color="CCCCCC" w:sz="1"/>
            </w:tcBorders>
            <w:shd w:fill="F4F7F9" w:val="clear"/>
            <w:tcMar>
              <w:top w:type="dxa" w:w="80"/>
              <w:left w:type="dxa" w:w="120"/>
              <w:bottom w:type="dxa" w:w="80"/>
              <w:right w:type="dxa" w:w="120"/>
            </w:tcMar>
          </w:tcPr>
          <w:p>
            <w:pPr>
              <w:spacing w:after="20" w:line="252"/>
              <w:jc w:val="left"/>
            </w:pPr>
            <w:r>
              <w:t xml:space="preserve">eMAR with reminders, double-dose prevention, and instant missed-dose alerts.</w:t>
            </w:r>
          </w:p>
        </w:tc>
      </w:tr>
      <w:tr>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line="252"/>
              <w:jc w:val="left"/>
            </w:pPr>
            <w:r>
              <w:t xml:space="preserve">Payroll disputes and time theft</w:t>
            </w:r>
          </w:p>
        </w:tc>
        <w:tc>
          <w:tcPr>
            <w:tcW w:type="dxa" w:w="4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line="252"/>
              <w:jc w:val="left"/>
            </w:pPr>
            <w:r>
              <w:t xml:space="preserve">Verified clock-in/out with photo / GPS and automatic hour totals.</w:t>
            </w:r>
          </w:p>
        </w:tc>
      </w:tr>
      <w:tr>
        <w:tc>
          <w:tcPr>
            <w:tcW w:type="dxa" w:w="4380"/>
            <w:tcBorders>
              <w:top w:val="single" w:color="CCCCCC" w:sz="1"/>
              <w:left w:val="single" w:color="CCCCCC" w:sz="1"/>
              <w:bottom w:val="single" w:color="CCCCCC" w:sz="1"/>
              <w:right w:val="single" w:color="CCCCCC" w:sz="1"/>
            </w:tcBorders>
            <w:shd w:fill="F4F7F9" w:val="clear"/>
            <w:tcMar>
              <w:top w:type="dxa" w:w="80"/>
              <w:left w:type="dxa" w:w="120"/>
              <w:bottom w:type="dxa" w:w="80"/>
              <w:right w:type="dxa" w:w="120"/>
            </w:tcMar>
          </w:tcPr>
          <w:p>
            <w:pPr>
              <w:spacing w:after="20" w:line="252"/>
              <w:jc w:val="left"/>
            </w:pPr>
            <w:r>
              <w:t xml:space="preserve">Liability after an incident</w:t>
            </w:r>
          </w:p>
        </w:tc>
        <w:tc>
          <w:tcPr>
            <w:tcW w:type="dxa" w:w="4980"/>
            <w:tcBorders>
              <w:top w:val="single" w:color="CCCCCC" w:sz="1"/>
              <w:left w:val="single" w:color="CCCCCC" w:sz="1"/>
              <w:bottom w:val="single" w:color="CCCCCC" w:sz="1"/>
              <w:right w:val="single" w:color="CCCCCC" w:sz="1"/>
            </w:tcBorders>
            <w:shd w:fill="F4F7F9" w:val="clear"/>
            <w:tcMar>
              <w:top w:type="dxa" w:w="80"/>
              <w:left w:type="dxa" w:w="120"/>
              <w:bottom w:type="dxa" w:w="80"/>
              <w:right w:type="dxa" w:w="120"/>
            </w:tcMar>
          </w:tcPr>
          <w:p>
            <w:pPr>
              <w:spacing w:after="20" w:line="252"/>
              <w:jc w:val="left"/>
            </w:pPr>
            <w:r>
              <w:t xml:space="preserve">Structured incident reports and a full who-was-here visitor and staff trail.</w:t>
            </w:r>
          </w:p>
        </w:tc>
      </w:tr>
      <w:tr>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line="252"/>
              <w:jc w:val="left"/>
            </w:pPr>
            <w:r>
              <w:t xml:space="preserve">Not knowing what’s happening in the house</w:t>
            </w:r>
          </w:p>
        </w:tc>
        <w:tc>
          <w:tcPr>
            <w:tcW w:type="dxa" w:w="4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line="252"/>
              <w:jc w:val="left"/>
            </w:pPr>
            <w:r>
              <w:t xml:space="preserve">Live dashboard and instant alerts from anywhere.</w:t>
            </w:r>
          </w:p>
        </w:tc>
      </w:tr>
      <w:tr>
        <w:tc>
          <w:tcPr>
            <w:tcW w:type="dxa" w:w="4380"/>
            <w:tcBorders>
              <w:top w:val="single" w:color="CCCCCC" w:sz="1"/>
              <w:left w:val="single" w:color="CCCCCC" w:sz="1"/>
              <w:bottom w:val="single" w:color="CCCCCC" w:sz="1"/>
              <w:right w:val="single" w:color="CCCCCC" w:sz="1"/>
            </w:tcBorders>
            <w:shd w:fill="F4F7F9" w:val="clear"/>
            <w:tcMar>
              <w:top w:type="dxa" w:w="80"/>
              <w:left w:type="dxa" w:w="120"/>
              <w:bottom w:type="dxa" w:w="80"/>
              <w:right w:type="dxa" w:w="120"/>
            </w:tcMar>
          </w:tcPr>
          <w:p>
            <w:pPr>
              <w:spacing w:after="20" w:line="252"/>
              <w:jc w:val="left"/>
            </w:pPr>
            <w:r>
              <w:t xml:space="preserve">Wasting staff hours on paperwork</w:t>
            </w:r>
          </w:p>
        </w:tc>
        <w:tc>
          <w:tcPr>
            <w:tcW w:type="dxa" w:w="4980"/>
            <w:tcBorders>
              <w:top w:val="single" w:color="CCCCCC" w:sz="1"/>
              <w:left w:val="single" w:color="CCCCCC" w:sz="1"/>
              <w:bottom w:val="single" w:color="CCCCCC" w:sz="1"/>
              <w:right w:val="single" w:color="CCCCCC" w:sz="1"/>
            </w:tcBorders>
            <w:shd w:fill="F4F7F9" w:val="clear"/>
            <w:tcMar>
              <w:top w:type="dxa" w:w="80"/>
              <w:left w:type="dxa" w:w="120"/>
              <w:bottom w:type="dxa" w:w="80"/>
              <w:right w:type="dxa" w:w="120"/>
            </w:tcMar>
          </w:tcPr>
          <w:p>
            <w:pPr>
              <w:spacing w:after="20" w:line="252"/>
              <w:jc w:val="left"/>
            </w:pPr>
            <w:r>
              <w:t xml:space="preserve">Logs and records captured in seconds, searchable forever.</w:t>
            </w:r>
          </w:p>
        </w:tc>
      </w:tr>
      <w:tr>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line="252"/>
              <w:jc w:val="left"/>
            </w:pPr>
            <w:r>
              <w:t xml:space="preserve">Losing critical resident information</w:t>
            </w:r>
          </w:p>
        </w:tc>
        <w:tc>
          <w:tcPr>
            <w:tcW w:type="dxa" w:w="4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line="252"/>
              <w:jc w:val="left"/>
            </w:pPr>
            <w:r>
              <w:t xml:space="preserve">One secure, organized file per resident, backed up automatically.</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B8B" w:sz="1"/>
              <w:left w:val="single" w:color="2E8B8B" w:sz="18"/>
              <w:bottom w:val="single" w:color="2E8B8B" w:sz="1"/>
              <w:right w:val="single" w:color="2E8B8B" w:sz="1"/>
            </w:tcBorders>
            <w:shd w:fill="EAF2F2" w:val="clear"/>
            <w:tcMar>
              <w:top w:type="dxa" w:w="140"/>
              <w:left w:type="dxa" w:w="200"/>
              <w:bottom w:type="dxa" w:w="140"/>
              <w:right w:type="dxa" w:w="200"/>
            </w:tcMar>
          </w:tcPr>
          <w:p>
            <w:pPr>
              <w:spacing w:after="80"/>
            </w:pPr>
            <w:r>
              <w:rPr>
                <w:b/>
                <w:bCs/>
                <w:color w:val="1F3A5F"/>
                <w:sz w:val="24"/>
                <w:szCs w:val="24"/>
              </w:rPr>
              <w:t xml:space="preserve">The bottom line for the owner</w:t>
            </w:r>
          </w:p>
          <w:p>
            <w:pPr>
              <w:spacing w:after="40" w:line="264"/>
            </w:pPr>
            <w:r>
              <w:t xml:space="preserve">Less paperwork, lower liability, cleaner payroll, and inspection-ready records — with a live view of every home from one phone. Radiant doesn’t just digitize the binder; it protects the business.</w:t>
            </w:r>
          </w:p>
        </w:tc>
      </w:tr>
    </w:tbl>
    <w:p>
      <w:pPr>
        <w:pStyle w:val="Heading1"/>
      </w:pPr>
      <w:r>
        <w:t xml:space="preserve">5.  Security &amp; Compliance</w:t>
      </w:r>
    </w:p>
    <w:p>
      <w:pPr>
        <w:spacing w:after="140" w:line="276"/>
      </w:pPr>
      <w:r>
        <w:t xml:space="preserve">Because Radiant stores health and personal information about vulnerable people, security and compliance are built in from day one, not added later.</w:t>
      </w:r>
    </w:p>
    <w:p>
      <w:pPr>
        <w:pStyle w:val="Heading2"/>
      </w:pPr>
      <w:r>
        <w:t xml:space="preserve">Privacy &amp; data protection</w:t>
      </w:r>
    </w:p>
    <w:p>
      <w:pPr>
        <w:pStyle w:val="ListParagraph"/>
        <w:numPr>
          <w:ilvl w:val="0"/>
          <w:numId w:val="2"/>
        </w:numPr>
        <w:spacing w:after="60" w:line="264"/>
      </w:pPr>
      <w:r>
        <w:t xml:space="preserve">Designed to meet HIPAA expectations for protected health information (PHI): encryption in transit and at rest, access controls, and audit logging.</w:t>
      </w:r>
    </w:p>
    <w:p>
      <w:pPr>
        <w:pStyle w:val="ListParagraph"/>
        <w:numPr>
          <w:ilvl w:val="0"/>
          <w:numId w:val="2"/>
        </w:numPr>
        <w:spacing w:after="60" w:line="264"/>
      </w:pPr>
      <w:r>
        <w:t xml:space="preserve">Role-based access — each person sees only the residents and data their job requires.</w:t>
      </w:r>
    </w:p>
    <w:p>
      <w:pPr>
        <w:pStyle w:val="ListParagraph"/>
        <w:numPr>
          <w:ilvl w:val="0"/>
          <w:numId w:val="2"/>
        </w:numPr>
        <w:spacing w:after="60" w:line="264"/>
      </w:pPr>
      <w:r>
        <w:t xml:space="preserve">Automatic, encrypted backups so records are never lost.</w:t>
      </w:r>
    </w:p>
    <w:p>
      <w:pPr>
        <w:pStyle w:val="ListParagraph"/>
        <w:numPr>
          <w:ilvl w:val="0"/>
          <w:numId w:val="2"/>
        </w:numPr>
        <w:spacing w:after="60" w:line="264"/>
      </w:pPr>
      <w:r>
        <w:t xml:space="preserve">Business Associate Agreement (BAA) ready for the home and its partners.</w:t>
      </w:r>
    </w:p>
    <w:p>
      <w:pPr>
        <w:pStyle w:val="Heading2"/>
      </w:pPr>
      <w:r>
        <w:t xml:space="preserve">Regulatory fit</w:t>
      </w:r>
    </w:p>
    <w:p>
      <w:pPr>
        <w:pStyle w:val="ListParagraph"/>
        <w:numPr>
          <w:ilvl w:val="0"/>
          <w:numId w:val="2"/>
        </w:numPr>
        <w:spacing w:after="60" w:line="264"/>
      </w:pPr>
      <w:r>
        <w:rPr>
          <w:b/>
          <w:bCs/>
        </w:rPr>
        <w:t xml:space="preserve">Electronic Visit Verification (EVV): </w:t>
      </w:r>
      <w:r>
        <w:t xml:space="preserve">clock-in/out with time, location, and identity supports the federally mandated EVV rules for Medicaid-funded personal care and home health services, which many states now enforce with claim denials.</w:t>
      </w:r>
    </w:p>
    <w:p>
      <w:pPr>
        <w:pStyle w:val="ListParagraph"/>
        <w:numPr>
          <w:ilvl w:val="0"/>
          <w:numId w:val="2"/>
        </w:numPr>
        <w:spacing w:after="60" w:line="264"/>
      </w:pPr>
      <w:r>
        <w:rPr>
          <w:b/>
          <w:bCs/>
        </w:rPr>
        <w:t xml:space="preserve">Medication records: </w:t>
      </w:r>
      <w:r>
        <w:t xml:space="preserve">the eMAR captures drug, dose, route, time, and the person who administered each dose — the standard a compliant MAR must meet.</w:t>
      </w:r>
    </w:p>
    <w:p>
      <w:pPr>
        <w:pStyle w:val="ListParagraph"/>
        <w:numPr>
          <w:ilvl w:val="0"/>
          <w:numId w:val="2"/>
        </w:numPr>
        <w:spacing w:after="60" w:line="264"/>
      </w:pPr>
      <w:r>
        <w:rPr>
          <w:b/>
          <w:bCs/>
        </w:rPr>
        <w:t xml:space="preserve">Incident reporting: </w:t>
      </w:r>
      <w:r>
        <w:t xml:space="preserve">structured reports with timestamps and sign-off support state rules that require serious incidents to be reported in writing within a short window.</w:t>
      </w:r>
    </w:p>
    <w:p>
      <w:pPr>
        <w:pStyle w:val="ListParagraph"/>
        <w:numPr>
          <w:ilvl w:val="0"/>
          <w:numId w:val="2"/>
        </w:numPr>
        <w:spacing w:after="60" w:line="264"/>
      </w:pPr>
      <w:r>
        <w:rPr>
          <w:b/>
          <w:bCs/>
        </w:rPr>
        <w:t xml:space="preserve">Record retention: </w:t>
      </w:r>
      <w:r>
        <w:t xml:space="preserve">records are retained and exportable for the periods required by state licensing and Medicaid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B8B" w:sz="1"/>
              <w:left w:val="single" w:color="2E8B8B" w:sz="18"/>
              <w:bottom w:val="single" w:color="2E8B8B" w:sz="1"/>
              <w:right w:val="single" w:color="2E8B8B" w:sz="1"/>
            </w:tcBorders>
            <w:shd w:fill="FBF4E8" w:val="clear"/>
            <w:tcMar>
              <w:top w:type="dxa" w:w="140"/>
              <w:left w:type="dxa" w:w="200"/>
              <w:bottom w:type="dxa" w:w="140"/>
              <w:right w:type="dxa" w:w="200"/>
            </w:tcMar>
          </w:tcPr>
          <w:p>
            <w:pPr>
              <w:spacing w:after="80"/>
            </w:pPr>
            <w:r>
              <w:rPr>
                <w:b/>
                <w:bCs/>
                <w:color w:val="1F3A5F"/>
                <w:sz w:val="24"/>
                <w:szCs w:val="24"/>
              </w:rPr>
              <w:t xml:space="preserve">Important note</w:t>
            </w:r>
          </w:p>
          <w:p>
            <w:pPr>
              <w:spacing w:after="40" w:line="264"/>
            </w:pPr>
            <w:r>
              <w:t xml:space="preserve">Exact requirements vary by state and by program (e.g., DD waiver, Medicaid HCBS). Before launch, the specific rules for the home’s state should be confirmed so the app’s forms and retention settings match them exactly.</w:t>
            </w:r>
          </w:p>
        </w:tc>
      </w:tr>
    </w:tbl>
    <w:p>
      <w:pPr>
        <w:pStyle w:val="Heading1"/>
      </w:pPr>
      <w:r>
        <w:t xml:space="preserve">6.  How People Access It</w:t>
      </w:r>
    </w:p>
    <w:p>
      <w:pPr>
        <w:spacing w:after="140" w:line="276"/>
      </w:pPr>
      <w:r>
        <w:t xml:space="preserve">Radiant is designed to be effortless for non-technical caregivers and reliable in a busy home.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pPr>
              <w:spacing w:after="20" w:line="252"/>
              <w:jc w:val="left"/>
            </w:pPr>
            <w:r>
              <w:rPr>
                <w:b/>
                <w:bCs/>
                <w:color w:val="FFFFFF"/>
              </w:rPr>
              <w:t xml:space="preserve">Device</w:t>
            </w:r>
          </w:p>
        </w:tc>
        <w:tc>
          <w:tcPr>
            <w:tcW w:type="dxa" w:w="59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pPr>
              <w:spacing w:after="20" w:line="252"/>
              <w:jc w:val="left"/>
            </w:pPr>
            <w:r>
              <w:rPr>
                <w:b/>
                <w:bCs/>
                <w:color w:val="FFFFFF"/>
              </w:rPr>
              <w:t xml:space="preserve">Typical use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line="252"/>
              <w:jc w:val="left"/>
            </w:pPr>
            <w:r>
              <w:t xml:space="preserve">Wall tablet at the door</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line="252"/>
              <w:jc w:val="left"/>
            </w:pPr>
            <w:r>
              <w:t xml:space="preserve">Staff clock-in/out, visitor self check-in, quick medication confirmations.</w:t>
            </w:r>
          </w:p>
        </w:tc>
      </w:tr>
      <w:tr>
        <w:tc>
          <w:tcPr>
            <w:tcW w:type="dxa" w:w="3400"/>
            <w:tcBorders>
              <w:top w:val="single" w:color="CCCCCC" w:sz="1"/>
              <w:left w:val="single" w:color="CCCCCC" w:sz="1"/>
              <w:bottom w:val="single" w:color="CCCCCC" w:sz="1"/>
              <w:right w:val="single" w:color="CCCCCC" w:sz="1"/>
            </w:tcBorders>
            <w:shd w:fill="F4F7F9" w:val="clear"/>
            <w:tcMar>
              <w:top w:type="dxa" w:w="80"/>
              <w:left w:type="dxa" w:w="120"/>
              <w:bottom w:type="dxa" w:w="80"/>
              <w:right w:type="dxa" w:w="120"/>
            </w:tcMar>
          </w:tcPr>
          <w:p>
            <w:pPr>
              <w:spacing w:after="20" w:line="252"/>
              <w:jc w:val="left"/>
            </w:pPr>
            <w:r>
              <w:t xml:space="preserve">Caregiver phone</w:t>
            </w:r>
          </w:p>
        </w:tc>
        <w:tc>
          <w:tcPr>
            <w:tcW w:type="dxa" w:w="5960"/>
            <w:tcBorders>
              <w:top w:val="single" w:color="CCCCCC" w:sz="1"/>
              <w:left w:val="single" w:color="CCCCCC" w:sz="1"/>
              <w:bottom w:val="single" w:color="CCCCCC" w:sz="1"/>
              <w:right w:val="single" w:color="CCCCCC" w:sz="1"/>
            </w:tcBorders>
            <w:shd w:fill="F4F7F9" w:val="clear"/>
            <w:tcMar>
              <w:top w:type="dxa" w:w="80"/>
              <w:left w:type="dxa" w:w="120"/>
              <w:bottom w:type="dxa" w:w="80"/>
              <w:right w:type="dxa" w:w="120"/>
            </w:tcMar>
          </w:tcPr>
          <w:p>
            <w:pPr>
              <w:spacing w:after="20" w:line="252"/>
              <w:jc w:val="left"/>
            </w:pPr>
            <w:r>
              <w:t xml:space="preserve">Daily logs, medication passes on the move, incident reports.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line="252"/>
              <w:jc w:val="left"/>
            </w:pPr>
            <w:r>
              <w:t xml:space="preserve">Manager / owner laptop or phone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line="252"/>
              <w:jc w:val="left"/>
            </w:pPr>
            <w:r>
              <w:t xml:space="preserve">Dashboard, approvals, reports, client files, multi-home view.</w:t>
            </w:r>
          </w:p>
        </w:tc>
      </w:tr>
    </w:tbl>
    <w:p>
      <w:pPr>
        <w:pStyle w:val="ListParagraph"/>
        <w:numPr>
          <w:ilvl w:val="0"/>
          <w:numId w:val="2"/>
        </w:numPr>
        <w:spacing w:after="60" w:line="264"/>
      </w:pPr>
      <w:r>
        <w:t xml:space="preserve">Works on standard Android / iOS tablets and phones and any web browser — no special hardware required.</w:t>
      </w:r>
    </w:p>
    <w:p>
      <w:pPr>
        <w:pStyle w:val="ListParagraph"/>
        <w:numPr>
          <w:ilvl w:val="0"/>
          <w:numId w:val="2"/>
        </w:numPr>
        <w:spacing w:after="60" w:line="264"/>
      </w:pPr>
      <w:r>
        <w:t xml:space="preserve">Simple, large-button interface designed for staff of all comfort levels with technology.</w:t>
      </w:r>
    </w:p>
    <w:p>
      <w:pPr>
        <w:pStyle w:val="ListParagraph"/>
        <w:numPr>
          <w:ilvl w:val="0"/>
          <w:numId w:val="2"/>
        </w:numPr>
        <w:spacing w:after="60" w:line="264"/>
      </w:pPr>
      <w:r>
        <w:t xml:space="preserve">Offline-tolerant: records entered without internet sync automatically when the connection returns.</w:t>
      </w:r>
    </w:p>
    <w:p>
      <w:pPr>
        <w:spacing w:after="120"/>
      </w:pPr>
      <w:r>
        <w:t xml:space="preserve"/>
      </w:r>
    </w:p>
    <w:p>
      <w:pPr>
        <w:pStyle w:val="Heading1"/>
      </w:pPr>
      <w:r>
        <w:t xml:space="preserve">7.  Suggested Rollout</w:t>
      </w:r>
    </w:p>
    <w:p>
      <w:pPr>
        <w:spacing w:after="140" w:line="276"/>
      </w:pPr>
      <w:r>
        <w:t xml:space="preserve">Rather than building everything at once, Radiant should launch in phases so the home gets value quickly and the system is proven before expanding.</w:t>
      </w:r>
    </w:p>
    <w:p>
      <w:pPr>
        <w:pStyle w:val="Heading2"/>
      </w:pPr>
      <w:r>
        <w:t xml:space="preserve">Phase 1 — Foundation (the must-haves)</w:t>
      </w:r>
    </w:p>
    <w:p>
      <w:pPr>
        <w:pStyle w:val="ListParagraph"/>
        <w:numPr>
          <w:ilvl w:val="0"/>
          <w:numId w:val="3"/>
        </w:numPr>
        <w:spacing w:after="60" w:line="264"/>
      </w:pPr>
      <w:r>
        <w:t xml:space="preserve">Staff sign-in / sign-out and the live shift board.</w:t>
      </w:r>
    </w:p>
    <w:p>
      <w:pPr>
        <w:pStyle w:val="ListParagraph"/>
        <w:numPr>
          <w:ilvl w:val="0"/>
          <w:numId w:val="3"/>
        </w:numPr>
        <w:spacing w:after="60" w:line="264"/>
      </w:pPr>
      <w:r>
        <w:t xml:space="preserve">Client files and care plans.</w:t>
      </w:r>
    </w:p>
    <w:p>
      <w:pPr>
        <w:pStyle w:val="ListParagraph"/>
        <w:numPr>
          <w:ilvl w:val="0"/>
          <w:numId w:val="3"/>
        </w:numPr>
        <w:spacing w:after="60" w:line="264"/>
      </w:pPr>
      <w:r>
        <w:t xml:space="preserve">Daily logs and shift handoff.</w:t>
      </w:r>
    </w:p>
    <w:p>
      <w:pPr>
        <w:pStyle w:val="ListParagraph"/>
        <w:numPr>
          <w:ilvl w:val="0"/>
          <w:numId w:val="3"/>
        </w:numPr>
        <w:spacing w:after="60" w:line="264"/>
      </w:pPr>
      <w:r>
        <w:t xml:space="preserve">Medication management (eMAR).</w:t>
      </w:r>
    </w:p>
    <w:p>
      <w:pPr>
        <w:pStyle w:val="Heading2"/>
      </w:pPr>
      <w:r>
        <w:t xml:space="preserve">Phase 2 — Protection &amp; oversight</w:t>
      </w:r>
    </w:p>
    <w:p>
      <w:pPr>
        <w:pStyle w:val="ListParagraph"/>
        <w:numPr>
          <w:ilvl w:val="0"/>
          <w:numId w:val="3"/>
        </w:numPr>
        <w:spacing w:after="60" w:line="264"/>
      </w:pPr>
      <w:r>
        <w:t xml:space="preserve">Incident reporting.</w:t>
      </w:r>
    </w:p>
    <w:p>
      <w:pPr>
        <w:pStyle w:val="ListParagraph"/>
        <w:numPr>
          <w:ilvl w:val="0"/>
          <w:numId w:val="3"/>
        </w:numPr>
        <w:spacing w:after="60" w:line="264"/>
      </w:pPr>
      <w:r>
        <w:t xml:space="preserve">Visitor management.</w:t>
      </w:r>
    </w:p>
    <w:p>
      <w:pPr>
        <w:pStyle w:val="ListParagraph"/>
        <w:numPr>
          <w:ilvl w:val="0"/>
          <w:numId w:val="3"/>
        </w:numPr>
        <w:spacing w:after="60" w:line="264"/>
      </w:pPr>
      <w:r>
        <w:t xml:space="preserve">Owner dashboard, alerts, and core reports.</w:t>
      </w:r>
    </w:p>
    <w:p>
      <w:pPr>
        <w:pStyle w:val="Heading2"/>
      </w:pPr>
      <w:r>
        <w:t xml:space="preserve">Phase 3 — Scale &amp; polish</w:t>
      </w:r>
    </w:p>
    <w:p>
      <w:pPr>
        <w:pStyle w:val="ListParagraph"/>
        <w:numPr>
          <w:ilvl w:val="0"/>
          <w:numId w:val="3"/>
        </w:numPr>
        <w:spacing w:after="60" w:line="264"/>
      </w:pPr>
      <w:r>
        <w:t xml:space="preserve">Multi-location support and advanced reporting.</w:t>
      </w:r>
    </w:p>
    <w:p>
      <w:pPr>
        <w:pStyle w:val="ListParagraph"/>
        <w:numPr>
          <w:ilvl w:val="0"/>
          <w:numId w:val="3"/>
        </w:numPr>
        <w:spacing w:after="60" w:line="264"/>
      </w:pPr>
      <w:r>
        <w:t xml:space="preserve">Family / visitor portal and document-expiry tracking.</w:t>
      </w:r>
    </w:p>
    <w:p>
      <w:pPr>
        <w:pStyle w:val="ListParagraph"/>
        <w:numPr>
          <w:ilvl w:val="0"/>
          <w:numId w:val="3"/>
        </w:numPr>
        <w:spacing w:after="60" w:line="264"/>
      </w:pPr>
      <w:r>
        <w:t xml:space="preserve">Deeper EVV and payroll / billing integrations.</w:t>
      </w:r>
    </w:p>
    <w:p>
      <w:pPr>
        <w:spacing w:after="120"/>
      </w:pPr>
      <w:r>
        <w:t xml:space="preserve"/>
      </w:r>
    </w:p>
    <w:p>
      <w:pPr>
        <w:pStyle w:val="Heading1"/>
        <w:pageBreakBefore/>
      </w:pPr>
      <w:r>
        <w:t xml:space="preserve">8.  Feature Checklist</w:t>
      </w:r>
    </w:p>
    <w:p>
      <w:pPr>
        <w:spacing w:after="140" w:line="276"/>
      </w:pPr>
      <w:r>
        <w:t xml:space="preserve">A quick reference of everything in this document and the suggested build phase for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1500"/>
        <w:gridCol w:w="2500"/>
      </w:tblGrid>
      <w:tr>
        <w:trPr>
          <w:tblHeader/>
        </w:trPr>
        <w:tc>
          <w:tcPr>
            <w:tcW w:type="dxa" w:w="53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pPr>
              <w:spacing w:after="20" w:line="252"/>
              <w:jc w:val="left"/>
            </w:pPr>
            <w:r>
              <w:rPr>
                <w:b/>
                <w:bCs/>
                <w:color w:val="FFFFFF"/>
              </w:rPr>
              <w:t xml:space="preserve">Feature</w:t>
            </w:r>
          </w:p>
        </w:tc>
        <w:tc>
          <w:tcPr>
            <w:tcW w:type="dxa" w:w="15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pPr>
              <w:spacing w:after="20" w:line="252"/>
              <w:jc w:val="left"/>
            </w:pPr>
            <w:r>
              <w:rPr>
                <w:b/>
                <w:bCs/>
                <w:color w:val="FFFFFF"/>
              </w:rPr>
              <w:t xml:space="preserve">Phase</w:t>
            </w:r>
          </w:p>
        </w:tc>
        <w:tc>
          <w:tcPr>
            <w:tcW w:type="dxa" w:w="25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pPr>
              <w:spacing w:after="20" w:line="252"/>
              <w:jc w:val="left"/>
            </w:pPr>
            <w:r>
              <w:rPr>
                <w:b/>
                <w:bCs/>
                <w:color w:val="FFFFFF"/>
              </w:rPr>
              <w:t xml:space="preserve">Priority</w:t>
            </w:r>
          </w:p>
        </w:tc>
      </w:tr>
      <w:tr>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line="252"/>
              <w:jc w:val="left"/>
            </w:pPr>
            <w:r>
              <w:t xml:space="preserve">Staff sign-in / sign-out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line="252"/>
              <w:jc w:val="left"/>
            </w:pPr>
            <w: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line="252"/>
              <w:jc w:val="left"/>
            </w:pPr>
            <w:r>
              <w:t xml:space="preserve">Critical</w:t>
            </w:r>
          </w:p>
        </w:tc>
      </w:tr>
      <w:tr>
        <w:tc>
          <w:tcPr>
            <w:tcW w:type="dxa" w:w="5360"/>
            <w:tcBorders>
              <w:top w:val="single" w:color="CCCCCC" w:sz="1"/>
              <w:left w:val="single" w:color="CCCCCC" w:sz="1"/>
              <w:bottom w:val="single" w:color="CCCCCC" w:sz="1"/>
              <w:right w:val="single" w:color="CCCCCC" w:sz="1"/>
            </w:tcBorders>
            <w:shd w:fill="F4F7F9" w:val="clear"/>
            <w:tcMar>
              <w:top w:type="dxa" w:w="80"/>
              <w:left w:type="dxa" w:w="120"/>
              <w:bottom w:type="dxa" w:w="80"/>
              <w:right w:type="dxa" w:w="120"/>
            </w:tcMar>
          </w:tcPr>
          <w:p>
            <w:pPr>
              <w:spacing w:after="20" w:line="252"/>
              <w:jc w:val="left"/>
            </w:pPr>
            <w:r>
              <w:t xml:space="preserve">Client / resident files</w:t>
            </w:r>
          </w:p>
        </w:tc>
        <w:tc>
          <w:tcPr>
            <w:tcW w:type="dxa" w:w="1500"/>
            <w:tcBorders>
              <w:top w:val="single" w:color="CCCCCC" w:sz="1"/>
              <w:left w:val="single" w:color="CCCCCC" w:sz="1"/>
              <w:bottom w:val="single" w:color="CCCCCC" w:sz="1"/>
              <w:right w:val="single" w:color="CCCCCC" w:sz="1"/>
            </w:tcBorders>
            <w:shd w:fill="F4F7F9" w:val="clear"/>
            <w:tcMar>
              <w:top w:type="dxa" w:w="80"/>
              <w:left w:type="dxa" w:w="120"/>
              <w:bottom w:type="dxa" w:w="80"/>
              <w:right w:type="dxa" w:w="120"/>
            </w:tcMar>
          </w:tcPr>
          <w:p>
            <w:pPr>
              <w:spacing w:after="20" w:line="252"/>
              <w:jc w:val="left"/>
            </w:pPr>
            <w:r>
              <w:t xml:space="preserve">1</w:t>
            </w:r>
          </w:p>
        </w:tc>
        <w:tc>
          <w:tcPr>
            <w:tcW w:type="dxa" w:w="2500"/>
            <w:tcBorders>
              <w:top w:val="single" w:color="CCCCCC" w:sz="1"/>
              <w:left w:val="single" w:color="CCCCCC" w:sz="1"/>
              <w:bottom w:val="single" w:color="CCCCCC" w:sz="1"/>
              <w:right w:val="single" w:color="CCCCCC" w:sz="1"/>
            </w:tcBorders>
            <w:shd w:fill="F4F7F9" w:val="clear"/>
            <w:tcMar>
              <w:top w:type="dxa" w:w="80"/>
              <w:left w:type="dxa" w:w="120"/>
              <w:bottom w:type="dxa" w:w="80"/>
              <w:right w:type="dxa" w:w="120"/>
            </w:tcMar>
          </w:tcPr>
          <w:p>
            <w:pPr>
              <w:spacing w:after="20" w:line="252"/>
              <w:jc w:val="left"/>
            </w:pPr>
            <w:r>
              <w:t xml:space="preserve">Critical</w:t>
            </w:r>
          </w:p>
        </w:tc>
      </w:tr>
      <w:tr>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line="252"/>
              <w:jc w:val="left"/>
            </w:pPr>
            <w:r>
              <w:t xml:space="preserve">Daily logs &amp; shift notes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line="252"/>
              <w:jc w:val="left"/>
            </w:pPr>
            <w: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line="252"/>
              <w:jc w:val="left"/>
            </w:pPr>
            <w:r>
              <w:t xml:space="preserve">Critical</w:t>
            </w:r>
          </w:p>
        </w:tc>
      </w:tr>
      <w:tr>
        <w:tc>
          <w:tcPr>
            <w:tcW w:type="dxa" w:w="5360"/>
            <w:tcBorders>
              <w:top w:val="single" w:color="CCCCCC" w:sz="1"/>
              <w:left w:val="single" w:color="CCCCCC" w:sz="1"/>
              <w:bottom w:val="single" w:color="CCCCCC" w:sz="1"/>
              <w:right w:val="single" w:color="CCCCCC" w:sz="1"/>
            </w:tcBorders>
            <w:shd w:fill="F4F7F9" w:val="clear"/>
            <w:tcMar>
              <w:top w:type="dxa" w:w="80"/>
              <w:left w:type="dxa" w:w="120"/>
              <w:bottom w:type="dxa" w:w="80"/>
              <w:right w:type="dxa" w:w="120"/>
            </w:tcMar>
          </w:tcPr>
          <w:p>
            <w:pPr>
              <w:spacing w:after="20" w:line="252"/>
              <w:jc w:val="left"/>
            </w:pPr>
            <w:r>
              <w:t xml:space="preserve">Medication management (eMAR)</w:t>
            </w:r>
          </w:p>
        </w:tc>
        <w:tc>
          <w:tcPr>
            <w:tcW w:type="dxa" w:w="1500"/>
            <w:tcBorders>
              <w:top w:val="single" w:color="CCCCCC" w:sz="1"/>
              <w:left w:val="single" w:color="CCCCCC" w:sz="1"/>
              <w:bottom w:val="single" w:color="CCCCCC" w:sz="1"/>
              <w:right w:val="single" w:color="CCCCCC" w:sz="1"/>
            </w:tcBorders>
            <w:shd w:fill="F4F7F9" w:val="clear"/>
            <w:tcMar>
              <w:top w:type="dxa" w:w="80"/>
              <w:left w:type="dxa" w:w="120"/>
              <w:bottom w:type="dxa" w:w="80"/>
              <w:right w:type="dxa" w:w="120"/>
            </w:tcMar>
          </w:tcPr>
          <w:p>
            <w:pPr>
              <w:spacing w:after="20" w:line="252"/>
              <w:jc w:val="left"/>
            </w:pPr>
            <w:r>
              <w:t xml:space="preserve">1</w:t>
            </w:r>
          </w:p>
        </w:tc>
        <w:tc>
          <w:tcPr>
            <w:tcW w:type="dxa" w:w="2500"/>
            <w:tcBorders>
              <w:top w:val="single" w:color="CCCCCC" w:sz="1"/>
              <w:left w:val="single" w:color="CCCCCC" w:sz="1"/>
              <w:bottom w:val="single" w:color="CCCCCC" w:sz="1"/>
              <w:right w:val="single" w:color="CCCCCC" w:sz="1"/>
            </w:tcBorders>
            <w:shd w:fill="F4F7F9" w:val="clear"/>
            <w:tcMar>
              <w:top w:type="dxa" w:w="80"/>
              <w:left w:type="dxa" w:w="120"/>
              <w:bottom w:type="dxa" w:w="80"/>
              <w:right w:type="dxa" w:w="120"/>
            </w:tcMar>
          </w:tcPr>
          <w:p>
            <w:pPr>
              <w:spacing w:after="20" w:line="252"/>
              <w:jc w:val="left"/>
            </w:pPr>
            <w:r>
              <w:t xml:space="preserve">Critical</w:t>
            </w:r>
          </w:p>
        </w:tc>
      </w:tr>
      <w:tr>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line="252"/>
              <w:jc w:val="left"/>
            </w:pPr>
            <w:r>
              <w:t xml:space="preserve">Incident reporting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line="252"/>
              <w:jc w:val="left"/>
            </w:pPr>
            <w:r>
              <w:t xml:space="preserve">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line="252"/>
              <w:jc w:val="left"/>
            </w:pPr>
            <w:r>
              <w:t xml:space="preserve">High</w:t>
            </w:r>
          </w:p>
        </w:tc>
      </w:tr>
      <w:tr>
        <w:tc>
          <w:tcPr>
            <w:tcW w:type="dxa" w:w="5360"/>
            <w:tcBorders>
              <w:top w:val="single" w:color="CCCCCC" w:sz="1"/>
              <w:left w:val="single" w:color="CCCCCC" w:sz="1"/>
              <w:bottom w:val="single" w:color="CCCCCC" w:sz="1"/>
              <w:right w:val="single" w:color="CCCCCC" w:sz="1"/>
            </w:tcBorders>
            <w:shd w:fill="F4F7F9" w:val="clear"/>
            <w:tcMar>
              <w:top w:type="dxa" w:w="80"/>
              <w:left w:type="dxa" w:w="120"/>
              <w:bottom w:type="dxa" w:w="80"/>
              <w:right w:type="dxa" w:w="120"/>
            </w:tcMar>
          </w:tcPr>
          <w:p>
            <w:pPr>
              <w:spacing w:after="20" w:line="252"/>
              <w:jc w:val="left"/>
            </w:pPr>
            <w:r>
              <w:t xml:space="preserve">Visitor management</w:t>
            </w:r>
          </w:p>
        </w:tc>
        <w:tc>
          <w:tcPr>
            <w:tcW w:type="dxa" w:w="1500"/>
            <w:tcBorders>
              <w:top w:val="single" w:color="CCCCCC" w:sz="1"/>
              <w:left w:val="single" w:color="CCCCCC" w:sz="1"/>
              <w:bottom w:val="single" w:color="CCCCCC" w:sz="1"/>
              <w:right w:val="single" w:color="CCCCCC" w:sz="1"/>
            </w:tcBorders>
            <w:shd w:fill="F4F7F9" w:val="clear"/>
            <w:tcMar>
              <w:top w:type="dxa" w:w="80"/>
              <w:left w:type="dxa" w:w="120"/>
              <w:bottom w:type="dxa" w:w="80"/>
              <w:right w:type="dxa" w:w="120"/>
            </w:tcMar>
          </w:tcPr>
          <w:p>
            <w:pPr>
              <w:spacing w:after="20" w:line="252"/>
              <w:jc w:val="left"/>
            </w:pPr>
            <w:r>
              <w:t xml:space="preserve">2</w:t>
            </w:r>
          </w:p>
        </w:tc>
        <w:tc>
          <w:tcPr>
            <w:tcW w:type="dxa" w:w="2500"/>
            <w:tcBorders>
              <w:top w:val="single" w:color="CCCCCC" w:sz="1"/>
              <w:left w:val="single" w:color="CCCCCC" w:sz="1"/>
              <w:bottom w:val="single" w:color="CCCCCC" w:sz="1"/>
              <w:right w:val="single" w:color="CCCCCC" w:sz="1"/>
            </w:tcBorders>
            <w:shd w:fill="F4F7F9" w:val="clear"/>
            <w:tcMar>
              <w:top w:type="dxa" w:w="80"/>
              <w:left w:type="dxa" w:w="120"/>
              <w:bottom w:type="dxa" w:w="80"/>
              <w:right w:type="dxa" w:w="120"/>
            </w:tcMar>
          </w:tcPr>
          <w:p>
            <w:pPr>
              <w:spacing w:after="20" w:line="252"/>
              <w:jc w:val="left"/>
            </w:pPr>
            <w:r>
              <w:t xml:space="preserve">High</w:t>
            </w:r>
          </w:p>
        </w:tc>
      </w:tr>
      <w:tr>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line="252"/>
              <w:jc w:val="left"/>
            </w:pPr>
            <w:r>
              <w:t xml:space="preserve">Owner dashboard &amp; alerts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line="252"/>
              <w:jc w:val="left"/>
            </w:pPr>
            <w:r>
              <w:t xml:space="preserve">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line="252"/>
              <w:jc w:val="left"/>
            </w:pPr>
            <w:r>
              <w:t xml:space="preserve">High</w:t>
            </w:r>
          </w:p>
        </w:tc>
      </w:tr>
      <w:tr>
        <w:tc>
          <w:tcPr>
            <w:tcW w:type="dxa" w:w="5360"/>
            <w:tcBorders>
              <w:top w:val="single" w:color="CCCCCC" w:sz="1"/>
              <w:left w:val="single" w:color="CCCCCC" w:sz="1"/>
              <w:bottom w:val="single" w:color="CCCCCC" w:sz="1"/>
              <w:right w:val="single" w:color="CCCCCC" w:sz="1"/>
            </w:tcBorders>
            <w:shd w:fill="F4F7F9" w:val="clear"/>
            <w:tcMar>
              <w:top w:type="dxa" w:w="80"/>
              <w:left w:type="dxa" w:w="120"/>
              <w:bottom w:type="dxa" w:w="80"/>
              <w:right w:type="dxa" w:w="120"/>
            </w:tcMar>
          </w:tcPr>
          <w:p>
            <w:pPr>
              <w:spacing w:after="20" w:line="252"/>
              <w:jc w:val="left"/>
            </w:pPr>
            <w:r>
              <w:t xml:space="preserve">Compliance audit trail &amp; reports</w:t>
            </w:r>
          </w:p>
        </w:tc>
        <w:tc>
          <w:tcPr>
            <w:tcW w:type="dxa" w:w="1500"/>
            <w:tcBorders>
              <w:top w:val="single" w:color="CCCCCC" w:sz="1"/>
              <w:left w:val="single" w:color="CCCCCC" w:sz="1"/>
              <w:bottom w:val="single" w:color="CCCCCC" w:sz="1"/>
              <w:right w:val="single" w:color="CCCCCC" w:sz="1"/>
            </w:tcBorders>
            <w:shd w:fill="F4F7F9" w:val="clear"/>
            <w:tcMar>
              <w:top w:type="dxa" w:w="80"/>
              <w:left w:type="dxa" w:w="120"/>
              <w:bottom w:type="dxa" w:w="80"/>
              <w:right w:type="dxa" w:w="120"/>
            </w:tcMar>
          </w:tcPr>
          <w:p>
            <w:pPr>
              <w:spacing w:after="20" w:line="252"/>
              <w:jc w:val="left"/>
            </w:pPr>
            <w:r>
              <w:t xml:space="preserve">2</w:t>
            </w:r>
          </w:p>
        </w:tc>
        <w:tc>
          <w:tcPr>
            <w:tcW w:type="dxa" w:w="2500"/>
            <w:tcBorders>
              <w:top w:val="single" w:color="CCCCCC" w:sz="1"/>
              <w:left w:val="single" w:color="CCCCCC" w:sz="1"/>
              <w:bottom w:val="single" w:color="CCCCCC" w:sz="1"/>
              <w:right w:val="single" w:color="CCCCCC" w:sz="1"/>
            </w:tcBorders>
            <w:shd w:fill="F4F7F9" w:val="clear"/>
            <w:tcMar>
              <w:top w:type="dxa" w:w="80"/>
              <w:left w:type="dxa" w:w="120"/>
              <w:bottom w:type="dxa" w:w="80"/>
              <w:right w:type="dxa" w:w="120"/>
            </w:tcMar>
          </w:tcPr>
          <w:p>
            <w:pPr>
              <w:spacing w:after="20" w:line="252"/>
              <w:jc w:val="left"/>
            </w:pPr>
            <w:r>
              <w:t xml:space="preserve">High</w:t>
            </w:r>
          </w:p>
        </w:tc>
      </w:tr>
      <w:tr>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line="252"/>
              <w:jc w:val="left"/>
            </w:pPr>
            <w:r>
              <w:t xml:space="preserve">Multi-location support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line="252"/>
              <w:jc w:val="left"/>
            </w:pPr>
            <w:r>
              <w:t xml:space="preserve">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line="252"/>
              <w:jc w:val="left"/>
            </w:pPr>
            <w:r>
              <w:t xml:space="preserve">Medium</w:t>
            </w:r>
          </w:p>
        </w:tc>
      </w:tr>
      <w:tr>
        <w:tc>
          <w:tcPr>
            <w:tcW w:type="dxa" w:w="5360"/>
            <w:tcBorders>
              <w:top w:val="single" w:color="CCCCCC" w:sz="1"/>
              <w:left w:val="single" w:color="CCCCCC" w:sz="1"/>
              <w:bottom w:val="single" w:color="CCCCCC" w:sz="1"/>
              <w:right w:val="single" w:color="CCCCCC" w:sz="1"/>
            </w:tcBorders>
            <w:shd w:fill="F4F7F9" w:val="clear"/>
            <w:tcMar>
              <w:top w:type="dxa" w:w="80"/>
              <w:left w:type="dxa" w:w="120"/>
              <w:bottom w:type="dxa" w:w="80"/>
              <w:right w:type="dxa" w:w="120"/>
            </w:tcMar>
          </w:tcPr>
          <w:p>
            <w:pPr>
              <w:spacing w:after="20" w:line="252"/>
              <w:jc w:val="left"/>
            </w:pPr>
            <w:r>
              <w:t xml:space="preserve">Family / visitor portal</w:t>
            </w:r>
          </w:p>
        </w:tc>
        <w:tc>
          <w:tcPr>
            <w:tcW w:type="dxa" w:w="1500"/>
            <w:tcBorders>
              <w:top w:val="single" w:color="CCCCCC" w:sz="1"/>
              <w:left w:val="single" w:color="CCCCCC" w:sz="1"/>
              <w:bottom w:val="single" w:color="CCCCCC" w:sz="1"/>
              <w:right w:val="single" w:color="CCCCCC" w:sz="1"/>
            </w:tcBorders>
            <w:shd w:fill="F4F7F9" w:val="clear"/>
            <w:tcMar>
              <w:top w:type="dxa" w:w="80"/>
              <w:left w:type="dxa" w:w="120"/>
              <w:bottom w:type="dxa" w:w="80"/>
              <w:right w:type="dxa" w:w="120"/>
            </w:tcMar>
          </w:tcPr>
          <w:p>
            <w:pPr>
              <w:spacing w:after="20" w:line="252"/>
              <w:jc w:val="left"/>
            </w:pPr>
            <w:r>
              <w:t xml:space="preserve">3</w:t>
            </w:r>
          </w:p>
        </w:tc>
        <w:tc>
          <w:tcPr>
            <w:tcW w:type="dxa" w:w="2500"/>
            <w:tcBorders>
              <w:top w:val="single" w:color="CCCCCC" w:sz="1"/>
              <w:left w:val="single" w:color="CCCCCC" w:sz="1"/>
              <w:bottom w:val="single" w:color="CCCCCC" w:sz="1"/>
              <w:right w:val="single" w:color="CCCCCC" w:sz="1"/>
            </w:tcBorders>
            <w:shd w:fill="F4F7F9" w:val="clear"/>
            <w:tcMar>
              <w:top w:type="dxa" w:w="80"/>
              <w:left w:type="dxa" w:w="120"/>
              <w:bottom w:type="dxa" w:w="80"/>
              <w:right w:type="dxa" w:w="120"/>
            </w:tcMar>
          </w:tcPr>
          <w:p>
            <w:pPr>
              <w:spacing w:after="20" w:line="252"/>
              <w:jc w:val="left"/>
            </w:pPr>
            <w:r>
              <w:t xml:space="preserve">Medium</w:t>
            </w:r>
          </w:p>
        </w:tc>
      </w:tr>
      <w:tr>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line="252"/>
              <w:jc w:val="left"/>
            </w:pPr>
            <w:r>
              <w:t xml:space="preserve">Payroll / billing / EVV integration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line="252"/>
              <w:jc w:val="left"/>
            </w:pPr>
            <w:r>
              <w:t xml:space="preserve">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line="252"/>
              <w:jc w:val="left"/>
            </w:pPr>
            <w:r>
              <w:t xml:space="preserve">Medium</w:t>
            </w:r>
          </w:p>
        </w:tc>
      </w:tr>
    </w:tbl>
    <w:p>
      <w:pPr>
        <w:spacing w:after="120"/>
      </w:pPr>
      <w:r>
        <w:t xml:space="preserve"/>
      </w:r>
    </w:p>
    <w:p>
      <w:pPr>
        <w:pStyle w:val="Heading1"/>
      </w:pPr>
      <w:r>
        <w:t xml:space="preserve">9.  Next Steps</w:t>
      </w:r>
    </w:p>
    <w:p>
      <w:pPr>
        <w:spacing w:after="140" w:line="276"/>
      </w:pPr>
      <w:r>
        <w:t xml:space="preserve">This document defines what we are building and why. The recommended next steps are:</w:t>
      </w:r>
    </w:p>
    <w:p>
      <w:pPr>
        <w:pStyle w:val="ListParagraph"/>
        <w:numPr>
          <w:ilvl w:val="0"/>
          <w:numId w:val="4"/>
        </w:numPr>
        <w:spacing w:after="60" w:line="264"/>
      </w:pPr>
      <w:r>
        <w:t xml:space="preserve">Review this feature list with the home’s owner and lead staff, and mark anything to add, cut, or reprioritize.</w:t>
      </w:r>
    </w:p>
    <w:p>
      <w:pPr>
        <w:pStyle w:val="ListParagraph"/>
        <w:numPr>
          <w:ilvl w:val="0"/>
          <w:numId w:val="4"/>
        </w:numPr>
        <w:spacing w:after="60" w:line="264"/>
      </w:pPr>
      <w:r>
        <w:t xml:space="preserve">Confirm the home’s state-specific licensing, Medicaid / EVV, and record-retention rules.</w:t>
      </w:r>
    </w:p>
    <w:p>
      <w:pPr>
        <w:pStyle w:val="ListParagraph"/>
        <w:numPr>
          <w:ilvl w:val="0"/>
          <w:numId w:val="4"/>
        </w:numPr>
        <w:spacing w:after="60" w:line="264"/>
      </w:pPr>
      <w:r>
        <w:t xml:space="preserve">Approve the Phase 1 feature set as the first build target.</w:t>
      </w:r>
    </w:p>
    <w:p>
      <w:pPr>
        <w:pStyle w:val="ListParagraph"/>
        <w:numPr>
          <w:ilvl w:val="0"/>
          <w:numId w:val="4"/>
        </w:numPr>
        <w:spacing w:after="60" w:line="264"/>
      </w:pPr>
      <w:r>
        <w:t xml:space="preserve">Move to the technical design document (architecture, data model, and screens) before development begins.</w:t>
      </w:r>
    </w:p>
    <w:p>
      <w:pPr>
        <w:spacing w:after="200"/>
      </w:pPr>
      <w:r>
        <w:t xml:space="preserve"/>
      </w:r>
    </w:p>
    <w:p>
      <w:pPr>
        <w:pBdr>
          <w:top w:val="single" w:color="2E8B8B" w:sz="6" w:space="6"/>
        </w:pBdr>
        <w:spacing w:after="80" w:before="200"/>
      </w:pPr>
      <w:r>
        <w:rPr>
          <w:b/>
          <w:bCs/>
          <w:color w:val="1F3A5F"/>
        </w:rPr>
        <w:t xml:space="preserve">Sources informing the compliance sections</w:t>
      </w:r>
    </w:p>
    <w:p>
      <w:pPr>
        <w:spacing w:after="40"/>
      </w:pPr>
      <w:hyperlink w:history="1" r:id="rIduscevinnzgkt0gryvu3cf">
        <w:r>
          <w:rPr>
            <w:rStyle w:val="Hyperlink"/>
            <w:sz w:val="18"/>
            <w:szCs w:val="18"/>
          </w:rPr>
          <w:t xml:space="preserve">Medicaid.gov — Electronic Visit Verification (EVV)</w:t>
        </w:r>
      </w:hyperlink>
    </w:p>
    <w:p>
      <w:pPr>
        <w:spacing w:after="40"/>
      </w:pPr>
      <w:hyperlink w:history="1" r:id="rIdekfhjrw7siaypsercznzj">
        <w:r>
          <w:rPr>
            <w:rStyle w:val="Hyperlink"/>
            <w:sz w:val="18"/>
            <w:szCs w:val="18"/>
          </w:rPr>
          <w:t xml:space="preserve">BEHCA — What Is a MAR (Medication Administration Record)</w:t>
        </w:r>
      </w:hyperlink>
    </w:p>
    <w:p>
      <w:pPr>
        <w:spacing w:after="40"/>
      </w:pPr>
      <w:hyperlink w:history="1" r:id="rIdfcfkx_kuywouwg6ffzj-t">
        <w:r>
          <w:rPr>
            <w:rStyle w:val="Hyperlink"/>
            <w:sz w:val="18"/>
            <w:szCs w:val="18"/>
          </w:rPr>
          <w:t xml:space="preserve">ShiftCare — EVV Compliance for HCBS Providers</w:t>
        </w:r>
      </w:hyperlink>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5A"/>
        <w:sz w:val="16"/>
        <w:szCs w:val="16"/>
      </w:rPr>
      <w:t xml:space="preserve">Page </w:t>
    </w:r>
    <w:r>
      <w:rPr>
        <w:color w:val="5A5A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color w:val="5A5A5A"/>
        <w:sz w:val="16"/>
        <w:szCs w:val="16"/>
      </w:rPr>
      <w:t xml:space="preserve">RADIANT  ·  Product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abstractNum w:abstractNumId="4"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8B8B" w:sz="6" w:space="4"/>
      </w:pBdr>
      <w:spacing w:after="160" w:before="320"/>
      <w:outlineLvl w:val="0"/>
    </w:pPr>
    <w:rPr>
      <w:rFonts w:ascii="Arial" w:cs="Arial" w:eastAsia="Arial" w:hAnsi="Arial"/>
      <w:b/>
      <w:bCs/>
      <w:color w:val="1F3A5F"/>
      <w:sz w:val="34"/>
      <w:szCs w:val="34"/>
    </w:rPr>
  </w:style>
  <w:style w:type="paragraph" w:styleId="Heading2">
    <w:name w:val="Heading 2"/>
    <w:basedOn w:val="Normal"/>
    <w:next w:val="Normal"/>
    <w:qFormat/>
    <w:pPr>
      <w:spacing w:after="120" w:before="220"/>
      <w:outlineLvl w:val="1"/>
    </w:pPr>
    <w:rPr>
      <w:rFonts w:ascii="Arial" w:cs="Arial" w:eastAsia="Arial" w:hAnsi="Arial"/>
      <w:b/>
      <w:bCs/>
      <w:color w:val="2E8B8B"/>
      <w:sz w:val="26"/>
      <w:szCs w:val="26"/>
    </w:rPr>
  </w:style>
  <w:style w:type="paragraph" w:styleId="Heading3">
    <w:name w:val="Heading 3"/>
    <w:basedOn w:val="Normal"/>
    <w:next w:val="Normal"/>
    <w:qFormat/>
    <w:pPr>
      <w:spacing w:after="80" w:before="160"/>
      <w:outlineLvl w:val="2"/>
    </w:pPr>
    <w:rPr>
      <w:rFonts w:ascii="Arial" w:cs="Arial" w:eastAsia="Arial" w:hAnsi="Arial"/>
      <w:b/>
      <w:bCs/>
      <w:color w:val="1F3A5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uscevinnzgkt0gryvu3cf" Type="http://schemas.openxmlformats.org/officeDocument/2006/relationships/hyperlink" Target="https://www.medicaid.gov/medicaid/home-community-based-services/guidance/electronic-visit-verification-evv" TargetMode="External"/><Relationship Id="rIdekfhjrw7siaypsercznzj" Type="http://schemas.openxmlformats.org/officeDocument/2006/relationships/hyperlink" Target="https://behca.com/what-is-a-mar-medication-administration-record/" TargetMode="External"/><Relationship Id="rIdfcfkx_kuywouwg6ffzj-t" Type="http://schemas.openxmlformats.org/officeDocument/2006/relationships/hyperlink" Target="https://shiftcare.com/us/blog/electronic-visit-verification-evv-compliance-for-hcbs-providers"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Radiant — Product Specification &amp; Feature Overview</dc:title>
  <dc:creator>Radiant</dc:creator>
  <cp:lastModifiedBy>Un-named</cp:lastModifiedBy>
  <cp:revision>1</cp:revision>
  <dcterms:created xsi:type="dcterms:W3CDTF">2026-06-13T13:28:18.583Z</dcterms:created>
  <dcterms:modified xsi:type="dcterms:W3CDTF">2026-06-13T13:28:18.583Z</dcterms:modified>
</cp:coreProperties>
</file>

<file path=docProps/custom.xml><?xml version="1.0" encoding="utf-8"?>
<Properties xmlns="http://schemas.openxmlformats.org/officeDocument/2006/custom-properties" xmlns:vt="http://schemas.openxmlformats.org/officeDocument/2006/docPropsVTypes"/>
</file>