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500"/>
        <w:jc w:val="center"/>
      </w:pPr>
      <w:r>
        <w:rPr>
          <w:b/>
          <w:bCs/>
          <w:color w:val="1F3A5F"/>
          <w:sz w:val="72"/>
          <w:szCs w:val="72"/>
        </w:rPr>
        <w:t xml:space="preserve">RADIANT</w:t>
      </w:r>
    </w:p>
    <w:p>
      <w:pPr>
        <w:spacing w:after="40"/>
        <w:jc w:val="center"/>
      </w:pPr>
      <w:r>
        <w:rPr>
          <w:b/>
          <w:bCs/>
          <w:color w:val="2E8B8B"/>
          <w:sz w:val="30"/>
          <w:szCs w:val="30"/>
        </w:rPr>
        <w:t xml:space="preserve">Group Home Care Management Platform</w:t>
      </w:r>
    </w:p>
    <w:p>
      <w:pPr>
        <w:spacing w:after="600"/>
        <w:jc w:val="center"/>
      </w:pPr>
      <w:r>
        <w:rPr>
          <w:i/>
          <w:iCs/>
          <w:color w:val="5A5A5A"/>
          <w:sz w:val="24"/>
          <w:szCs w:val="24"/>
        </w:rPr>
        <w:t xml:space="preserve">A plain-English blueprint of how Radiant is built.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Technical Architecture &amp; Data Model</w:t>
      </w:r>
    </w:p>
    <w:p>
      <w:pPr>
        <w:spacing w:after="1000"/>
        <w:jc w:val="center"/>
      </w:pPr>
      <w:r>
        <w:rPr>
          <w:color w:val="5A5A5A"/>
          <w:sz w:val="22"/>
          <w:szCs w:val="22"/>
        </w:rPr>
        <w:t xml:space="preserve">Document 2 of 3</w:t>
      </w:r>
    </w:p>
    <w:p>
      <w:pPr>
        <w:spacing w:after="20"/>
        <w:jc w:val="center"/>
      </w:pPr>
      <w:r>
        <w:rPr>
          <w:color w:val="5A5A5A"/>
          <w:sz w:val="20"/>
          <w:szCs w:val="20"/>
        </w:rPr>
        <w:t xml:space="preserve">Version 1.0  ·  Pre-Build Planning Document</w:t>
      </w:r>
    </w:p>
    <w:p>
      <w:pPr>
        <w:jc w:val="center"/>
      </w:pPr>
      <w:r>
        <w:rPr>
          <w:color w:val="5A5A5A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Purpose of This Document</w:t>
      </w:r>
    </w:p>
    <w:p>
      <w:pPr>
        <w:spacing w:after="140" w:line="276"/>
      </w:pPr>
      <w:r>
        <w:t xml:space="preserve">This document explains how Radiant is built — the technology, how the pieces fit together, what data it stores, and how it is kept secure. It is the engineer's blueprint, but it is written so a non-technical owner can follow the decisions and understand the trade-offs.</w:t>
      </w:r>
    </w:p>
    <w:p>
      <w:pPr>
        <w:spacing w:after="140" w:line="276"/>
      </w:pPr>
      <w:r>
        <w:t xml:space="preserve">It builds directly on the Feature Overview (Document 1). Every feature there maps to components and data described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8B" w:sz="1"/>
              <w:left w:val="single" w:color="2E8B8B" w:sz="18"/>
              <w:bottom w:val="single" w:color="2E8B8B" w:sz="1"/>
              <w:right w:val="single" w:color="2E8B8B" w:sz="1"/>
            </w:tcBorders>
            <w:shd w:fill="EA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Guiding principles</w:t>
            </w:r>
          </w:p>
          <w:p>
            <w:pPr>
              <w:spacing w:after="40" w:line="264"/>
            </w:pPr>
            <w:r>
              <w:t xml:space="preserve">Boring, proven technology over trendy tools — this app holds health data for vulnerable people, so reliability beats novelty.</w:t>
            </w:r>
          </w:p>
          <w:p>
            <w:pPr>
              <w:spacing w:after="40" w:line="264"/>
            </w:pPr>
            <w:r>
              <w:t xml:space="preserve">Security and audit logging are built into the foundation, not bolted on later.</w:t>
            </w:r>
          </w:p>
          <w:p>
            <w:pPr>
              <w:spacing w:after="40" w:line="264"/>
            </w:pPr>
            <w:r>
              <w:t xml:space="preserve">Simple for caregivers, powerful for owners. The hard work happens behind the scenes.</w:t>
            </w:r>
          </w:p>
          <w:p>
            <w:pPr>
              <w:spacing w:after="40" w:line="264"/>
            </w:pPr>
            <w:r>
              <w:t xml:space="preserve">Build Phase 1 as a solid base that the later phases extend without rewrites.</w:t>
            </w:r>
          </w:p>
        </w:tc>
      </w:tr>
    </w:tbl>
    <w:p>
      <w:pPr>
        <w:pStyle w:val="Heading1"/>
      </w:pPr>
      <w:r>
        <w:t xml:space="preserve">2.  Architecture at a Glance</w:t>
      </w:r>
    </w:p>
    <w:p>
      <w:pPr>
        <w:spacing w:after="140" w:line="276"/>
      </w:pPr>
      <w:r>
        <w:t xml:space="preserve">Radiant is a cloud-hosted web and mobile application. There are three layers, each with a clear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6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1. Client apps</w:t>
            </w:r>
          </w:p>
          <w:p>
            <w:pPr>
              <w:spacing w:after="20" w:line="248"/>
              <w:jc w:val="left"/>
            </w:pPr>
            <w:r>
              <w:t xml:space="preserve">(what people touch)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Tablet, phone, and browser apps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The screens staff, owners, and visitors use. Sends requests to the backend and shows results. Works offline and syncs later.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2. Backend API</w:t>
            </w:r>
          </w:p>
          <w:p>
            <w:pPr>
              <w:spacing w:after="20" w:line="248"/>
              <w:jc w:val="left"/>
            </w:pPr>
            <w:r>
              <w:t xml:space="preserve">(the brain)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 secure server application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Holds all the business rules, checks permissions, validates data, writes the audit log, and sends notifications.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3. Data layer</w:t>
            </w:r>
          </w:p>
          <w:p>
            <w:pPr>
              <w:spacing w:after="20" w:line="248"/>
              <w:jc w:val="left"/>
            </w:pPr>
            <w:r>
              <w:t xml:space="preserve">(the memory)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Database + file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Stores residents, logs, medications, users, and uploaded documents — all encrypted.</w:t>
            </w:r>
          </w:p>
        </w:tc>
      </w:tr>
    </w:tbl>
    <w:p>
      <w:pPr>
        <w:spacing w:after="140" w:line="276"/>
      </w:pPr>
      <w:r>
        <w:t xml:space="preserve">A request flows in one direction and back: a caregiver taps “give medication,” the client app sends it to the backend, the backend checks the caregiver is allowed, records the dose, writes an audit entry, and returns a confirmation. Nothing is stored only on the device.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t xml:space="preserve">3.  Recommended Technology Stack</w:t>
      </w:r>
    </w:p>
    <w:p>
      <w:pPr>
        <w:spacing w:after="140" w:line="276"/>
      </w:pPr>
      <w:r>
        <w:t xml:space="preserve">These choices favor stability, a large hiring pool, and strong security support. Alternatives are noted where reasonable.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Web 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React (with TypeScript)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Industry standard, huge talent pool, excellent component libraries for fast, accessible UI.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Mobile / tablet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React Native (shared code with web) or responsive PWA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One codebase across iOS and Android; a PWA can run on the door tablet with no app-store friction.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Backend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Node.js (NestJS) or Python (Django/FastAPI)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Both are mature, well-documented, and HIPAA-friendly. Pick one the team knows best.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Reliable, relational, supports strong constraints and encryption — ideal for medical/care records.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File / document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Encrypted object storage (e.g., AWS S3)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For consent forms, IDs, photos — separate from the database, encrypted, access-controlled.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Authentication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Managed auth (e.g., AWS Cognito / Auth0)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Handles passwords, MFA, and PINs securely so we don't build sensitive auth from scratch.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Hosting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HIPAA-eligible cloud (AWS, Azure, or GCP) with a signed BAA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Required to legally host protected health information in the cloud.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Notifications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Push (Firebase) + email/SMS provider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Drives the alerts for missed meds, incidents, and clock-ins.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8B" w:sz="1"/>
              <w:left w:val="single" w:color="2E8B8B" w:sz="18"/>
              <w:bottom w:val="single" w:color="2E8B8B" w:sz="1"/>
              <w:right w:val="single" w:color="2E8B8B" w:sz="1"/>
            </w:tcBorders>
            <w:shd w:fill="FBF4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On HIPAA hosting</w:t>
            </w:r>
          </w:p>
          <w:p>
            <w:pPr>
              <w:spacing w:after="40" w:line="264"/>
            </w:pPr>
            <w:r>
              <w:t xml:space="preserve">Any cloud provider that stores protected health information must sign a Business Associate Agreement (BAA). AWS, Azure, and Google Cloud all offer HIPAA-eligible services. This is non-negotiable and is the first contract to put in place before launch.</w:t>
            </w:r>
          </w:p>
        </w:tc>
      </w:tr>
    </w:tbl>
    <w:p>
      <w:pPr>
        <w:pStyle w:val="Heading1"/>
      </w:pPr>
      <w:r>
        <w:t xml:space="preserve">4.  System Components</w:t>
      </w:r>
    </w:p>
    <w:p>
      <w:pPr>
        <w:spacing w:after="140" w:line="276"/>
      </w:pPr>
      <w:r>
        <w:t xml:space="preserve">Inside the backend, the work is divided into focused modules that mirror the features: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Identity &amp; Access: </w:t>
      </w:r>
      <w:r>
        <w:t xml:space="preserve">users, roles, permissions, login, PIN clock-in.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 &amp; Attendance: </w:t>
      </w:r>
      <w:r>
        <w:t xml:space="preserve">shifts, clock-in/out, EVV time/location/identity capture, hour totals.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Residents: </w:t>
      </w:r>
      <w:r>
        <w:t xml:space="preserve">client profiles, care plans, contacts, the document vault.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Daily Logs: </w:t>
      </w:r>
      <w:r>
        <w:t xml:space="preserve">structured and free-text shift notes, handoff summaries.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Medication (eMAR): </w:t>
      </w:r>
      <w:r>
        <w:t xml:space="preserve">schedules, dose administration records, alerts, PRN logic.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Incidents: </w:t>
      </w:r>
      <w:r>
        <w:t xml:space="preserve">reports, severity routing, follow-up and sign-off.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Visitors: </w:t>
      </w:r>
      <w:r>
        <w:t xml:space="preserve">check-in/out, watch-list, visit logs.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Notifications: </w:t>
      </w:r>
      <w:r>
        <w:t xml:space="preserve">push/email/SMS triggered by rules across the other modules.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Reporting &amp; Audit: </w:t>
      </w:r>
      <w:r>
        <w:t xml:space="preserve">the audit log, report generation, and inspection exports.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t xml:space="preserve">5.  Data Model (Key Entities)</w:t>
      </w:r>
    </w:p>
    <w:p>
      <w:pPr>
        <w:spacing w:after="140" w:line="276"/>
      </w:pPr>
      <w:r>
        <w:t xml:space="preserve">These are the main “things” the app stores and how they relate. Field lists are representative, not exhaustive — they will be finalized in detailed design.</w:t>
      </w:r>
    </w:p>
    <w:p>
      <w:pPr>
        <w:pStyle w:val="Heading3"/>
      </w:pPr>
      <w:r>
        <w:t xml:space="preserve">User (staff)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name, role, email, phone, PIN/credential, license &amp; training records and expiry dates, status (active/inactive).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A User belongs to one or more Homes; creates Shifts, DailyLogs, MedicationAdministrations, and Incidents.</w:t>
      </w:r>
    </w:p>
    <w:p>
      <w:pPr>
        <w:pStyle w:val="Heading3"/>
      </w:pPr>
      <w:r>
        <w:t xml:space="preserve">Home / Location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name, address, license number, capacity, settings (state ruleset, time zone).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A Home has many Users, Residents, Shifts, and Visits. (Supports multi-location owners.)</w:t>
      </w:r>
    </w:p>
    <w:p>
      <w:pPr>
        <w:pStyle w:val="Heading3"/>
      </w:pPr>
      <w:r>
        <w:t xml:space="preserve">Resident (client)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name, photo, date of birth, diagnoses, allergies, Medicaid/insurance IDs, emergency contacts, guardian, status.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A Resident belongs to a Home; has one CarePlan, many Medications, DailyLogs, Incidents, Visits, and Documents.</w:t>
      </w:r>
    </w:p>
    <w:p>
      <w:pPr>
        <w:pStyle w:val="Heading3"/>
      </w:pPr>
      <w:r>
        <w:t xml:space="preserve">Care Plan / ISP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resident_id, goals, support needs, dietary needs, behavior plan, review dates.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One per Resident (versioned over time).</w:t>
      </w:r>
    </w:p>
    <w:p>
      <w:pPr>
        <w:pStyle w:val="Heading3"/>
      </w:pPr>
      <w:r>
        <w:t xml:space="preserve">Shift / Time Entry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user_id, home_id, clock_in (time, location, photo/identity), clock_out, total hours, approval status, edit history.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Belongs to a User and a Home. Holds the EVV verification data.</w:t>
      </w:r>
    </w:p>
    <w:p>
      <w:pPr>
        <w:pStyle w:val="Heading3"/>
      </w:pPr>
      <w:r>
        <w:t xml:space="preserve">Medication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resident_id, drug name, dose, route, schedule (times/frequency), start/end dates, PRN flag, instructions, photo, refill count.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Belongs to a Resident; generates scheduled MedicationAdministration records.</w:t>
      </w:r>
    </w:p>
    <w:p>
      <w:pPr>
        <w:pStyle w:val="Heading3"/>
      </w:pPr>
      <w:r>
        <w:t xml:space="preserve">Medication Administration (the MAR record)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medication_id, resident_id, scheduled_time, given_time, administered_by (user_id), status (given/refused/held/missed), reason, notes.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The legal dose-by-dose record. Belongs to a Medication and a User.</w:t>
      </w:r>
    </w:p>
    <w:p>
      <w:pPr>
        <w:pStyle w:val="Heading3"/>
      </w:pPr>
      <w:r>
        <w:t xml:space="preserve">Daily Log Entry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resident_id, user_id, shift_id, timestamp, category (meal/hygiene/activity/behavior/etc.), structured values, free text, attachments, signed flag.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Belongs to a Resident, a User, and a Shift.</w:t>
      </w:r>
    </w:p>
    <w:p>
      <w:pPr>
        <w:pStyle w:val="Heading3"/>
      </w:pPr>
      <w:r>
        <w:t xml:space="preserve">Incident Report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resident_id, reported_by, datetime, type, severity, description, witnesses, action taken, follow-up, sign-off, attachments.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Belongs to a Resident and a User; triggers Notifications when severe.</w:t>
      </w:r>
    </w:p>
    <w:p>
      <w:pPr>
        <w:pStyle w:val="Heading3"/>
      </w:pPr>
      <w:r>
        <w:t xml:space="preserve">Visit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home_id, resident_id, visitor name, relationship, time in, time out, signature/photo, watch-list flag.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Belongs to a Home and a Resident.</w:t>
      </w:r>
    </w:p>
    <w:p>
      <w:pPr>
        <w:pStyle w:val="Heading3"/>
      </w:pPr>
      <w:r>
        <w:t xml:space="preserve">Document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owner type (resident/user), file reference, type (consent/ID/assessment/license), upload date, expiry date.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Attached to a Resident or a User; stored encrypted in object storage.</w:t>
      </w:r>
    </w:p>
    <w:p>
      <w:pPr>
        <w:pStyle w:val="Heading3"/>
      </w:pPr>
      <w:r>
        <w:t xml:space="preserve">Audit Log Entry</w:t>
      </w:r>
    </w:p>
    <w:p>
      <w:pPr>
        <w:spacing w:after="140" w:line="276"/>
      </w:pPr>
      <w:r>
        <w:rPr>
          <w:b/>
          <w:bCs/>
        </w:rPr>
        <w:t xml:space="preserve">Key fields: </w:t>
      </w:r>
      <w:r>
        <w:t xml:space="preserve">id, user_id, action, entity type &amp; id, timestamp, before/after summary, IP/device.</w:t>
      </w:r>
    </w:p>
    <w:p>
      <w:pPr>
        <w:spacing w:after="180" w:line="268"/>
      </w:pPr>
      <w:r>
        <w:rPr>
          <w:b/>
          <w:bCs/>
          <w:color w:val="2E8B8B"/>
        </w:rPr>
        <w:t xml:space="preserve">Relationships: </w:t>
      </w:r>
      <w:r>
        <w:t xml:space="preserve">Written automatically for every create, edit, and sensitive view across the system.</w:t>
      </w:r>
    </w:p>
    <w:p>
      <w:pPr>
        <w:pStyle w:val="Heading1"/>
        <w:pageBreakBefore/>
      </w:pPr>
      <w:r>
        <w:t xml:space="preserve">6.  Security &amp; Compliance Architecture</w:t>
      </w:r>
    </w:p>
    <w:p>
      <w:pPr>
        <w:spacing w:after="140" w:line="276"/>
      </w:pPr>
      <w:r>
        <w:t xml:space="preserve">Because Radiant stores protected health information (PHI), security is a first-class part of the design.</w:t>
      </w:r>
    </w:p>
    <w:p>
      <w:pPr>
        <w:pStyle w:val="Heading2"/>
      </w:pPr>
      <w:r>
        <w:t xml:space="preserve">Protecting the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Encryption in transit (TLS/HTTPS everywhere) and at rest (database and file storage encrypted).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Role-based access control (RBAC): the backend checks on every request that the user's role allows the action and that they are assigned to that home/resident.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Multi-factor authentication for manager and owner accounts; PIN or biometric for fast caregiver clock-in on shared tablets.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Field-level protection for the most sensitive data, and automatic session timeouts on shared devices.</w:t>
      </w:r>
    </w:p>
    <w:p>
      <w:pPr>
        <w:pStyle w:val="Heading2"/>
      </w:pPr>
      <w:r>
        <w:t xml:space="preserve">Proving what happened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 append-only audit log records every create, edit, and sensitive view — who, what, when. Entries cannot be silently altered.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Records are versioned: a signed log or MAR entry can be corrected with an addendum, but the original is preserved.</w:t>
      </w:r>
    </w:p>
    <w:p>
      <w:pPr>
        <w:pStyle w:val="Heading2"/>
      </w:pPr>
      <w:r>
        <w:t xml:space="preserve">Keeping the data safe &amp; available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Automated encrypted backups with tested restore, and point-in-time recovery on the database.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Data retention configured to meet state licensing and Medicaid requirements; secure deletion when retention expires.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Signed BAAs with the cloud host and any third-party processors (notifications, auth).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8B" w:sz="1"/>
              <w:left w:val="single" w:color="2E8B8B" w:sz="18"/>
              <w:bottom w:val="single" w:color="2E8B8B" w:sz="1"/>
              <w:right w:val="single" w:color="2E8B8B" w:sz="1"/>
            </w:tcBorders>
            <w:shd w:fill="EA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Compliance is a shared responsibility</w:t>
            </w:r>
          </w:p>
          <w:p>
            <w:pPr>
              <w:spacing w:after="40" w:line="264"/>
            </w:pPr>
            <w:r>
              <w:t xml:space="preserve">The technology can be HIPAA-eligible, but compliance also depends on policies, staff training, and correct configuration. The build should include a pre-launch security review and a written policy set, not just code.</w:t>
            </w:r>
          </w:p>
        </w:tc>
      </w:tr>
    </w:tbl>
    <w:p>
      <w:pPr>
        <w:pStyle w:val="Heading1"/>
      </w:pPr>
      <w:r>
        <w:t xml:space="preserve">7.  Integrations (Later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Integration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State EVV aggregator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Submit verified visit data for Medicaid-funded services and avoid claim denials.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2–3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Payroll provider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Export verified hours to run payroll automatically.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Pharmacy / e-prescribing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Pull medication lists and refill status into the eMAR.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SMS / email provider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Deliver alerts and family notifications.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1–2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Accounting / billing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Tie service delivery to billing where applicable.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center"/>
            </w:pPr>
            <w:r>
              <w:t xml:space="preserve">3</w:t>
            </w:r>
          </w:p>
        </w:tc>
      </w:tr>
    </w:tbl>
    <w:p>
      <w:pPr>
        <w:spacing w:after="140" w:line="276"/>
      </w:pPr>
      <w:r>
        <w:t xml:space="preserve">Each external system varies by state and vendor, so integrations are deliberately scheduled after the core product is proven.</w:t>
      </w:r>
    </w:p>
    <w:p>
      <w:pPr>
        <w:pStyle w:val="Heading1"/>
      </w:pPr>
      <w:r>
        <w:t xml:space="preserve">8.  Offline &amp; Sync</w:t>
      </w:r>
    </w:p>
    <w:p>
      <w:pPr>
        <w:spacing w:after="140" w:line="276"/>
      </w:pPr>
      <w:r>
        <w:t xml:space="preserve">A group home cannot stop caring for people because the internet is down. Radiant is designed to keep working offline: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Client apps cache the day's schedule, resident info, and medication list locally.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Entries made offline (logs, doses, clock-ins) are queued on the device and sync automatically when the connection returns.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Each entry keeps its true time-of-action timestamp, not the sync time, so the record stays accurate.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Conflict handling favors append-only data, so two caregivers' entries never overwrite each other.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99.9% uptime; no single point of failure for the database.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Common screens load in under 2 seconds on a typical tablet.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Scalability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Scales from one home to a multi-location operator without redesign.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Accessibility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Large touch targets, high contrast, screen-reader friendly (WCAG-aligned).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Auditability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100% of data changes captured in the audit log.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Recoverability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Daily backups; restore tested; point-in-time recovery.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Maintainability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48"/>
              <w:jc w:val="left"/>
            </w:pPr>
            <w:r>
              <w:t xml:space="preserve">Modular code, automated tests, and CI so changes ship safely.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10.  Build Approach</w:t>
      </w:r>
    </w:p>
    <w:p>
      <w:pPr>
        <w:spacing w:after="140" w:line="276"/>
      </w:pPr>
      <w:r>
        <w:t xml:space="preserve">The build follows the phased rollout from Document 1, with the foundation laid first so later phases extend rather than replace it.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Stand up the cloud environment, database, auth, and the audit-logging core (the security backbone).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Build Phase 1 modules: Identity, Time &amp; Attendance, Residents, Daily Logs, and the eMAR.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Add Phase 2: Incidents, Visitors, Dashboard, alerts, and reporting/exports.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Add Phase 3: multi-location, family portal, and external integrations (EVV, payroll, pharmacy).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Run a security review and pilot in one home before wider rollout.</w:t>
      </w:r>
    </w:p>
    <w:p>
      <w:pPr>
        <w:spacing w:after="200"/>
      </w:pPr>
      <w:r>
        <w:t xml:space="preserve"/>
      </w:r>
    </w:p>
    <w:p>
      <w:r>
        <w:rPr>
          <w:i/>
          <w:iCs/>
          <w:color w:val="1F3A5F"/>
        </w:rPr>
        <w:t xml:space="preserve">Next document: User Roles &amp; Workflows — exactly what each person can see and do, screen by screen.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5A5A5A"/>
        <w:sz w:val="16"/>
        <w:szCs w:val="16"/>
      </w:rPr>
      <w:t xml:space="preserve">RADIANT  · 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B8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8B8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RADIANT  ·  Technical Architecture</dc:title>
  <dc:creator>Radiant</dc:creator>
  <cp:lastModifiedBy>Un-named</cp:lastModifiedBy>
  <cp:revision>1</cp:revision>
  <dcterms:created xsi:type="dcterms:W3CDTF">2026-06-13T13:37:32.790Z</dcterms:created>
  <dcterms:modified xsi:type="dcterms:W3CDTF">2026-06-13T13:37:32.791Z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