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Diplomatura Universitaria en DevOps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Proyecto Integrador Final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Alumna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: Farias Silvana</w:t>
      </w:r>
    </w:p>
    <w:p w:rsidR="00000000" w:rsidDel="00000000" w:rsidP="00000000" w:rsidRDefault="00000000" w:rsidRPr="00000000" w14:paraId="00000005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Aplicación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devops-tasks-api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Modalidad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opción local (Ubuntu Server + Docker Engine + Terraform)</w:t>
      </w:r>
    </w:p>
    <w:p w:rsidR="00000000" w:rsidDel="00000000" w:rsidP="00000000" w:rsidRDefault="00000000" w:rsidRPr="00000000" w14:paraId="00000008">
      <w:pPr>
        <w:pStyle w:val="Heading2"/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bookmarkStart w:colFirst="0" w:colLast="0" w:name="_heading=h.eabavel2s8sx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Objetivo y alcance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trabajo implementa el Proyecto 1 de la consigna sobre una API REST de tareas desarrollada con NestJS y TypeScript. La aplicación se mantuvo simple a propósito: las tareas se guardan en memoria y no se agregó base de datos, frontend ni autenticación. El foco estuvo en construir y validar el flujo DevOps solicitado.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trabajó con la opción local. GitHub Actions automatiza las validaciones del repositorio y Terraform administra el entorno sobre Ubuntu Server mediante Docker Engine, donde se ejecutan la API, Prometheus y Grafana.</w:t>
      </w:r>
    </w:p>
    <w:p w:rsidR="00000000" w:rsidDel="00000000" w:rsidP="00000000" w:rsidRDefault="00000000" w:rsidRPr="00000000" w14:paraId="0000000C">
      <w:pPr>
        <w:pStyle w:val="Heading2"/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bookmarkStart w:colFirst="0" w:colLast="0" w:name="_heading=h.fhch7hrfpq6z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Herramientas utilizadas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center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Área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Herramienta / uso en el proyecto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Aplicación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NodeJS, NestJS, TypeScript, Yarn, Swagger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CI/CD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GitHub Actions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Contenedores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Docker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IaC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Terraform (provider Docker)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Seguridad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ESLint, SBOM CycloneDX, Snyk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Monitoreo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Prometheus, Grafana</w:t>
            </w:r>
          </w:p>
        </w:tc>
      </w:tr>
    </w:tbl>
    <w:p w:rsidR="00000000" w:rsidDel="00000000" w:rsidP="00000000" w:rsidRDefault="00000000" w:rsidRPr="00000000" w14:paraId="0000001C">
      <w:pPr>
        <w:pStyle w:val="Subtitle"/>
        <w:rPr/>
      </w:pPr>
      <w:bookmarkStart w:colFirst="0" w:colLast="0" w:name="_heading=h.1oiza44bpjhl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dt>
      <w:sdtPr>
        <w:id w:val="-24365777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eabavel2s8sx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 y alcance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fhch7hrfpq6z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Herramientas utilizadas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="240" w:lineRule="auto"/>
            <w:rPr>
              <w:color w:val="000000"/>
              <w:u w:val="none"/>
            </w:rPr>
          </w:pPr>
          <w:hyperlink w:anchor="_heading=h.rut43whi4anc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 Flujo implementado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="240" w:lineRule="auto"/>
            <w:rPr>
              <w:color w:val="000000"/>
              <w:u w:val="none"/>
            </w:rPr>
          </w:pPr>
          <w:hyperlink w:anchor="_heading=h.yfse40xfx8od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 Aplicación base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before="60" w:line="240" w:lineRule="auto"/>
            <w:rPr>
              <w:color w:val="000000"/>
              <w:u w:val="none"/>
            </w:rPr>
          </w:pPr>
          <w:hyperlink w:anchor="_heading=h.60earzuzl5qn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 Integración continua y flujo de despliegue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before="60" w:line="240" w:lineRule="auto"/>
            <w:rPr>
              <w:color w:val="000000"/>
              <w:u w:val="none"/>
            </w:rPr>
          </w:pPr>
          <w:hyperlink w:anchor="_heading=h.bv8he831ouzk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 Docker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before="60" w:line="240" w:lineRule="auto"/>
            <w:rPr>
              <w:color w:val="000000"/>
              <w:u w:val="none"/>
            </w:rPr>
          </w:pPr>
          <w:hyperlink w:anchor="_heading=h.8307lwkh9oa2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5. Infraestructura con Terraform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before="60" w:line="240" w:lineRule="auto"/>
            <w:rPr>
              <w:color w:val="000000"/>
              <w:u w:val="none"/>
            </w:rPr>
          </w:pPr>
          <w:hyperlink w:anchor="_heading=h.s77f8uy3lyha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6. Seguridad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before="60" w:line="240" w:lineRule="auto"/>
            <w:rPr>
              <w:color w:val="000000"/>
              <w:u w:val="none"/>
            </w:rPr>
          </w:pPr>
          <w:hyperlink w:anchor="_heading=h.8wjfhvfsi8si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7. Monitoreo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before="60" w:line="240" w:lineRule="auto"/>
            <w:rPr>
              <w:color w:val="000000"/>
              <w:u w:val="none"/>
            </w:rPr>
          </w:pPr>
          <w:hyperlink w:anchor="_heading=h.chursw8ssnnv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8. Reproducción del entorno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before="60" w:line="240" w:lineRule="auto"/>
            <w:rPr>
              <w:color w:val="000000"/>
              <w:u w:val="none"/>
            </w:rPr>
          </w:pPr>
          <w:hyperlink w:anchor="_heading=h.d3xqiv1xo9ry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9. Evidencias frente a la consigna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j9j7ze5vs77w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Resultados alcanzados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7gbwjykxshlr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10. Conclusión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A">
      <w:pPr>
        <w:pStyle w:val="Subtitle"/>
        <w:rPr/>
      </w:pPr>
      <w:bookmarkStart w:colFirst="0" w:colLast="0" w:name="_heading=h.3uogocwz7g1f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bookmarkStart w:colFirst="0" w:colLast="0" w:name="_heading=h.rut43whi4anc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1. Flujo implementado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repositorio central está en GitHub. Cada push o pull request hacia main dispara el workflow de GitHub Actions. Allí se ejecutan lint, tests, build, generación del SBOM, análisis con Snyk, construcción de la imagen Docker y validación de Terraform.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despliegue local se ejecuta con Terraform desde Ubuntu Server. Terraform crea la red Docker y los contenedores de la API, Prometheus y Grafana. Una vez levantado el entorno, Prometheus consulta /metrics y Grafana muestra las métricas en el dashboard.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454407010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Código → GitHub Actions → Imagen Docker → Ubuntu Server → Terraform local → Prometheus → Grafana</w:t>
          </w:r>
        </w:sdtContent>
      </w:sdt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Por tratarse de la opción local, el workflow no ejecuta </w:t>
      </w:r>
      <w:r w:rsidDel="00000000" w:rsidR="00000000" w:rsidRPr="00000000">
        <w:rPr>
          <w:rFonts w:ascii="Times New Roman" w:cs="Times New Roman" w:eastAsia="Times New Roman" w:hAnsi="Times New Roman"/>
          <w:color w:val="1155cc"/>
          <w:sz w:val="24"/>
          <w:szCs w:val="24"/>
          <w:rtl w:val="0"/>
        </w:rPr>
        <w:t xml:space="preserve">terraform apply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En CI se valida la configuración (fmt, init y validate) y el apply se realiza de forma controlada sobre Ubuntu Server mediante Docker Engine.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bookmarkStart w:colFirst="0" w:colLast="0" w:name="_heading=h.yfse40xfx8od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2. Aplicación base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API devops-tasks-api ofrece un CRUD de tareas en memoria y los endpoints auxiliares que se usan para validar el despliegue y el monitoreo. NestJS se eligió porque permite mantener una estructura simple, tipada y fácil de testear.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Endpoints principales: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GET / y GET /health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CRUD en /tasks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GET /metrics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Swagger en http://localhost:3000/api</w:t>
      </w:r>
    </w:p>
    <w:p w:rsidR="00000000" w:rsidDel="00000000" w:rsidP="00000000" w:rsidRDefault="00000000" w:rsidRPr="00000000" w14:paraId="0000003F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Swagger se incorporó para revisar y ejecutar los endpoints durante las pruebas sin depender de una interfaz web adicional.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114300" distR="114300">
            <wp:extent cx="5943600" cy="4611481"/>
            <wp:effectExtent b="25400" l="25400" r="25400" t="2540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1481"/>
                    </a:xfrm>
                    <a:prstGeom prst="rect"/>
                    <a:ln w="25400">
                      <a:solidFill>
                        <a:srgbClr val="1155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right"/>
        <w:rPr>
          <w:rFonts w:ascii="Times New Roman" w:cs="Times New Roman" w:eastAsia="Times New Roman" w:hAnsi="Times New Roman"/>
          <w:i w:val="1"/>
          <w:iCs w:val="1"/>
          <w:color w:val="434343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34343"/>
          <w:sz w:val="20"/>
          <w:szCs w:val="20"/>
          <w:rtl w:val="0"/>
        </w:rPr>
        <w:t xml:space="preserve">Documentación Swagger de la API y prueba del endpoint /health.</w:t>
      </w:r>
    </w:p>
    <w:p w:rsidR="00000000" w:rsidDel="00000000" w:rsidP="00000000" w:rsidRDefault="00000000" w:rsidRPr="00000000" w14:paraId="00000044">
      <w:pPr>
        <w:pStyle w:val="Heading2"/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bookmarkStart w:colFirst="0" w:colLast="0" w:name="_heading=h.60earzuzl5qn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3. Integración continua y flujo de despliegue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workflow </w:t>
      </w:r>
      <w:r w:rsidDel="00000000" w:rsidR="00000000" w:rsidRPr="00000000">
        <w:rPr>
          <w:rFonts w:ascii="Times New Roman" w:cs="Times New Roman" w:eastAsia="Times New Roman" w:hAnsi="Times New Roman"/>
          <w:color w:val="1155cc"/>
          <w:sz w:val="24"/>
          <w:szCs w:val="24"/>
          <w:rtl w:val="0"/>
        </w:rPr>
        <w:t xml:space="preserve">.github/workflows/ci.yml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concentra las validaciones automáticas del proyecto. Se ejecuta ante push y pull request hacia la rama main y evita que cada parte del proceso dependa de verificaciones manuales.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pipeline está dividido en validación de aplicación y validación de infraestructura. En la aplicación se ejecutan: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instalación reproducible con Yarn 4.18.0 y Corepack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lint con ESLint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tests con Jest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build de NestJS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generación del SBOM CycloneDX y publicación como artifact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escaneo de dependencias con Snyk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build de la imagen Docker</w:t>
      </w:r>
    </w:p>
    <w:p w:rsidR="00000000" w:rsidDel="00000000" w:rsidP="00000000" w:rsidRDefault="00000000" w:rsidRPr="00000000" w14:paraId="00000050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 paralelo, el job de Terraform ejecuta fmt, init y validate sobre la carpeta infra/. El apply no se ejecuta en el runner de GitHub porque la infraestructura de este trabajo es local.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114300" distR="114300">
            <wp:extent cx="5943600" cy="1247924"/>
            <wp:effectExtent b="25400" l="25400" r="25400" t="2540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7924"/>
                    </a:xfrm>
                    <a:prstGeom prst="rect"/>
                    <a:ln w="25400">
                      <a:solidFill>
                        <a:srgbClr val="1155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34343"/>
          <w:sz w:val="20"/>
          <w:szCs w:val="20"/>
          <w:rtl w:val="0"/>
        </w:rPr>
        <w:t xml:space="preserve">Ejecución exitosa del workflow con los jobs de aplicación y Terraform.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bookmarkStart w:colFirst="0" w:colLast="0" w:name="_heading=h.bv8he831ouzk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4. Docker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API se empaqueta con un Dockerfile multi-stage. El primer stage instala dependencias, el segundo compila la aplicación y el último contiene únicamente lo necesario para ejecutarla en producción.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imagen utiliza node:22-alpine, Yarn 4.18.0 mediante Corepack y expone el puerto 3000. La misma construcción se valida localmente y dentro de GitHub Actions.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color w:val="1155c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155cc"/>
          <w:sz w:val="24"/>
          <w:szCs w:val="24"/>
          <w:rtl w:val="0"/>
        </w:rPr>
        <w:t xml:space="preserve">docker build -t devops-tasks-api:0.1.0 .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bookmarkStart w:colFirst="0" w:colLast="0" w:name="_heading=h.8307lwkh9oa2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5. Infraestructura con Terraform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infraestructura local está definida en archivos .tf dentro de infra/. En lugar de levantar cada contenedor manualmente, Terraform administra el conjunto completo sobre Docker Engine ejecutándose en Ubuntu Server.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configuración crea y relaciona: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red Docker del proyecto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contenedor devops-tasks-api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contenedor Prometheus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contenedor Grafana</w:t>
      </w:r>
    </w:p>
    <w:p w:rsidR="00000000" w:rsidDel="00000000" w:rsidP="00000000" w:rsidRDefault="00000000" w:rsidRPr="00000000" w14:paraId="00000065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Los tres servicios quedan en la misma red. De esta forma, Prometheus accede a la API por el nombre del contenedor devops-tasks-api:3000, sin depender de una IP fija.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Flujo local de Terraform: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terraform init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terraform plan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terraform apply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terraform destroy</w:t>
      </w:r>
    </w:p>
    <w:p w:rsidR="00000000" w:rsidDel="00000000" w:rsidP="00000000" w:rsidRDefault="00000000" w:rsidRPr="00000000" w14:paraId="0000006D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Luego de terraform apply, los servicios quedan disponibles en: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API: http://localhost:3000</w:t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Prometheus: http://localhost:9090</w:t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Grafana: http://localhost:3001</w:t>
      </w:r>
    </w:p>
    <w:p w:rsidR="00000000" w:rsidDel="00000000" w:rsidP="00000000" w:rsidRDefault="00000000" w:rsidRPr="00000000" w14:paraId="00000073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Desde Ubuntu Server los servicios se validan mediante localhost; desde la máquina host pueden consultarse utilizando la dirección IP asignada a la VM.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114300" distR="114300">
            <wp:extent cx="5943600" cy="2710157"/>
            <wp:effectExtent b="25400" l="25400" r="25400" t="2540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0157"/>
                    </a:xfrm>
                    <a:prstGeom prst="rect"/>
                    <a:ln w="25400">
                      <a:solidFill>
                        <a:srgbClr val="1155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right"/>
        <w:rPr>
          <w:rFonts w:ascii="Times New Roman" w:cs="Times New Roman" w:eastAsia="Times New Roman" w:hAnsi="Times New Roman"/>
          <w:i w:val="1"/>
          <w:iCs w:val="1"/>
          <w:color w:val="434343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34343"/>
          <w:sz w:val="20"/>
          <w:szCs w:val="20"/>
          <w:rtl w:val="0"/>
        </w:rPr>
        <w:t xml:space="preserve">Salida de terraform apply: creación de la red, la API, Prometheus y Grafana.</w:t>
      </w:r>
    </w:p>
    <w:p w:rsidR="00000000" w:rsidDel="00000000" w:rsidP="00000000" w:rsidRDefault="00000000" w:rsidRPr="00000000" w14:paraId="00000077">
      <w:pPr>
        <w:pStyle w:val="Heading2"/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bookmarkStart w:colFirst="0" w:colLast="0" w:name="_heading=h.s77f8uy3lyha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6. Seguridad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Los controles de seguridad se integraron directamente al flujo del proyecto, sin agregar herramientas que quedaran aisladas del pipeline.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ESLint se ejecuta en CI como primera validación del código. Además de mantener consistencia, permite detener el workflow si aparecen errores que deben corregirse antes del build.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SBOM se genera en formato CycloneDX con yarn sbom. El archivo sbom/bom.json registra los componentes y versiones que forman parte del proyecto, y el pipeline también lo publica como artifact cyclonedx-sbom para conservar evidencia de la composición de la aplicación.</w:t>
      </w:r>
    </w:p>
    <w:p w:rsidR="00000000" w:rsidDel="00000000" w:rsidP="00000000" w:rsidRDefault="00000000" w:rsidRPr="00000000" w14:paraId="0000007E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Snyk analiza las dependencias declaradas en yarn.lock utilizando el secret SNYK_TOKEN de GitHub Actions. Durante el trabajo se detectaron dependencias transitivas asociadas a multer y qs; se resolvieron mediante Yarn resolutions y se volvió a ejecutar el análisis hasta dejar el pipeline en verde.</w:t>
      </w:r>
    </w:p>
    <w:p w:rsidR="00000000" w:rsidDel="00000000" w:rsidP="00000000" w:rsidRDefault="00000000" w:rsidRPr="00000000" w14:paraId="00000080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Así, el proyecto cubre tres aspectos distintos: ESLint valida el código, el SBOM documenta la composición y Snyk verifica vulnerabilidades conocidas en las dependencias.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bookmarkStart w:colFirst="0" w:colLast="0" w:name="_heading=h.8wjfhvfsi8si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7. Monitoreo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API expone GET /metrics mediante prom-client. Allí se publican métricas default del proceso Node.js y métricas HTTP propias, entre ellas cantidad total de requests y duración, diferenciadas por método, ruta y código de estado.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114300" distR="114300">
            <wp:extent cx="5943600" cy="1413346"/>
            <wp:effectExtent b="25400" l="25400" r="25400" t="2540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3346"/>
                    </a:xfrm>
                    <a:prstGeom prst="rect"/>
                    <a:ln w="25400">
                      <a:solidFill>
                        <a:srgbClr val="1155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right"/>
        <w:rPr>
          <w:rFonts w:ascii="Times New Roman" w:cs="Times New Roman" w:eastAsia="Times New Roman" w:hAnsi="Times New Roman"/>
          <w:i w:val="1"/>
          <w:iCs w:val="1"/>
          <w:color w:val="434343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34343"/>
          <w:sz w:val="20"/>
          <w:szCs w:val="20"/>
          <w:rtl w:val="0"/>
        </w:rPr>
        <w:t xml:space="preserve">Salida del endpoint /metrics consumida por Prometheus.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Prometheus consulta el endpoint cada 10 segundos desde el contenedor de la API. La captura siguiente confirma que el target devops-tasks-api está disponible y en estado UP.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114300" distR="114300">
            <wp:extent cx="5943600" cy="3038549"/>
            <wp:effectExtent b="25400" l="25400" r="25400" t="2540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8549"/>
                    </a:xfrm>
                    <a:prstGeom prst="rect"/>
                    <a:ln w="25400">
                      <a:solidFill>
                        <a:srgbClr val="1155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jc w:val="right"/>
        <w:rPr>
          <w:rFonts w:ascii="Times New Roman" w:cs="Times New Roman" w:eastAsia="Times New Roman" w:hAnsi="Times New Roman"/>
          <w:i w:val="1"/>
          <w:iCs w:val="1"/>
          <w:color w:val="434343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34343"/>
          <w:sz w:val="20"/>
          <w:szCs w:val="20"/>
          <w:rtl w:val="0"/>
        </w:rPr>
        <w:t xml:space="preserve">Target de la API en Prometheus en estado UP.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Grafana utiliza Prometheus como datasource. El provisioning del proyecto deja cargado automáticamente un dashboard con paneles de requests, tasa de solicitudes, latencia y memoria del proceso, por lo que el entorno queda listo después de terraform apply.</w:t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114300" distR="114300">
            <wp:extent cx="5943600" cy="3038549"/>
            <wp:effectExtent b="25400" l="25400" r="25400" t="2540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8549"/>
                    </a:xfrm>
                    <a:prstGeom prst="rect"/>
                    <a:ln w="25400">
                      <a:solidFill>
                        <a:srgbClr val="1155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jc w:val="right"/>
        <w:rPr>
          <w:rFonts w:ascii="Times New Roman" w:cs="Times New Roman" w:eastAsia="Times New Roman" w:hAnsi="Times New Roman"/>
          <w:i w:val="1"/>
          <w:iCs w:val="1"/>
          <w:color w:val="434343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34343"/>
          <w:sz w:val="20"/>
          <w:szCs w:val="20"/>
          <w:rtl w:val="0"/>
        </w:rPr>
        <w:t xml:space="preserve">Dashboard de Grafana con métricas de la API.</w:t>
      </w:r>
    </w:p>
    <w:p w:rsidR="00000000" w:rsidDel="00000000" w:rsidP="00000000" w:rsidRDefault="00000000" w:rsidRPr="00000000" w14:paraId="00000095">
      <w:pPr>
        <w:pStyle w:val="Heading2"/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bookmarkStart w:colFirst="0" w:colLast="0" w:name="_heading=h.chursw8ssnnv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8. Reproducción del entorno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 reproducir el entorno final se utiliza Ubuntu Server con Git, Docker Engine y Terraform instalados. Node.js y Yarn/Corepack se utilizan dentro del proceso de construcción de la imagen Docker.</w:t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yarn install</w:t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yarn lint &amp;&amp; yarn test &amp;&amp; yarn build</w:t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yarn sbom</w:t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docker build -t devops-tasks-api:0.1.0 .</w:t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cd infra</w:t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terraform init</w:t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terraform apply</w:t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Comprobaciones rápidas:</w:t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curl http://localhost:3000/health</w:t>
      </w:r>
    </w:p>
    <w:p w:rsidR="00000000" w:rsidDel="00000000" w:rsidP="00000000" w:rsidRDefault="00000000" w:rsidRPr="00000000" w14:paraId="000000A4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curl http://localhost:3000/metrics</w:t>
      </w:r>
    </w:p>
    <w:p w:rsidR="00000000" w:rsidDel="00000000" w:rsidP="00000000" w:rsidRDefault="00000000" w:rsidRPr="00000000" w14:paraId="000000A5">
      <w:pPr>
        <w:pStyle w:val="Heading2"/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bookmarkStart w:colFirst="0" w:colLast="0" w:name="_heading=h.d3xqiv1xo9ry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9. Evidencias frente a la consigna</w:t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center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Criterio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Implementación / evidencia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Pipeline CI/CD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GitHub Actions: lint, tests, build, SBOM, Snyk, Docker build y Terraform validate.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Infraestructura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Terraform gestiona la red Docker, la API, Prometheus y Grafana sobre Ubuntu Server mediante Docker Engine.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Contenedor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Dockerfile multi-stage validado localmente y en CI.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Seguridad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ESLint + SBOM CycloneDX + Snyk integrado al workflow.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Observabilidad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GET /metrics + Prometheus target UP + dashboard de Grafana.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Documentación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README del repositorio, capturas y este informe técnico.</w:t>
            </w:r>
          </w:p>
        </w:tc>
      </w:tr>
    </w:tbl>
    <w:p w:rsidR="00000000" w:rsidDel="00000000" w:rsidP="00000000" w:rsidRDefault="00000000" w:rsidRPr="00000000" w14:paraId="000000B5">
      <w:pPr>
        <w:pStyle w:val="Heading2"/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bookmarkStart w:colFirst="0" w:colLast="0" w:name="_heading=h.j9j7ze5vs77w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Resultados alcanzados</w:t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flujo completo quedó reproducible desde el repositorio: el código se valida en GitHub Actions, la aplicación se construye como imagen Docker, Terraform levanta el entorno local y el monitoreo permite comprobar el comportamiento de la API. Las evidencias se conservaron en el repositorio para acompañar la entrega y la defensa.</w:t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bookmarkStart w:colFirst="0" w:colLast="0" w:name="_heading=h.7gbwjykxshlr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10. Conclusión</w:t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proyecto permitió integrar en un único flujo las herramientas trabajadas en la diplomatura sin agregar complejidad innecesaria a la aplicación base. La API se utilizó como soporte para demostrar automatización, empaquetado, infraestructura como código, controles de seguridad y monitoreo. La opción local permitió validar el ciclo completo de forma reproducible sobre Ubuntu Server, utilizando Docker Engine y Terraform para administrar la infraestructura.</w:t>
      </w:r>
    </w:p>
    <w:sectPr>
      <w:headerReference r:id="rId13" w:type="default"/>
      <w:footerReference r:id="rId14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0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C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D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E">
    <w:pPr>
      <w:jc w:val="right"/>
      <w:rPr>
        <w:rFonts w:ascii="Times New Roman" w:cs="Times New Roman" w:eastAsia="Times New Roman" w:hAnsi="Times New Roman"/>
        <w:color w:val="434343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color w:val="434343"/>
        <w:sz w:val="20"/>
        <w:szCs w:val="20"/>
        <w:rtl w:val="0"/>
      </w:rPr>
      <w:t xml:space="preserve">PIN - Grupo 3</w:t>
    </w:r>
  </w:p>
  <w:p w:rsidR="00000000" w:rsidDel="00000000" w:rsidP="00000000" w:rsidRDefault="00000000" w:rsidRPr="00000000" w14:paraId="000000BF">
    <w:pPr>
      <w:jc w:val="right"/>
      <w:rPr>
        <w:rFonts w:ascii="Times New Roman" w:cs="Times New Roman" w:eastAsia="Times New Roman" w:hAnsi="Times New Roman"/>
        <w:color w:val="434343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color w:val="434343"/>
        <w:sz w:val="20"/>
        <w:szCs w:val="20"/>
        <w:rtl w:val="0"/>
      </w:rPr>
      <w:t xml:space="preserve">Diplomatura Universitaria en DevOps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</w:pPr>
    <w:rPr>
      <w:rFonts w:ascii="Times New Roman" w:cs="Times New Roman" w:eastAsia="Times New Roman" w:hAnsi="Times New Roman"/>
      <w:b w:val="1"/>
      <w:bCs w:val="1"/>
      <w:sz w:val="26"/>
      <w:szCs w:val="26"/>
      <w:u w:val="singl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4.png"/><Relationship Id="rId13" Type="http://schemas.openxmlformats.org/officeDocument/2006/relationships/header" Target="header1.xml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+JJTznfH8s6NrL/pX0tJ+jXmrw==">CgMxLjAaIwoBMBIeChwIB0IYCg9UaW1lcyBOZXcgUm9tYW4SBUNhcmRvMg5oLmVhYmF2ZWwyczhzeDIOaC5maGNoN2hyZnBxNnoyDmguMW9pemE0NGJwamhsMg5oLjN1b2dvY3d6N2cxZjIOaC5ydXQ0M3doaTRhbmMyDmgueWZzZTQweGZ4OG9kMg5oLjYwZWFyenV6bDVxbjIOaC5idjhoZTgzMW91emsyDmguODMwN2x3a2g5b2EyMg5oLnM3N2Y4dXkzbHloYTIOaC44d2pmaHZmc2k4c2kyDmguY2h1cnN3OHNzbm52Mg5oLmQzeHFpdjF4bzlyeTIOaC5qOWo3emU1dnM3N3cyDmguN2did2p5a3hzaGxyOAByITFBcnl3Zm05VXBJWnpLeFZJenZaU1o4VmplMjVtczFre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