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CAPM-Exam-Prep_Communications-Management-Approach_v1.0_2025-08-13.docx</w:t>
      </w:r>
    </w:p>
    <w:p>
      <w:r>
        <w:t># Owner: Andrew John Holland</w:t>
      </w:r>
    </w:p>
    <w:p>
      <w:r>
        <w:t># Purpose: Define objectives, channels, cadence, and responsibilities for project communications in CAPM-Exam-Prep Initiation.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>
      <w:pPr>
        <w:pStyle w:val="Heading1"/>
      </w:pPr>
      <w:r>
        <w:t>Communications Management Approach</w:t>
      </w:r>
    </w:p>
    <w:p>
      <w:pPr>
        <w:pStyle w:val="Heading2"/>
      </w:pPr>
      <w:r>
        <w:t>1. Objectives</w:t>
      </w:r>
    </w:p>
    <w:p>
      <w:r>
        <w:t>Ensure timely, accurate, and audience-appropriate communication across stakeholders to support decision-making, transparency, and audit readiness for the CAPM-Exam-Prep project.</w:t>
      </w:r>
    </w:p>
    <w:p>
      <w:pPr>
        <w:pStyle w:val="Heading2"/>
      </w:pPr>
      <w:r>
        <w:t>2. Stakeholder Communication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Stakeholder</w:t>
            </w:r>
          </w:p>
        </w:tc>
        <w:tc>
          <w:tcPr>
            <w:tcW w:type="dxa" w:w="1728"/>
          </w:tcPr>
          <w:p>
            <w:r>
              <w:t>Information Needs</w:t>
            </w:r>
          </w:p>
        </w:tc>
        <w:tc>
          <w:tcPr>
            <w:tcW w:type="dxa" w:w="1728"/>
          </w:tcPr>
          <w:p>
            <w:r>
              <w:t>Channel / Format</w:t>
            </w:r>
          </w:p>
        </w:tc>
        <w:tc>
          <w:tcPr>
            <w:tcW w:type="dxa" w:w="1728"/>
          </w:tcPr>
          <w:p>
            <w:r>
              <w:t>Cadence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</w:tr>
      <w:tr>
        <w:tc>
          <w:tcPr>
            <w:tcW w:type="dxa" w:w="1728"/>
          </w:tcPr>
          <w:p>
            <w:r>
              <w:t>Sponsor (Andrew John Holland)</w:t>
            </w:r>
          </w:p>
        </w:tc>
        <w:tc>
          <w:tcPr>
            <w:tcW w:type="dxa" w:w="1728"/>
          </w:tcPr>
          <w:p>
            <w:r>
              <w:t>Status, issues, milestone progress</w:t>
            </w:r>
          </w:p>
        </w:tc>
        <w:tc>
          <w:tcPr>
            <w:tcW w:type="dxa" w:w="1728"/>
          </w:tcPr>
          <w:p>
            <w:r>
              <w:t>Email summary / DOCX report</w:t>
            </w:r>
          </w:p>
        </w:tc>
        <w:tc>
          <w:tcPr>
            <w:tcW w:type="dxa" w:w="1728"/>
          </w:tcPr>
          <w:p>
            <w:r>
              <w:t>Weekly (Fri)</w:t>
            </w:r>
          </w:p>
        </w:tc>
        <w:tc>
          <w:tcPr>
            <w:tcW w:type="dxa" w:w="1728"/>
          </w:tcPr>
          <w:p>
            <w:r>
              <w:t>PM</w:t>
            </w:r>
          </w:p>
        </w:tc>
      </w:tr>
      <w:tr>
        <w:tc>
          <w:tcPr>
            <w:tcW w:type="dxa" w:w="1728"/>
          </w:tcPr>
          <w:p>
            <w:r>
              <w:t>Project Team</w:t>
            </w:r>
          </w:p>
        </w:tc>
        <w:tc>
          <w:tcPr>
            <w:tcW w:type="dxa" w:w="1728"/>
          </w:tcPr>
          <w:p>
            <w:r>
              <w:t>Daily tasks, blockers, priorities</w:t>
            </w:r>
          </w:p>
        </w:tc>
        <w:tc>
          <w:tcPr>
            <w:tcW w:type="dxa" w:w="1728"/>
          </w:tcPr>
          <w:p>
            <w:r>
              <w:t>Chat / Standup notes</w:t>
            </w:r>
          </w:p>
        </w:tc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PM</w:t>
            </w:r>
          </w:p>
        </w:tc>
      </w:tr>
      <w:tr>
        <w:tc>
          <w:tcPr>
            <w:tcW w:type="dxa" w:w="1728"/>
          </w:tcPr>
          <w:p>
            <w:r>
              <w:t>QA/Review</w:t>
            </w:r>
          </w:p>
        </w:tc>
        <w:tc>
          <w:tcPr>
            <w:tcW w:type="dxa" w:w="1728"/>
          </w:tcPr>
          <w:p>
            <w:r>
              <w:t>Question bank changes, validation findings</w:t>
            </w:r>
          </w:p>
        </w:tc>
        <w:tc>
          <w:tcPr>
            <w:tcW w:type="dxa" w:w="1728"/>
          </w:tcPr>
          <w:p>
            <w:r>
              <w:t>Email + XLSX register</w:t>
            </w:r>
          </w:p>
        </w:tc>
        <w:tc>
          <w:tcPr>
            <w:tcW w:type="dxa" w:w="1728"/>
          </w:tcPr>
          <w:p>
            <w:r>
              <w:t>Biweekly</w:t>
            </w:r>
          </w:p>
        </w:tc>
        <w:tc>
          <w:tcPr>
            <w:tcW w:type="dxa" w:w="1728"/>
          </w:tcPr>
          <w:p>
            <w:r>
              <w:t>PM</w:t>
            </w:r>
          </w:p>
        </w:tc>
      </w:tr>
      <w:tr>
        <w:tc>
          <w:tcPr>
            <w:tcW w:type="dxa" w:w="1728"/>
          </w:tcPr>
          <w:p>
            <w:r>
              <w:t>End Users (Self-test)</w:t>
            </w:r>
          </w:p>
        </w:tc>
        <w:tc>
          <w:tcPr>
            <w:tcW w:type="dxa" w:w="1728"/>
          </w:tcPr>
          <w:p>
            <w:r>
              <w:t>Release notes, known issues</w:t>
            </w:r>
          </w:p>
        </w:tc>
        <w:tc>
          <w:tcPr>
            <w:tcW w:type="dxa" w:w="1728"/>
          </w:tcPr>
          <w:p>
            <w:r>
              <w:t>DOCX release note</w:t>
            </w:r>
          </w:p>
        </w:tc>
        <w:tc>
          <w:tcPr>
            <w:tcW w:type="dxa" w:w="1728"/>
          </w:tcPr>
          <w:p>
            <w:r>
              <w:t>On Release</w:t>
            </w:r>
          </w:p>
        </w:tc>
        <w:tc>
          <w:tcPr>
            <w:tcW w:type="dxa" w:w="1728"/>
          </w:tcPr>
          <w:p>
            <w:r>
              <w:t>PM</w:t>
            </w:r>
          </w:p>
        </w:tc>
      </w:tr>
    </w:tbl>
    <w:p>
      <w:pPr>
        <w:pStyle w:val="Heading2"/>
      </w:pPr>
      <w:r>
        <w:t>3. Channels and Artifacts</w:t>
      </w:r>
    </w:p>
    <w:p>
      <w:r>
        <w:t>• Email for formal updates; archived in project repo under /docs/Execution/Reports</w:t>
        <w:br/>
        <w:t>• DOCX weekly status reports; versioned and signed</w:t>
        <w:br/>
        <w:t>• XLSX registers for risks, issues, and changes</w:t>
        <w:br/>
        <w:t>• Chat for day-to-day coordination (non-authoritative)</w:t>
      </w:r>
    </w:p>
    <w:p>
      <w:pPr>
        <w:pStyle w:val="Heading2"/>
      </w:pPr>
      <w:r>
        <w:t>4. Cadence &amp; Calendar</w:t>
      </w:r>
    </w:p>
    <w:p>
      <w:r>
        <w:t>• Weekly status each Friday by 17:00 ICT</w:t>
        <w:br/>
        <w:t>• Risk/Issue/Change registers updated within 24 hours of event</w:t>
        <w:br/>
        <w:t>• Phase gate briefs at each transition (Init→Plan→Exec→Close)</w:t>
      </w:r>
    </w:p>
    <w:p>
      <w:pPr>
        <w:pStyle w:val="Heading2"/>
      </w:pPr>
      <w:r>
        <w:t>5. Escalation</w:t>
      </w:r>
    </w:p>
    <w:p>
      <w:r>
        <w:t>• Critical blockers escalated to Sponsor immediately with impact, options, and recommendation</w:t>
        <w:br/>
        <w:t>• If unresolved in 48 hours, formal CR initiated and documented</w:t>
      </w:r>
    </w:p>
    <w:p>
      <w:pPr>
        <w:pStyle w:val="Heading2"/>
      </w:pPr>
      <w:r>
        <w:t>6. Approval</w:t>
      </w:r>
    </w:p>
    <w:p>
      <w:r>
        <w:t>Approved by: ___________________________    Date: 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