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Register – CyberpunkMonkChatbot</w:t>
      </w:r>
    </w:p>
    <w:p>
      <w:r>
        <w:t>Prepared By: Andrew John Holland</w:t>
      </w:r>
    </w:p>
    <w:p>
      <w:r>
        <w:t>Date: 2025-08-10</w:t>
      </w:r>
    </w:p>
    <w:p>
      <w:r>
        <w:t>Standards Referenced: PMI – Project Management Institute</w:t>
      </w:r>
    </w:p>
    <w:p>
      <w:r>
        <w:t>Version: 1.0 – Approved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Risk Description</w:t>
            </w:r>
          </w:p>
        </w:tc>
        <w:tc>
          <w:tcPr>
            <w:tcW w:type="dxa" w:w="1440"/>
          </w:tcPr>
          <w:p>
            <w:r>
              <w:t>Likelihood (H/M/L)</w:t>
            </w:r>
          </w:p>
        </w:tc>
        <w:tc>
          <w:tcPr>
            <w:tcW w:type="dxa" w:w="1440"/>
          </w:tcPr>
          <w:p>
            <w:r>
              <w:t>Impact (H/M/L)</w:t>
            </w:r>
          </w:p>
        </w:tc>
        <w:tc>
          <w:tcPr>
            <w:tcW w:type="dxa" w:w="1440"/>
          </w:tcPr>
          <w:p>
            <w:r>
              <w:t>Mitigation Strategy</w:t>
            </w:r>
          </w:p>
        </w:tc>
        <w:tc>
          <w:tcPr>
            <w:tcW w:type="dxa" w:w="1440"/>
          </w:tcPr>
          <w:p>
            <w:r>
              <w:t>Owner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CORS misconfiguration blocking frontend-backend communication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H</w:t>
            </w:r>
          </w:p>
        </w:tc>
        <w:tc>
          <w:tcPr>
            <w:tcW w:type="dxa" w:w="1440"/>
          </w:tcPr>
          <w:p>
            <w:r>
              <w:t>Define and test CORS settings for LAN and production; restrict to known domains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Hosting environment limitations on Hostinger (e.g., unsupported dependencies)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H</w:t>
            </w:r>
          </w:p>
        </w:tc>
        <w:tc>
          <w:tcPr>
            <w:tcW w:type="dxa" w:w="1440"/>
          </w:tcPr>
          <w:p>
            <w:r>
              <w:t>Verify Hostinger supports all dependencies; test in staging before production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API key misuse or quota limits from Gemini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H</w:t>
            </w:r>
          </w:p>
        </w:tc>
        <w:tc>
          <w:tcPr>
            <w:tcW w:type="dxa" w:w="1440"/>
          </w:tcPr>
          <w:p>
            <w:r>
              <w:t>Store API key server-side only; monitor usage and set alerts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  <w:tr>
        <w:tc>
          <w:tcPr>
            <w:tcW w:type="dxa" w:w="1440"/>
          </w:tcPr>
          <w:p>
            <w:r>
              <w:t>R4</w:t>
            </w:r>
          </w:p>
        </w:tc>
        <w:tc>
          <w:tcPr>
            <w:tcW w:type="dxa" w:w="1440"/>
          </w:tcPr>
          <w:p>
            <w:r>
              <w:t>Recruiter disengagement if chatbot is slow or off-brand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Optimize backend performance; keep persona concise and professional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  <w:tr>
        <w:tc>
          <w:tcPr>
            <w:tcW w:type="dxa" w:w="1440"/>
          </w:tcPr>
          <w:p>
            <w:r>
              <w:t>R5</w:t>
            </w:r>
          </w:p>
        </w:tc>
        <w:tc>
          <w:tcPr>
            <w:tcW w:type="dxa" w:w="1440"/>
          </w:tcPr>
          <w:p>
            <w:r>
              <w:t>Database schema mismatch between monitoring and backend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Align schema across all modules; test caching and retrieval end-to-end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  <w:tr>
        <w:tc>
          <w:tcPr>
            <w:tcW w:type="dxa" w:w="1440"/>
          </w:tcPr>
          <w:p>
            <w:r>
              <w:t>R6</w:t>
            </w:r>
          </w:p>
        </w:tc>
        <w:tc>
          <w:tcPr>
            <w:tcW w:type="dxa" w:w="1440"/>
          </w:tcPr>
          <w:p>
            <w:r>
              <w:t>Security vulnerabilities in public deployment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H</w:t>
            </w:r>
          </w:p>
        </w:tc>
        <w:tc>
          <w:tcPr>
            <w:tcW w:type="dxa" w:w="1440"/>
          </w:tcPr>
          <w:p>
            <w:r>
              <w:t>Apply security headers, validate inputs, run periodic scans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  <w:tr>
        <w:tc>
          <w:tcPr>
            <w:tcW w:type="dxa" w:w="1440"/>
          </w:tcPr>
          <w:p>
            <w:r>
              <w:t>R7</w:t>
            </w:r>
          </w:p>
        </w:tc>
        <w:tc>
          <w:tcPr>
            <w:tcW w:type="dxa" w:w="1440"/>
          </w:tcPr>
          <w:p>
            <w:r>
              <w:t>Loss of branding cohesion between andrewholland.com and monk.andrewholland.com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Apply consistent visual and narrative design to both sites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  <w:tr>
        <w:tc>
          <w:tcPr>
            <w:tcW w:type="dxa" w:w="1440"/>
          </w:tcPr>
          <w:p>
            <w:r>
              <w:t>R8</w:t>
            </w:r>
          </w:p>
        </w:tc>
        <w:tc>
          <w:tcPr>
            <w:tcW w:type="dxa" w:w="1440"/>
          </w:tcPr>
          <w:p>
            <w:r>
              <w:t>LAN firewall blocking recruiter test access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Whitelist test devices; document network settings</w:t>
            </w:r>
          </w:p>
        </w:tc>
        <w:tc>
          <w:tcPr>
            <w:tcW w:type="dxa" w:w="1440"/>
          </w:tcPr>
          <w:p>
            <w:r>
              <w:t>Andrew J. Holland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