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File Name: CyberpunkMonkChatbot_StatementOfJustification_v1.0_2025-08-13.docx</w:t>
      </w:r>
    </w:p>
    <w:p>
      <w:r>
        <w:t># Owner: Andrew John Holland</w:t>
      </w:r>
    </w:p>
    <w:p>
      <w:r>
        <w:t># Purpose: Document the rationale for initiating the CyberpunkMonkChatbot project in lieu of a formal Business Case, due to self-funded, self-executed scope.</w:t>
      </w:r>
    </w:p>
    <w:p>
      <w:r>
        <w:t># Version: v1.0</w:t>
      </w:r>
    </w:p>
    <w:p>
      <w:r>
        <w:t># Last Updated: 2025-08-13</w:t>
      </w:r>
    </w:p>
    <w:p>
      <w:r>
        <w:t># Change Log:</w:t>
      </w:r>
    </w:p>
    <w:p>
      <w:r>
        <w:t># 1. v1.0 – Initial release – 2025-08-13</w:t>
      </w:r>
    </w:p>
    <w:p/>
    <w:p>
      <w:r>
        <w:t>Prepared By: Andrew John Holland</w:t>
      </w:r>
    </w:p>
    <w:p/>
    <w:p>
      <w:pPr>
        <w:pStyle w:val="Heading1"/>
      </w:pPr>
      <w:r>
        <w:t>Statement of Justification</w:t>
      </w:r>
    </w:p>
    <w:p>
      <w:r>
        <w:t>The CyberpunkMonkChatbot project is initiated and executed solely by the project owner, utilizing existing infrastructure, skills, and personal time. No external budget, procurement, or third-party contracting is required.</w:t>
      </w:r>
    </w:p>
    <w:p/>
    <w:p>
      <w:r>
        <w:t>The project’s value is strategic rather than financial:</w:t>
      </w:r>
    </w:p>
    <w:p>
      <w:r>
        <w:t>- Enhance andrewholland.com brand presence.</w:t>
      </w:r>
    </w:p>
    <w:p>
      <w:r>
        <w:t>- Provide an interactive, always-available information channel for recruiters and collaborators.</w:t>
      </w:r>
    </w:p>
    <w:p>
      <w:r>
        <w:t>- Reduce repetitive manual communication.</w:t>
      </w:r>
    </w:p>
    <w:p/>
    <w:p>
      <w:r>
        <w:t>Given the self-contained nature of delivery, no cost-benefit or ROI calculation is necessary. Approval is implicit from the project owner in their capacity as both sponsor and project manager.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