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84DA" w14:textId="02D6E474" w:rsidR="00CE6EAA" w:rsidRPr="000072CE" w:rsidRDefault="000072CE" w:rsidP="00FF3503">
      <w:pPr>
        <w:spacing w:before="100" w:beforeAutospacing="1" w:after="100" w:afterAutospacing="1"/>
        <w:jc w:val="center"/>
        <w:rPr>
          <w:i/>
          <w:szCs w:val="24"/>
        </w:rPr>
      </w:pPr>
      <w:r w:rsidRPr="000072CE">
        <w:rPr>
          <w:i/>
          <w:szCs w:val="24"/>
        </w:rPr>
        <w:t>Water Resources Research</w:t>
      </w:r>
    </w:p>
    <w:p w14:paraId="7C6AB345" w14:textId="77777777" w:rsidR="000072CE" w:rsidRPr="000072CE" w:rsidRDefault="00FF3503" w:rsidP="000072CE">
      <w:pPr>
        <w:spacing w:before="100" w:beforeAutospacing="1" w:after="100" w:afterAutospacing="1"/>
        <w:jc w:val="center"/>
        <w:rPr>
          <w:szCs w:val="24"/>
        </w:rPr>
      </w:pPr>
      <w:r w:rsidRPr="000072CE">
        <w:rPr>
          <w:szCs w:val="24"/>
        </w:rPr>
        <w:t>Supporting Information for</w:t>
      </w:r>
    </w:p>
    <w:p w14:paraId="3095FF24" w14:textId="37C10CD3" w:rsidR="000072CE" w:rsidRPr="000072CE" w:rsidRDefault="000072CE" w:rsidP="000072CE">
      <w:pPr>
        <w:spacing w:before="100" w:beforeAutospacing="1" w:after="100" w:afterAutospacing="1"/>
        <w:jc w:val="center"/>
        <w:rPr>
          <w:szCs w:val="24"/>
        </w:rPr>
      </w:pPr>
      <w:r w:rsidRPr="000072CE">
        <w:rPr>
          <w:b/>
          <w:bCs/>
          <w:szCs w:val="24"/>
        </w:rPr>
        <w:t>Constraining plant hydraulics with microwave radiometry in a land surface model: Impacts of temporal resolution</w:t>
      </w:r>
    </w:p>
    <w:p w14:paraId="42FFC78E" w14:textId="51B78E53" w:rsidR="00FF3503" w:rsidRPr="000072CE" w:rsidRDefault="000072CE" w:rsidP="00FF3503">
      <w:pPr>
        <w:spacing w:before="100" w:beforeAutospacing="1" w:after="100" w:afterAutospacing="1"/>
        <w:jc w:val="center"/>
        <w:rPr>
          <w:szCs w:val="24"/>
        </w:rPr>
      </w:pPr>
      <w:r w:rsidRPr="000072CE">
        <w:rPr>
          <w:szCs w:val="24"/>
        </w:rPr>
        <w:t>N</w:t>
      </w:r>
      <w:r w:rsidR="00205CB5">
        <w:rPr>
          <w:szCs w:val="24"/>
        </w:rPr>
        <w:t>ataniel</w:t>
      </w:r>
      <w:r w:rsidRPr="000072CE">
        <w:rPr>
          <w:szCs w:val="24"/>
        </w:rPr>
        <w:t xml:space="preserve"> Holtzman</w:t>
      </w:r>
      <w:r w:rsidRPr="000072CE">
        <w:rPr>
          <w:szCs w:val="24"/>
          <w:vertAlign w:val="superscript"/>
        </w:rPr>
        <w:t>1</w:t>
      </w:r>
      <w:r w:rsidRPr="000072CE">
        <w:rPr>
          <w:szCs w:val="24"/>
        </w:rPr>
        <w:t>, Y</w:t>
      </w:r>
      <w:r w:rsidR="00205CB5">
        <w:rPr>
          <w:szCs w:val="24"/>
        </w:rPr>
        <w:t>ujie</w:t>
      </w:r>
      <w:r w:rsidRPr="000072CE">
        <w:rPr>
          <w:szCs w:val="24"/>
        </w:rPr>
        <w:t xml:space="preserve"> Wang</w:t>
      </w:r>
      <w:r w:rsidRPr="000072CE">
        <w:rPr>
          <w:szCs w:val="24"/>
          <w:vertAlign w:val="superscript"/>
        </w:rPr>
        <w:t>2</w:t>
      </w:r>
      <w:r w:rsidRPr="000072CE">
        <w:rPr>
          <w:szCs w:val="24"/>
        </w:rPr>
        <w:t>, J</w:t>
      </w:r>
      <w:r w:rsidR="00205CB5">
        <w:rPr>
          <w:szCs w:val="24"/>
        </w:rPr>
        <w:t>effrey D.</w:t>
      </w:r>
      <w:r w:rsidRPr="000072CE">
        <w:rPr>
          <w:szCs w:val="24"/>
        </w:rPr>
        <w:t xml:space="preserve"> Wood</w:t>
      </w:r>
      <w:r w:rsidRPr="000072CE">
        <w:rPr>
          <w:szCs w:val="24"/>
          <w:vertAlign w:val="superscript"/>
        </w:rPr>
        <w:t>3</w:t>
      </w:r>
      <w:r w:rsidRPr="000072CE">
        <w:rPr>
          <w:szCs w:val="24"/>
        </w:rPr>
        <w:t>, C</w:t>
      </w:r>
      <w:r w:rsidR="00205CB5">
        <w:rPr>
          <w:szCs w:val="24"/>
        </w:rPr>
        <w:t xml:space="preserve">hristian </w:t>
      </w:r>
      <w:r w:rsidRPr="000072CE">
        <w:rPr>
          <w:szCs w:val="24"/>
        </w:rPr>
        <w:t>Frankenberg</w:t>
      </w:r>
      <w:r w:rsidRPr="000072CE">
        <w:rPr>
          <w:szCs w:val="24"/>
          <w:vertAlign w:val="superscript"/>
        </w:rPr>
        <w:t>2,4</w:t>
      </w:r>
      <w:r w:rsidRPr="000072CE">
        <w:rPr>
          <w:szCs w:val="24"/>
        </w:rPr>
        <w:t>, and A</w:t>
      </w:r>
      <w:r w:rsidR="00205CB5">
        <w:rPr>
          <w:szCs w:val="24"/>
        </w:rPr>
        <w:t>lexandra</w:t>
      </w:r>
      <w:r w:rsidRPr="000072CE">
        <w:rPr>
          <w:szCs w:val="24"/>
        </w:rPr>
        <w:t xml:space="preserve"> G. Konings</w:t>
      </w:r>
      <w:r w:rsidRPr="000072CE">
        <w:rPr>
          <w:szCs w:val="24"/>
          <w:vertAlign w:val="superscript"/>
        </w:rPr>
        <w:t>1</w:t>
      </w:r>
    </w:p>
    <w:p w14:paraId="05F0C495" w14:textId="657EFACC" w:rsidR="000072CE" w:rsidRPr="000072CE" w:rsidRDefault="000072CE" w:rsidP="000072CE">
      <w:pPr>
        <w:spacing w:before="100" w:beforeAutospacing="1" w:after="100" w:afterAutospacing="1"/>
        <w:jc w:val="center"/>
        <w:rPr>
          <w:szCs w:val="24"/>
        </w:rPr>
      </w:pPr>
      <w:r w:rsidRPr="000072CE">
        <w:rPr>
          <w:szCs w:val="24"/>
        </w:rPr>
        <w:t>1. Stanford University, Department of Earth System Science.</w:t>
      </w:r>
    </w:p>
    <w:p w14:paraId="00B24307" w14:textId="7CD0DE40" w:rsidR="000072CE" w:rsidRPr="000072CE" w:rsidRDefault="000072CE" w:rsidP="000072CE">
      <w:pPr>
        <w:spacing w:before="100" w:beforeAutospacing="1" w:after="100" w:afterAutospacing="1"/>
        <w:jc w:val="center"/>
        <w:rPr>
          <w:szCs w:val="24"/>
        </w:rPr>
      </w:pPr>
      <w:r w:rsidRPr="000072CE">
        <w:rPr>
          <w:szCs w:val="24"/>
        </w:rPr>
        <w:t>2. California Institute of Technology, Department of Environmental Science and Engineering.</w:t>
      </w:r>
    </w:p>
    <w:p w14:paraId="51C20E2D" w14:textId="6D45AB33" w:rsidR="000072CE" w:rsidRPr="000072CE" w:rsidRDefault="000072CE" w:rsidP="000072CE">
      <w:pPr>
        <w:spacing w:before="100" w:beforeAutospacing="1" w:after="100" w:afterAutospacing="1"/>
        <w:jc w:val="center"/>
        <w:rPr>
          <w:szCs w:val="24"/>
        </w:rPr>
      </w:pPr>
      <w:r w:rsidRPr="000072CE">
        <w:rPr>
          <w:szCs w:val="24"/>
        </w:rPr>
        <w:t>3. University of Missouri, School of Natural Resources.</w:t>
      </w:r>
    </w:p>
    <w:p w14:paraId="1CA6BBC1" w14:textId="212A716C" w:rsidR="000072CE" w:rsidRPr="000072CE" w:rsidRDefault="000072CE" w:rsidP="000072CE">
      <w:pPr>
        <w:spacing w:before="100" w:beforeAutospacing="1" w:after="100" w:afterAutospacing="1"/>
        <w:jc w:val="center"/>
        <w:rPr>
          <w:szCs w:val="24"/>
        </w:rPr>
      </w:pPr>
      <w:r w:rsidRPr="000072CE">
        <w:rPr>
          <w:szCs w:val="24"/>
        </w:rPr>
        <w:t>4. Jet Propulsion Laboratory, California Institute of Technology.</w:t>
      </w:r>
    </w:p>
    <w:p w14:paraId="347237BD" w14:textId="504AA084" w:rsidR="00094365" w:rsidRPr="000072CE" w:rsidRDefault="000072CE" w:rsidP="000072CE">
      <w:pPr>
        <w:spacing w:before="100" w:beforeAutospacing="1" w:after="100" w:afterAutospacing="1"/>
        <w:jc w:val="center"/>
        <w:rPr>
          <w:szCs w:val="24"/>
        </w:rPr>
      </w:pPr>
      <w:r w:rsidRPr="000072CE">
        <w:rPr>
          <w:szCs w:val="24"/>
        </w:rPr>
        <w:t>Corresponding author: Nataniel Holtzman (nholtzma@stanford.edu)</w:t>
      </w:r>
      <w:r w:rsidR="00A50033" w:rsidRPr="000072CE" w:rsidDel="00A50033">
        <w:rPr>
          <w:sz w:val="22"/>
          <w:szCs w:val="22"/>
        </w:rPr>
        <w:t xml:space="preserve"> </w:t>
      </w:r>
    </w:p>
    <w:p w14:paraId="1CD128B3" w14:textId="77777777" w:rsidR="00111843" w:rsidRPr="000072CE" w:rsidRDefault="00111843" w:rsidP="00111843">
      <w:pPr>
        <w:rPr>
          <w:b/>
          <w:szCs w:val="24"/>
        </w:rPr>
      </w:pPr>
      <w:r w:rsidRPr="000072CE">
        <w:rPr>
          <w:b/>
          <w:szCs w:val="24"/>
        </w:rPr>
        <w:t>Contents of this file</w:t>
      </w:r>
      <w:r w:rsidR="00E43D2D" w:rsidRPr="000072CE">
        <w:rPr>
          <w:b/>
          <w:szCs w:val="24"/>
        </w:rPr>
        <w:t xml:space="preserve"> </w:t>
      </w:r>
    </w:p>
    <w:p w14:paraId="1F13291B" w14:textId="77777777" w:rsidR="00E43D2D" w:rsidRPr="000072CE" w:rsidRDefault="00E43D2D" w:rsidP="00111843">
      <w:pPr>
        <w:rPr>
          <w:szCs w:val="24"/>
        </w:rPr>
      </w:pPr>
    </w:p>
    <w:p w14:paraId="3D1CAEA0" w14:textId="37A30BB3" w:rsidR="00111843" w:rsidRPr="000072CE" w:rsidRDefault="00111843" w:rsidP="00111843">
      <w:pPr>
        <w:ind w:left="720"/>
        <w:rPr>
          <w:szCs w:val="24"/>
        </w:rPr>
      </w:pPr>
      <w:r w:rsidRPr="000072CE">
        <w:rPr>
          <w:szCs w:val="24"/>
        </w:rPr>
        <w:t xml:space="preserve">Text S1 to </w:t>
      </w:r>
      <w:r w:rsidR="000072CE" w:rsidRPr="000072CE">
        <w:rPr>
          <w:szCs w:val="24"/>
        </w:rPr>
        <w:t>S5</w:t>
      </w:r>
    </w:p>
    <w:p w14:paraId="10640459" w14:textId="23871BD9" w:rsidR="00111843" w:rsidRPr="000072CE" w:rsidRDefault="000072CE" w:rsidP="00111843">
      <w:pPr>
        <w:ind w:left="720"/>
        <w:rPr>
          <w:szCs w:val="24"/>
        </w:rPr>
      </w:pPr>
      <w:r w:rsidRPr="000072CE">
        <w:rPr>
          <w:szCs w:val="24"/>
        </w:rPr>
        <w:t>Figures S1 to S</w:t>
      </w:r>
      <w:r w:rsidR="00264ABE">
        <w:rPr>
          <w:szCs w:val="24"/>
        </w:rPr>
        <w:t>4</w:t>
      </w:r>
    </w:p>
    <w:p w14:paraId="667D8CA8" w14:textId="20828D08" w:rsidR="00015F74" w:rsidRPr="000072CE" w:rsidRDefault="00015F74" w:rsidP="00B9440A">
      <w:pPr>
        <w:pStyle w:val="SMHeading"/>
      </w:pPr>
      <w:r w:rsidRPr="000072CE">
        <w:t>Text</w:t>
      </w:r>
      <w:r w:rsidR="00D60BB0" w:rsidRPr="000072CE">
        <w:t xml:space="preserve"> S1.</w:t>
      </w:r>
      <w:r w:rsidR="000072CE" w:rsidRPr="000072CE">
        <w:t xml:space="preserve"> Hydraulic model description</w:t>
      </w:r>
    </w:p>
    <w:p w14:paraId="118BED7D" w14:textId="0CBCEAE8" w:rsidR="000072CE" w:rsidRPr="000072CE" w:rsidRDefault="000072CE" w:rsidP="000072CE">
      <w:pPr>
        <w:pStyle w:val="SMText"/>
        <w:rPr>
          <w:rFonts w:eastAsiaTheme="minorEastAsia"/>
          <w:szCs w:val="24"/>
        </w:rPr>
      </w:pPr>
      <w:r w:rsidRPr="000072CE">
        <w:rPr>
          <w:szCs w:val="24"/>
        </w:rPr>
        <w:t xml:space="preserve">In our version of </w:t>
      </w:r>
      <w:proofErr w:type="spellStart"/>
      <w:r w:rsidRPr="000072CE">
        <w:rPr>
          <w:szCs w:val="24"/>
        </w:rPr>
        <w:t>CliMA</w:t>
      </w:r>
      <w:proofErr w:type="spellEnd"/>
      <w:r w:rsidRPr="000072CE">
        <w:rPr>
          <w:szCs w:val="24"/>
        </w:rPr>
        <w:t xml:space="preserve"> </w:t>
      </w:r>
      <w:r w:rsidR="00CB1630">
        <w:rPr>
          <w:szCs w:val="24"/>
        </w:rPr>
        <w:t>L</w:t>
      </w:r>
      <w:r w:rsidRPr="000072CE">
        <w:rPr>
          <w:szCs w:val="24"/>
        </w:rPr>
        <w:t xml:space="preserve">and, we introduce a non-steady-state plant hydraulic model to simulate water flow between leaves, branches, stems, and roots. For each plant tissue, the following equation expresses conservation of mass in terms of water storage volume </w:t>
      </w:r>
      <w:r w:rsidRPr="000072CE">
        <w:rPr>
          <w:i/>
          <w:iCs/>
          <w:szCs w:val="24"/>
        </w:rPr>
        <w:t>V</w:t>
      </w:r>
      <w:r w:rsidRPr="000072CE">
        <w:rPr>
          <w:szCs w:val="24"/>
        </w:rPr>
        <w:t xml:space="preserve"> and water fluxes </w:t>
      </w:r>
      <w:r w:rsidRPr="000072CE">
        <w:rPr>
          <w:i/>
          <w:iCs/>
          <w:szCs w:val="24"/>
        </w:rPr>
        <w:t>Q</w:t>
      </w:r>
      <w:r w:rsidRPr="000072CE">
        <w:rPr>
          <w:szCs w:val="24"/>
        </w:rPr>
        <w:t>:</w:t>
      </w:r>
    </w:p>
    <w:p w14:paraId="40228676" w14:textId="77777777" w:rsidR="000072CE" w:rsidRPr="000072CE" w:rsidRDefault="00000000" w:rsidP="000072CE">
      <w:pPr>
        <w:pStyle w:val="SMText"/>
        <w:rPr>
          <w:szCs w:val="24"/>
        </w:rPr>
      </w:pPr>
      <m:oMath>
        <m:f>
          <m:fPr>
            <m:ctrlPr>
              <w:rPr>
                <w:rFonts w:ascii="Cambria Math" w:hAnsi="Cambria Math"/>
                <w:i/>
                <w:szCs w:val="24"/>
              </w:rPr>
            </m:ctrlPr>
          </m:fPr>
          <m:num>
            <m:r>
              <w:rPr>
                <w:rFonts w:ascii="Cambria Math" w:hAnsi="Cambria Math"/>
                <w:szCs w:val="24"/>
              </w:rPr>
              <m:t>dV</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out</m:t>
            </m:r>
          </m:sub>
        </m:sSub>
      </m:oMath>
      <w:r w:rsidR="000072CE" w:rsidRPr="000072CE">
        <w:rPr>
          <w:rFonts w:eastAsiaTheme="minorEastAsia"/>
          <w:szCs w:val="24"/>
        </w:rPr>
        <w:tab/>
      </w:r>
      <w:r w:rsidR="000072CE" w:rsidRPr="000072CE">
        <w:rPr>
          <w:rFonts w:eastAsiaTheme="minorEastAsia"/>
          <w:szCs w:val="24"/>
        </w:rPr>
        <w:tab/>
      </w:r>
      <w:r w:rsidR="000072CE" w:rsidRPr="000072CE">
        <w:rPr>
          <w:rFonts w:eastAsiaTheme="minorEastAsia"/>
          <w:szCs w:val="24"/>
        </w:rPr>
        <w:tab/>
      </w:r>
      <w:r w:rsidR="000072CE" w:rsidRPr="000072CE">
        <w:rPr>
          <w:rFonts w:eastAsiaTheme="minorEastAsia"/>
          <w:szCs w:val="24"/>
        </w:rPr>
        <w:tab/>
      </w:r>
      <w:r w:rsidR="000072CE" w:rsidRPr="000072CE">
        <w:rPr>
          <w:rFonts w:eastAsiaTheme="minorEastAsia"/>
          <w:szCs w:val="24"/>
        </w:rPr>
        <w:tab/>
      </w:r>
      <w:r w:rsidR="000072CE" w:rsidRPr="000072CE">
        <w:rPr>
          <w:rFonts w:eastAsiaTheme="minorEastAsia"/>
          <w:szCs w:val="24"/>
        </w:rPr>
        <w:tab/>
        <w:t>Eqn. S1</w:t>
      </w:r>
    </w:p>
    <w:p w14:paraId="078D4399" w14:textId="77777777" w:rsidR="000072CE" w:rsidRPr="00062CBC" w:rsidRDefault="000072CE" w:rsidP="000072CE">
      <w:pPr>
        <w:pStyle w:val="SMText"/>
        <w:rPr>
          <w:rFonts w:eastAsiaTheme="minorEastAsia"/>
        </w:rPr>
      </w:pPr>
      <w:r w:rsidRPr="000072CE">
        <w:rPr>
          <w:szCs w:val="24"/>
        </w:rPr>
        <w:t>The water flux between two plant tissues that are physically attached (leaf and branch, branch and trunk, and trunk</w:t>
      </w:r>
      <w:r w:rsidRPr="002B2684">
        <w:t xml:space="preserve"> and root) is calculated with a Darcy-type equation:</w:t>
      </w:r>
    </w:p>
    <w:p w14:paraId="5166F92E" w14:textId="77777777" w:rsidR="000072CE" w:rsidRPr="002B2684" w:rsidRDefault="00000000" w:rsidP="000072CE">
      <w:pPr>
        <w:pStyle w:val="SMText"/>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ψ</m:t>
            </m:r>
          </m:e>
          <m:sub>
            <m:r>
              <w:rPr>
                <w:rFonts w:ascii="Cambria Math" w:hAnsi="Cambria Math"/>
              </w:rPr>
              <m:t>g,ij</m:t>
            </m:r>
          </m:sub>
        </m:sSub>
        <m:r>
          <w:rPr>
            <w:rFonts w:ascii="Cambria Math" w:hAnsi="Cambria Math"/>
          </w:rPr>
          <m:t>)</m:t>
        </m:r>
      </m:oMath>
      <w:r w:rsidR="000072CE" w:rsidRPr="002B2684">
        <w:rPr>
          <w:rFonts w:eastAsiaTheme="minorEastAsia"/>
        </w:rPr>
        <w:t xml:space="preserve"> </w:t>
      </w:r>
      <w:r w:rsidR="000072CE" w:rsidRPr="002B2684">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sidRPr="002B2684">
        <w:rPr>
          <w:rFonts w:eastAsiaTheme="minorEastAsia"/>
        </w:rPr>
        <w:t>Eq</w:t>
      </w:r>
      <w:r w:rsidR="000072CE">
        <w:rPr>
          <w:rFonts w:eastAsiaTheme="minorEastAsia"/>
        </w:rPr>
        <w:t>n</w:t>
      </w:r>
      <w:r w:rsidR="000072CE" w:rsidRPr="002B2684">
        <w:rPr>
          <w:rFonts w:eastAsiaTheme="minorEastAsia"/>
        </w:rPr>
        <w:t xml:space="preserve">. </w:t>
      </w:r>
      <w:r w:rsidR="000072CE">
        <w:rPr>
          <w:rFonts w:eastAsiaTheme="minorEastAsia"/>
        </w:rPr>
        <w:t>S</w:t>
      </w:r>
      <w:r w:rsidR="000072CE" w:rsidRPr="002B2684">
        <w:rPr>
          <w:rFonts w:eastAsiaTheme="minorEastAsia"/>
        </w:rPr>
        <w:t>2</w:t>
      </w:r>
    </w:p>
    <w:p w14:paraId="7672472E" w14:textId="77777777" w:rsidR="000072CE" w:rsidRPr="002B2684" w:rsidRDefault="000072CE" w:rsidP="000072CE">
      <w:pPr>
        <w:pStyle w:val="SMText"/>
        <w:rPr>
          <w:rFonts w:eastAsiaTheme="minorEastAsia"/>
        </w:rPr>
      </w:pPr>
      <w:r w:rsidRPr="002B2684">
        <w:rPr>
          <w:rFonts w:eastAsiaTheme="minorEastAsia"/>
        </w:rPr>
        <w:t xml:space="preserve">In this equation, the flow from tissue </w:t>
      </w:r>
      <w:proofErr w:type="spellStart"/>
      <w:r>
        <w:rPr>
          <w:rFonts w:eastAsiaTheme="minorEastAsia"/>
          <w:i/>
          <w:iCs/>
        </w:rPr>
        <w:t>i</w:t>
      </w:r>
      <w:proofErr w:type="spellEnd"/>
      <w:r w:rsidRPr="002B2684">
        <w:rPr>
          <w:rFonts w:eastAsiaTheme="minorEastAsia"/>
        </w:rPr>
        <w:t xml:space="preserve"> to tissue </w:t>
      </w:r>
      <w:r w:rsidRPr="002B2684">
        <w:rPr>
          <w:rFonts w:eastAsiaTheme="minorEastAsia"/>
          <w:i/>
          <w:iCs/>
        </w:rPr>
        <w:t>j</w:t>
      </w:r>
      <w:r w:rsidRPr="002B2684">
        <w:rPr>
          <w:rFonts w:eastAsiaTheme="minorEastAsia"/>
        </w:rPr>
        <w:t xml:space="preserve"> equals the conductance across the interface between the two tissues (</w:t>
      </w:r>
      <w:r w:rsidRPr="002B2684">
        <w:rPr>
          <w:rFonts w:eastAsiaTheme="minorEastAsia"/>
          <w:i/>
          <w:iCs/>
        </w:rPr>
        <w:t>K</w:t>
      </w:r>
      <w:r w:rsidRPr="002B2684">
        <w:rPr>
          <w:rFonts w:eastAsiaTheme="minorEastAsia"/>
          <w:i/>
          <w:iCs/>
          <w:vertAlign w:val="subscript"/>
        </w:rPr>
        <w:t>ij</w:t>
      </w:r>
      <w:r w:rsidRPr="002B2684">
        <w:rPr>
          <w:rFonts w:eastAsiaTheme="minorEastAsia"/>
        </w:rPr>
        <w:t xml:space="preserve">) multiplied by the difference in water potentials between the two tissues, with an additional factor accounting for the difference in gravitational potential due to height differences. </w:t>
      </w:r>
    </w:p>
    <w:p w14:paraId="19219804" w14:textId="77EA3549" w:rsidR="000072CE" w:rsidRDefault="000072CE" w:rsidP="000072CE">
      <w:pPr>
        <w:pStyle w:val="SMText"/>
        <w:rPr>
          <w:rFonts w:eastAsiaTheme="minorEastAsia"/>
        </w:rPr>
      </w:pPr>
      <w:r>
        <w:rPr>
          <w:rFonts w:eastAsiaTheme="minorEastAsia"/>
        </w:rPr>
        <w:t>While Eqn. S2 d</w:t>
      </w:r>
      <w:r w:rsidRPr="002B2684">
        <w:rPr>
          <w:rFonts w:eastAsiaTheme="minorEastAsia"/>
        </w:rPr>
        <w:t xml:space="preserve">escribes flow </w:t>
      </w:r>
      <w:r w:rsidRPr="00C25BF7">
        <w:rPr>
          <w:rFonts w:eastAsiaTheme="minorEastAsia"/>
          <w:i/>
          <w:iCs/>
        </w:rPr>
        <w:t>within</w:t>
      </w:r>
      <w:r w:rsidRPr="002B2684">
        <w:rPr>
          <w:rFonts w:eastAsiaTheme="minorEastAsia"/>
        </w:rPr>
        <w:t xml:space="preserve"> the plant, there are additional fluxes at the boundaries of the plant. For leaves, transpiration must be included in </w:t>
      </w:r>
      <w:proofErr w:type="spellStart"/>
      <w:r w:rsidRPr="002B2684">
        <w:rPr>
          <w:rFonts w:eastAsiaTheme="minorEastAsia"/>
          <w:i/>
          <w:iCs/>
        </w:rPr>
        <w:t>Q</w:t>
      </w:r>
      <w:r w:rsidRPr="002B2684">
        <w:rPr>
          <w:rFonts w:eastAsiaTheme="minorEastAsia"/>
          <w:i/>
          <w:iCs/>
          <w:vertAlign w:val="subscript"/>
        </w:rPr>
        <w:t>out</w:t>
      </w:r>
      <w:proofErr w:type="spellEnd"/>
      <w:r w:rsidRPr="002B2684">
        <w:rPr>
          <w:rFonts w:eastAsiaTheme="minorEastAsia"/>
          <w:i/>
          <w:iCs/>
        </w:rPr>
        <w:t>.</w:t>
      </w:r>
      <w:r w:rsidRPr="002B2684">
        <w:rPr>
          <w:rFonts w:eastAsiaTheme="minorEastAsia"/>
        </w:rPr>
        <w:t xml:space="preserve"> The transpiration rate is </w:t>
      </w:r>
      <w:r>
        <w:rPr>
          <w:rFonts w:eastAsiaTheme="minorEastAsia"/>
        </w:rPr>
        <w:t xml:space="preserve">given by the stomatal conductance module in </w:t>
      </w:r>
      <w:proofErr w:type="spellStart"/>
      <w:r>
        <w:rPr>
          <w:rFonts w:eastAsiaTheme="minorEastAsia"/>
        </w:rPr>
        <w:t>CliMA</w:t>
      </w:r>
      <w:proofErr w:type="spellEnd"/>
      <w:r>
        <w:rPr>
          <w:rFonts w:eastAsiaTheme="minorEastAsia"/>
        </w:rPr>
        <w:t xml:space="preserve"> Land and is </w:t>
      </w:r>
      <w:r w:rsidRPr="002B2684">
        <w:rPr>
          <w:rFonts w:eastAsiaTheme="minorEastAsia"/>
        </w:rPr>
        <w:t>assumed to be constant within the duration of a time step</w:t>
      </w:r>
      <w:r>
        <w:rPr>
          <w:rFonts w:eastAsiaTheme="minorEastAsia"/>
        </w:rPr>
        <w:t xml:space="preserve">. Details of the stomatal conductance scheme are found in Wang et al. </w:t>
      </w:r>
      <w:r>
        <w:rPr>
          <w:rFonts w:eastAsiaTheme="minorEastAsia"/>
        </w:rPr>
        <w:fldChar w:fldCharType="begin"/>
      </w:r>
      <w:r w:rsidR="00B1131B">
        <w:rPr>
          <w:rFonts w:eastAsiaTheme="minorEastAsia"/>
        </w:rPr>
        <w:instrText xml:space="preserve"> ADDIN ZOTERO_ITEM CSL_CITATION {"citationID":"vLubDEwI","properties":{"formattedCitation":"(2021)","plainCitation":"(2021)","noteIndex":0},"citationItems":[{"id":"tpD4nuas/ZKjEDxhu","uris":["http://zotero.org/users/local/PS8BFrXe/items/3X3TFLIJ"],"itemData":{"id":"BaSP38hi/FOlqm5Br","type":"article-journal","abstract":"Abstract. At the leaf level, stomata control the exchange of water and carbon across the air–leaf interface. Stomatal conductance is typically modeled\nempirically, based on environmental conditions at the leaf surface. Recently developed stomatal optimization models show great skills at predicting\ncarbon and water fluxes at both the leaf and tree levels. However, how well the optimization models perform at\nlarger scales has not been extensively evaluated. Furthermore, stomatal models are often used with simple single-leaf representations of canopy radiative transfer (RT), such as\nbig-leaf models. Nevertheless, the single-leaf canopy RT schemes do not have the capability to model optical properties of the leaves nor the entire\ncanopy. As a result, they are unable to directly link canopy optical properties with light distribution within the canopy to remote sensing data\nobserved from afar. Here, we incorporated one optimization-based and two empirical stomatal models with a comprehensive RT model in the land\ncomponent of a new Earth system model within CliMA, the Climate Modelling Alliance. The model allowed us to simultaneously simulate carbon and water\nfluxes as well as leaf and canopy reflectance and fluorescence spectra. We tested our model by comparing our modeled carbon and water fluxes and\nsolar-induced chlorophyll fluorescence (SIF) to two flux tower observations (a gymnosperm forest and an angiosperm forest) and satellite SIF\nretrievals, respectively. All three stomatal models quantitatively predicted the carbon and water fluxes for both forests. The optimization model,\nin particular, showed increased skill in predicting the water flux given the lower error (ca. 14.2 % and 21.8 % improvement for the\ngymnosperm and angiosperm forests, respectively) and better 1:1 comparison (slope increases from ca. 0.34 to 0.91 for the gymnosperm forest and\nfrom ca. 0.38 to 0.62 for the angiosperm forest). Our model also predicted the SIF yield, quantitatively reproducing seasonal cycles for both\nforests. We found that using stomatal optimization with a comprehensive RT model showed high accuracy in simulating land surface processes. The\never-increasing number of regional and global datasets of terrestrial plants, such as leaf area index and chlorophyll contents, will help\nparameterize the land model and improve future Earth system modeling in general.","container-title":"Geoscientific Model Development","DOI":"10.5194/gmd-14-6741-2021","ISSN":"1991-9603","issue":"11","journalAbbreviation":"Geosci. Model Dev.","language":"en","page":"6741-6763","source":"DOI.org (Crossref)","title":"Testing stomatal models at the stand level in deciduous angiosperm and evergreen gymnosperm forests using CliMA Land (v0.1)","volume":"14","author":[{"family":"Wang","given":"Yujie"},{"family":"Köhler","given":"Philipp"},{"family":"He","given":"Liyin"},{"family":"Doughty","given":"Russell"},{"family":"Braghiere","given":"Renato K."},{"family":"Wood","given":"Jeffrey D."},{"family":"Frankenberg","given":"Christian"}],"issued":{"date-parts":[["2021",11,5]]}},"label":"page","suppress-author":true}],"schema":"https://github.com/citation-style-language/schema/raw/master/csl-citation.json"} </w:instrText>
      </w:r>
      <w:r>
        <w:rPr>
          <w:rFonts w:eastAsiaTheme="minorEastAsia"/>
        </w:rPr>
        <w:fldChar w:fldCharType="separate"/>
      </w:r>
      <w:r w:rsidR="00B1131B" w:rsidRPr="00B1131B">
        <w:t>(2021)</w:t>
      </w:r>
      <w:r>
        <w:rPr>
          <w:rFonts w:eastAsiaTheme="minorEastAsia"/>
        </w:rPr>
        <w:fldChar w:fldCharType="end"/>
      </w:r>
      <w:r>
        <w:rPr>
          <w:rFonts w:eastAsiaTheme="minorEastAsia"/>
        </w:rPr>
        <w:t xml:space="preserve">. </w:t>
      </w:r>
      <w:r w:rsidRPr="002B2684">
        <w:rPr>
          <w:rFonts w:eastAsiaTheme="minorEastAsia"/>
        </w:rPr>
        <w:t xml:space="preserve">For roots, root water uptake must be included in </w:t>
      </w:r>
      <w:r w:rsidRPr="002B2684">
        <w:rPr>
          <w:rFonts w:eastAsiaTheme="minorEastAsia"/>
          <w:i/>
          <w:iCs/>
        </w:rPr>
        <w:t>Q</w:t>
      </w:r>
      <w:r w:rsidRPr="002B2684">
        <w:rPr>
          <w:rFonts w:eastAsiaTheme="minorEastAsia"/>
          <w:i/>
          <w:iCs/>
          <w:vertAlign w:val="subscript"/>
        </w:rPr>
        <w:t>in</w:t>
      </w:r>
      <w:r w:rsidRPr="002B2684">
        <w:rPr>
          <w:rFonts w:eastAsiaTheme="minorEastAsia"/>
        </w:rPr>
        <w:t xml:space="preserve">. To model root water uptake, </w:t>
      </w:r>
      <w:r>
        <w:rPr>
          <w:rFonts w:eastAsiaTheme="minorEastAsia"/>
        </w:rPr>
        <w:t xml:space="preserve">within a time step </w:t>
      </w:r>
      <w:r w:rsidRPr="002B2684">
        <w:rPr>
          <w:rFonts w:eastAsiaTheme="minorEastAsia"/>
        </w:rPr>
        <w:t xml:space="preserve">the soil water potential </w:t>
      </w:r>
      <w:r w:rsidRPr="002B2684">
        <w:rPr>
          <w:rFonts w:eastAsiaTheme="minorEastAsia"/>
        </w:rPr>
        <w:lastRenderedPageBreak/>
        <w:t>around each root is treated as constant from the viewpoint of the plant hydraulic model</w:t>
      </w:r>
      <w:r>
        <w:rPr>
          <w:rFonts w:eastAsiaTheme="minorEastAsia"/>
        </w:rPr>
        <w:t>, as in the following equation:</w:t>
      </w:r>
    </w:p>
    <w:p w14:paraId="38D17EEF" w14:textId="77777777" w:rsidR="000072CE" w:rsidRPr="00C25BF7" w:rsidRDefault="00000000" w:rsidP="000072CE">
      <w:pPr>
        <w:pStyle w:val="SMText"/>
        <w:rPr>
          <w:rFonts w:eastAsiaTheme="minorEastAsia"/>
          <w:iCs/>
        </w:rPr>
      </w:pPr>
      <m:oMath>
        <m:sSub>
          <m:sSubPr>
            <m:ctrlPr>
              <w:rPr>
                <w:rFonts w:ascii="Cambria Math" w:hAnsi="Cambria Math"/>
                <w:i/>
              </w:rPr>
            </m:ctrlPr>
          </m:sSubPr>
          <m:e>
            <m:r>
              <w:rPr>
                <w:rFonts w:ascii="Cambria Math" w:hAnsi="Cambria Math"/>
              </w:rPr>
              <m:t>Q</m:t>
            </m:r>
          </m:e>
          <m:sub>
            <m:r>
              <w:rPr>
                <w:rFonts w:ascii="Cambria Math" w:hAnsi="Cambria Math"/>
              </w:rPr>
              <m:t>soil to root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root</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soil</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root</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ψ</m:t>
            </m:r>
          </m:e>
          <m:sub>
            <m:r>
              <w:rPr>
                <w:rFonts w:ascii="Cambria Math" w:hAnsi="Cambria Math"/>
              </w:rPr>
              <m:t>g,soil to root</m:t>
            </m:r>
          </m:sub>
        </m:sSub>
        <m:r>
          <w:rPr>
            <w:rFonts w:ascii="Cambria Math" w:hAnsi="Cambria Math"/>
          </w:rPr>
          <m:t>)</m:t>
        </m:r>
      </m:oMath>
      <w:r w:rsidR="000072CE">
        <w:rPr>
          <w:rFonts w:eastAsiaTheme="minorEastAsia"/>
          <w:iCs/>
        </w:rPr>
        <w:tab/>
      </w:r>
      <w:r w:rsidR="000072CE">
        <w:rPr>
          <w:rFonts w:eastAsiaTheme="minorEastAsia"/>
          <w:iCs/>
        </w:rPr>
        <w:tab/>
        <w:t>Eqn. S3</w:t>
      </w:r>
    </w:p>
    <w:p w14:paraId="57FF7A7A" w14:textId="77777777" w:rsidR="000072CE" w:rsidRDefault="000072CE" w:rsidP="000072CE">
      <w:pPr>
        <w:pStyle w:val="SMText"/>
        <w:rPr>
          <w:rFonts w:eastAsiaTheme="minorEastAsia"/>
        </w:rPr>
      </w:pPr>
      <w:r>
        <w:rPr>
          <w:rFonts w:eastAsiaTheme="minorEastAsia"/>
        </w:rPr>
        <w:t xml:space="preserve">This equation effectively assumes the conductance across the rhizosphere is infinite. </w:t>
      </w:r>
      <w:r w:rsidRPr="002B2684">
        <w:rPr>
          <w:rFonts w:eastAsiaTheme="minorEastAsia"/>
        </w:rPr>
        <w:t>Note that root water uptake may be negative in the case of nighttime hydraulic redistribution.</w:t>
      </w:r>
      <w:r>
        <w:rPr>
          <w:rFonts w:eastAsiaTheme="minorEastAsia"/>
        </w:rPr>
        <w:t xml:space="preserve"> </w:t>
      </w:r>
    </w:p>
    <w:p w14:paraId="7F0A8A7C" w14:textId="77777777" w:rsidR="000072CE" w:rsidRDefault="000072CE" w:rsidP="000072CE">
      <w:pPr>
        <w:pStyle w:val="SMText"/>
        <w:rPr>
          <w:rFonts w:eastAsiaTheme="minorEastAsia"/>
        </w:rPr>
      </w:pPr>
      <w:r>
        <w:rPr>
          <w:rFonts w:eastAsiaTheme="minorEastAsia"/>
        </w:rPr>
        <w:t xml:space="preserve">Also, the conductance of each root layer is scaled according to both an exponential root area profile and the depth of the corresponding soil layer. Specifically, let the total conductance of all roots be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total</m:t>
            </m:r>
          </m:sub>
        </m:sSub>
      </m:oMath>
      <w:r>
        <w:rPr>
          <w:rFonts w:eastAsiaTheme="minorEastAsia"/>
        </w:rPr>
        <w:t xml:space="preserve"> and the root surface area profile be given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root</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-αz</m:t>
            </m:r>
          </m:sup>
        </m:sSup>
      </m:oMath>
      <w:r>
        <w:rPr>
          <w:rFonts w:eastAsiaTheme="minorEastAsia"/>
        </w:rPr>
        <w:t xml:space="preserve">. </w:t>
      </w:r>
    </w:p>
    <w:p w14:paraId="526FB407" w14:textId="77777777" w:rsidR="000072CE" w:rsidRPr="002C6FE9" w:rsidRDefault="000072CE" w:rsidP="000072CE">
      <w:pPr>
        <w:pStyle w:val="SMText"/>
        <w:rPr>
          <w:rFonts w:eastAsiaTheme="minorEastAsia"/>
        </w:rPr>
      </w:pPr>
      <w:r>
        <w:rPr>
          <w:rFonts w:eastAsiaTheme="minorEastAsia"/>
        </w:rPr>
        <w:t xml:space="preserve">Consider a root layer embedded in the soil between soil depths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oMath>
      <w:r>
        <w:rPr>
          <w:rFonts w:eastAsiaTheme="minorEastAsia"/>
        </w:rPr>
        <w:t xml:space="preserve">. Let its conductance </w:t>
      </w:r>
      <w:r w:rsidRPr="00C25BF7">
        <w:rPr>
          <w:rFonts w:eastAsiaTheme="minorEastAsia"/>
          <w:i/>
          <w:iCs/>
        </w:rPr>
        <w:t>relative to the other layers</w:t>
      </w:r>
      <w:r>
        <w:rPr>
          <w:rFonts w:eastAsiaTheme="minorEastAsia"/>
        </w:rPr>
        <w:t xml:space="preserve"> be:</w:t>
      </w:r>
    </w:p>
    <w:p w14:paraId="225A497C" w14:textId="77777777" w:rsidR="000072CE" w:rsidRPr="00B40BB7" w:rsidRDefault="00000000" w:rsidP="000072CE">
      <w:pPr>
        <w:pStyle w:val="SMTex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i,i+1</m:t>
            </m:r>
          </m:sub>
          <m:sup>
            <m:r>
              <w:rPr>
                <w:rFonts w:ascii="Cambria Math" w:eastAsiaTheme="minorEastAsia" w:hAnsi="Cambria Math"/>
              </w:rPr>
              <m:t>rel</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den>
        </m:f>
      </m:oMath>
      <w:r w:rsidR="000072CE">
        <w:rPr>
          <w:rFonts w:eastAsiaTheme="minorEastAsia"/>
        </w:rPr>
        <w:t xml:space="preserve"> </w:t>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t>Eqn. S4</w:t>
      </w:r>
    </w:p>
    <w:p w14:paraId="7CC1E4D2" w14:textId="77777777" w:rsidR="000072CE" w:rsidRDefault="000072CE" w:rsidP="000072CE">
      <w:pPr>
        <w:pStyle w:val="SMText"/>
        <w:rPr>
          <w:rFonts w:eastAsiaTheme="minorEastAsia"/>
        </w:rPr>
      </w:pPr>
      <w:r w:rsidRPr="00204EF8">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oMath>
      <w:r w:rsidRPr="00204EF8">
        <w:rPr>
          <w:rFonts w:eastAsiaTheme="minorEastAsia"/>
        </w:rPr>
        <w:t xml:space="preserve"> is the midpoint </w:t>
      </w:r>
      <w:r>
        <w:rPr>
          <w:rFonts w:eastAsiaTheme="minorEastAsia"/>
        </w:rPr>
        <w:t xml:space="preserve">depth </w:t>
      </w:r>
      <w:r w:rsidRPr="00204EF8">
        <w:rPr>
          <w:rFonts w:eastAsiaTheme="minorEastAsia"/>
        </w:rPr>
        <w:t xml:space="preserve">of the corresponding soil layer, and the division by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oMath>
      <w:r w:rsidRPr="00204EF8">
        <w:rPr>
          <w:rFonts w:eastAsiaTheme="minorEastAsia"/>
        </w:rPr>
        <w:t xml:space="preserve"> is necessary</w:t>
      </w:r>
      <w:r>
        <w:rPr>
          <w:rFonts w:eastAsiaTheme="minorEastAsia"/>
        </w:rPr>
        <w:t xml:space="preserve"> to go from conductivity to conductance (longer roots will have smaller conductance for the same conductivity).</w:t>
      </w:r>
    </w:p>
    <w:p w14:paraId="35745722" w14:textId="77777777" w:rsidR="000072CE" w:rsidRPr="002C6FE9" w:rsidRDefault="000072CE" w:rsidP="000072CE">
      <w:pPr>
        <w:pStyle w:val="SMText"/>
        <w:rPr>
          <w:rFonts w:eastAsiaTheme="minorEastAsia"/>
        </w:rPr>
      </w:pPr>
      <w:r>
        <w:rPr>
          <w:rFonts w:eastAsiaTheme="minorEastAsia"/>
        </w:rPr>
        <w:t xml:space="preserve">Finally, the </w:t>
      </w:r>
      <w:r>
        <w:rPr>
          <w:rFonts w:eastAsiaTheme="minorEastAsia"/>
          <w:i/>
          <w:iCs/>
        </w:rPr>
        <w:t>actual</w:t>
      </w:r>
      <w:r>
        <w:rPr>
          <w:rFonts w:eastAsiaTheme="minorEastAsia"/>
        </w:rPr>
        <w:t xml:space="preserve"> conductance of the same root layer is found by normalizing by the total relative conductance of all the layers and multiplying by the total actual conductance.</w:t>
      </w:r>
    </w:p>
    <w:p w14:paraId="4B3F7D28" w14:textId="77777777" w:rsidR="000072CE" w:rsidRDefault="00000000" w:rsidP="000072CE">
      <w:pPr>
        <w:pStyle w:val="SMText"/>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total</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i,i+1</m:t>
            </m:r>
          </m:sub>
          <m:sup>
            <m:r>
              <w:rPr>
                <w:rFonts w:ascii="Cambria Math" w:eastAsiaTheme="minorEastAsia" w:hAnsi="Cambria Math"/>
              </w:rPr>
              <m:t>rel</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soil</m:t>
                        </m:r>
                      </m:sub>
                    </m:sSub>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j,j+1</m:t>
                        </m:r>
                      </m:sub>
                      <m:sup>
                        <m:r>
                          <w:rPr>
                            <w:rFonts w:ascii="Cambria Math" w:eastAsiaTheme="minorEastAsia" w:hAnsi="Cambria Math"/>
                          </w:rPr>
                          <m:t>rel</m:t>
                        </m:r>
                      </m:sup>
                    </m:sSubSup>
                  </m:e>
                </m:nary>
              </m:e>
            </m:d>
          </m:e>
          <m:sup>
            <m:r>
              <w:rPr>
                <w:rFonts w:ascii="Cambria Math" w:eastAsiaTheme="minorEastAsia" w:hAnsi="Cambria Math"/>
              </w:rPr>
              <m:t>-1</m:t>
            </m:r>
          </m:sup>
        </m:sSup>
      </m:oMath>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t>Eqn. S5</w:t>
      </w:r>
    </w:p>
    <w:p w14:paraId="5DB13E26" w14:textId="77777777" w:rsidR="000072CE" w:rsidRPr="007E7476" w:rsidRDefault="000072CE" w:rsidP="000072CE">
      <w:pPr>
        <w:pStyle w:val="SMTex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soil</m:t>
            </m:r>
          </m:sub>
        </m:sSub>
      </m:oMath>
      <w:r>
        <w:rPr>
          <w:rFonts w:eastAsiaTheme="minorEastAsia"/>
        </w:rPr>
        <w:t xml:space="preserve"> is the total number of root layers.</w:t>
      </w:r>
    </w:p>
    <w:p w14:paraId="73AA10BE" w14:textId="77777777" w:rsidR="000072CE" w:rsidRPr="002B2684" w:rsidRDefault="000072CE" w:rsidP="000072CE">
      <w:pPr>
        <w:pStyle w:val="SMText"/>
      </w:pPr>
      <w:r w:rsidRPr="002B2684">
        <w:rPr>
          <w:rFonts w:eastAsiaTheme="minorEastAsia"/>
        </w:rPr>
        <w:t xml:space="preserve">To relate </w:t>
      </w:r>
      <w:r w:rsidRPr="002B2684">
        <w:rPr>
          <w:rFonts w:eastAsiaTheme="minorEastAsia"/>
          <w:i/>
          <w:iCs/>
        </w:rPr>
        <w:t>V</w:t>
      </w:r>
      <w:r w:rsidRPr="002B2684">
        <w:rPr>
          <w:rFonts w:eastAsiaTheme="minorEastAsia"/>
        </w:rPr>
        <w:t xml:space="preserve"> and </w:t>
      </w:r>
      <w:r w:rsidRPr="002B2684">
        <w:rPr>
          <w:rFonts w:eastAsiaTheme="minorEastAsia"/>
          <w:i/>
          <w:iCs/>
        </w:rPr>
        <w:t>ψ</w:t>
      </w:r>
      <w:r w:rsidRPr="002B2684">
        <w:rPr>
          <w:rFonts w:eastAsiaTheme="minorEastAsia"/>
        </w:rPr>
        <w:t xml:space="preserve"> within each tissue, a</w:t>
      </w:r>
      <w:r w:rsidRPr="002B2684">
        <w:t xml:space="preserve"> linear pressure-volume</w:t>
      </w:r>
      <w:r>
        <w:t xml:space="preserve"> (PV)</w:t>
      </w:r>
      <w:r w:rsidRPr="002B2684">
        <w:t xml:space="preserve"> curve is used:</w:t>
      </w:r>
    </w:p>
    <w:p w14:paraId="5E513A2A" w14:textId="77777777" w:rsidR="000072CE" w:rsidRPr="002B2684" w:rsidRDefault="00000000" w:rsidP="000072CE">
      <w:pPr>
        <w:pStyle w:val="SMText"/>
      </w:pPr>
      <m:oMath>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max,i</m:t>
                </m:r>
              </m:sub>
            </m:sSub>
          </m:den>
        </m:f>
        <m:r>
          <w:rPr>
            <w:rFonts w:ascii="Cambria Math" w:hAnsi="Cambria Math"/>
          </w:rPr>
          <m:t>-1)</m:t>
        </m:r>
      </m:oMath>
      <w:r w:rsidR="000072CE" w:rsidRPr="002B2684">
        <w:rPr>
          <w:rFonts w:eastAsiaTheme="minorEastAsia"/>
        </w:rPr>
        <w:t xml:space="preserve"> </w:t>
      </w:r>
      <w:r w:rsidR="000072CE" w:rsidRPr="002B2684">
        <w:rPr>
          <w:rFonts w:eastAsiaTheme="minorEastAsia"/>
        </w:rPr>
        <w:tab/>
      </w:r>
      <w:r w:rsidR="000072CE" w:rsidRPr="002B2684">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sidRPr="002B2684">
        <w:rPr>
          <w:rFonts w:eastAsiaTheme="minorEastAsia"/>
        </w:rPr>
        <w:t>Eq</w:t>
      </w:r>
      <w:r w:rsidR="000072CE">
        <w:rPr>
          <w:rFonts w:eastAsiaTheme="minorEastAsia"/>
        </w:rPr>
        <w:t>n</w:t>
      </w:r>
      <w:r w:rsidR="000072CE" w:rsidRPr="002B2684">
        <w:rPr>
          <w:rFonts w:eastAsiaTheme="minorEastAsia"/>
        </w:rPr>
        <w:t xml:space="preserve">. </w:t>
      </w:r>
      <w:r w:rsidR="000072CE">
        <w:rPr>
          <w:rFonts w:eastAsiaTheme="minorEastAsia"/>
        </w:rPr>
        <w:t>S6</w:t>
      </w:r>
    </w:p>
    <w:p w14:paraId="6D3141E2" w14:textId="77777777" w:rsidR="000072CE" w:rsidRDefault="000072CE" w:rsidP="000072CE">
      <w:pPr>
        <w:pStyle w:val="SMText"/>
        <w:rPr>
          <w:rFonts w:eastAsiaTheme="minorEastAsia"/>
        </w:rPr>
      </w:pPr>
      <w:r w:rsidRPr="002B2684">
        <w:rPr>
          <w:rFonts w:eastAsiaTheme="minorEastAsia"/>
        </w:rPr>
        <w:t xml:space="preserve">In this equation, </w:t>
      </w:r>
      <w:r w:rsidRPr="002B2684">
        <w:rPr>
          <w:rFonts w:eastAsiaTheme="minorEastAsia"/>
          <w:i/>
          <w:iCs/>
        </w:rPr>
        <w:t>m</w:t>
      </w:r>
      <w:r w:rsidRPr="002B2684">
        <w:rPr>
          <w:rFonts w:eastAsiaTheme="minorEastAsia"/>
          <w:i/>
          <w:iCs/>
          <w:vertAlign w:val="subscript"/>
        </w:rPr>
        <w:t>i</w:t>
      </w:r>
      <w:r w:rsidRPr="002B2684">
        <w:rPr>
          <w:rFonts w:eastAsiaTheme="minorEastAsia"/>
        </w:rPr>
        <w:t xml:space="preserve"> is the slope of the pressure</w:t>
      </w:r>
      <w:r>
        <w:rPr>
          <w:rFonts w:eastAsiaTheme="minorEastAsia"/>
        </w:rPr>
        <w:t>-</w:t>
      </w:r>
      <w:r w:rsidRPr="002B2684">
        <w:rPr>
          <w:rFonts w:eastAsiaTheme="minorEastAsia"/>
        </w:rPr>
        <w:t xml:space="preserve">volume curve in tissue </w:t>
      </w:r>
      <w:proofErr w:type="spellStart"/>
      <w:r w:rsidRPr="002B2684">
        <w:rPr>
          <w:rFonts w:eastAsiaTheme="minorEastAsia"/>
          <w:i/>
          <w:iCs/>
        </w:rPr>
        <w:t>i</w:t>
      </w:r>
      <w:proofErr w:type="spellEnd"/>
      <w:r w:rsidRPr="002B2684">
        <w:rPr>
          <w:rFonts w:eastAsiaTheme="minorEastAsia"/>
        </w:rPr>
        <w:t xml:space="preserve">, and </w:t>
      </w:r>
      <w:proofErr w:type="spellStart"/>
      <w:proofErr w:type="gramStart"/>
      <w:r w:rsidRPr="002B2684">
        <w:rPr>
          <w:rFonts w:eastAsiaTheme="minorEastAsia"/>
          <w:i/>
          <w:iCs/>
        </w:rPr>
        <w:t>V</w:t>
      </w:r>
      <w:r w:rsidRPr="002B2684">
        <w:rPr>
          <w:rFonts w:eastAsiaTheme="minorEastAsia"/>
          <w:i/>
          <w:iCs/>
          <w:vertAlign w:val="subscript"/>
        </w:rPr>
        <w:t>max,i</w:t>
      </w:r>
      <w:proofErr w:type="spellEnd"/>
      <w:proofErr w:type="gramEnd"/>
      <w:r w:rsidRPr="002B2684">
        <w:rPr>
          <w:rFonts w:eastAsiaTheme="minorEastAsia"/>
        </w:rPr>
        <w:t xml:space="preserve"> is the maximum possible water storage in that tissue (in other words, the volume of water stored at saturation).</w:t>
      </w:r>
    </w:p>
    <w:p w14:paraId="15B97922" w14:textId="0F6B55E1" w:rsidR="000072CE" w:rsidRPr="002B2684" w:rsidRDefault="000072CE" w:rsidP="000072CE">
      <w:pPr>
        <w:pStyle w:val="SMText"/>
        <w:rPr>
          <w:rFonts w:eastAsiaTheme="minorEastAsia"/>
        </w:rPr>
      </w:pPr>
      <w:r>
        <w:rPr>
          <w:rFonts w:eastAsiaTheme="minorEastAsia"/>
        </w:rPr>
        <w:t xml:space="preserve">Although PV curves measured on real plants typically have some nonlinearity, a linear approximation has been successfully used in plant hydraulic models </w:t>
      </w:r>
      <w:r>
        <w:rPr>
          <w:rFonts w:eastAsiaTheme="minorEastAsia"/>
        </w:rPr>
        <w:fldChar w:fldCharType="begin"/>
      </w:r>
      <w:r>
        <w:rPr>
          <w:rFonts w:eastAsiaTheme="minorEastAsia"/>
        </w:rPr>
        <w:instrText xml:space="preserve"> ADDIN ZOTERO_ITEM CSL_CITATION {"citationID":"GjhqA9Az","properties":{"formattedCitation":"(Liu et al., 2021; Manzoni et al., 2014)","plainCitation":"(Liu et al., 2021; Manzoni et al., 2014)","noteIndex":0},"citationItems":[{"id":594,"uris":["http://zotero.org/users/10538138/items/Q6PUXC86"],"itemData":{"id":594,"type":"article-journal","abstract":"Abstract. Droughts are expected to become more frequent and severe under climate change, increasing the need for accurate predictions of plant drought response. This response varies substantially, depending on plant properties that regulate water transport and storage within plants, i.e., plant hydraulic traits. It is, therefore, crucial to map plant hydraulic traits at a large scale to better assess drought impacts. Improved understanding of global variations in plant hydraulic traits is also needed for parameterizing the latest generation of land surface models, many of which explicitly simulate plant hydraulic processes for the first time. Here, we use a model–data fusion approach to evaluate the spatial pattern of plant hydraulic traits across the globe. This approach integrates a plant hydraulic model with data sets derived from microwave remote sensing that inform ecosystem-scale plant water regulation. In particular, we use both surface soil moisture and vegetation optical depth (VOD) derived from the X-band Japan Aerospace Exploration Agency (JAXA) Advanced Microwave Scanning Radiometer for Earth Observing System (EOS; collectively AMSR-E). VOD is proportional to vegetation water content and, therefore, closely related to leaf water potential. In addition, evapotranspiration (ET) from the Atmosphere–Land Exchange Inverse (ALEXI) model is also used as a constraint to derive plant hydraulic traits. The derived traits are compared to independent data sources based on ground measurements. Using the K-means clustering method, we build six hydraulic functional types (HFTs) with distinct trait combinations – mathematically tractable alternatives to the common approach of assigning plant hydraulic values based on plant functional types. Using traits averaged by HFTs rather than by plant functional types (PFTs) improves VOD and ET estimation accuracies in the majority of areas across the globe. The use of HFTs and/or plant hydraulic traits derived from model–data fusion in this study will contribute to improved parameterization of plant hydraulics in large-scale models and the prediction of ecosystem drought response.","container-title":"Hydrology and Earth System Sciences","DOI":"10.5194/hess-25-2399-2021","ISSN":"1607-7938","issue":"5","journalAbbreviation":"Hydrol. Earth Syst. Sci.","language":"en","note":"number: 5","page":"2399-2417","source":"DOI.org (Crossref)","title":"Global ecosystem-scale plant hydraulic traits retrieved using model–data fusion","volume":"25","author":[{"family":"Liu","given":"Yanlan"},{"family":"Holtzman","given":"Nataniel M."},{"family":"Konings","given":"Alexandra G."}],"issued":{"date-parts":[["2021",5,10]]}}},{"id":674,"uris":["http://zotero.org/users/10538138/items/G3ED8G63"],"itemData":{"id":674,"type":"article-journal","container-title":"Water Resources Research","DOI":"10.1002/2013WR015236","ISSN":"00431397","issue":"6","journalAbbreviation":"Water Resour. Res.","language":"en","page":"5170-5183","source":"DOI.org (Crossref)","title":"A dynamical system perspective on plant hydraulic failure","volume":"50","author":[{"family":"Manzoni","given":"Stefano"},{"family":"Katul","given":"Gabriel"},{"family":"Porporato","given":"Amilcare"}],"issued":{"date-parts":[["2014",6]]}}}],"schema":"https://github.com/citation-style-language/schema/raw/master/csl-citation.json"} </w:instrText>
      </w:r>
      <w:r>
        <w:rPr>
          <w:rFonts w:eastAsiaTheme="minorEastAsia"/>
        </w:rPr>
        <w:fldChar w:fldCharType="separate"/>
      </w:r>
      <w:r w:rsidR="00B1131B" w:rsidRPr="00B1131B">
        <w:t>(Liu et al., 2021; Manzoni et al., 2014)</w:t>
      </w:r>
      <w:r>
        <w:rPr>
          <w:rFonts w:eastAsiaTheme="minorEastAsia"/>
        </w:rPr>
        <w:fldChar w:fldCharType="end"/>
      </w:r>
      <w:r>
        <w:rPr>
          <w:rFonts w:eastAsiaTheme="minorEastAsia"/>
        </w:rPr>
        <w:t>.</w:t>
      </w:r>
    </w:p>
    <w:p w14:paraId="0768D4E9" w14:textId="77777777" w:rsidR="000072CE" w:rsidRPr="002B2684" w:rsidRDefault="000072CE" w:rsidP="000072CE">
      <w:pPr>
        <w:pStyle w:val="SMText"/>
        <w:rPr>
          <w:rFonts w:eastAsiaTheme="minorEastAsia"/>
        </w:rPr>
      </w:pPr>
      <w:r w:rsidRPr="002B2684">
        <w:rPr>
          <w:rFonts w:eastAsiaTheme="minorEastAsia"/>
        </w:rPr>
        <w:t>To model</w:t>
      </w:r>
      <w:r>
        <w:rPr>
          <w:rFonts w:eastAsiaTheme="minorEastAsia"/>
        </w:rPr>
        <w:t xml:space="preserve"> </w:t>
      </w:r>
      <w:r w:rsidRPr="002B2684">
        <w:rPr>
          <w:rFonts w:eastAsiaTheme="minorEastAsia"/>
        </w:rPr>
        <w:t>xylem conductance, a Weibull curve is used:</w:t>
      </w:r>
    </w:p>
    <w:p w14:paraId="5BBCB407" w14:textId="77777777" w:rsidR="000072CE" w:rsidRPr="002B2684" w:rsidRDefault="00000000" w:rsidP="000072CE">
      <w:pPr>
        <w:pStyle w:val="SMText"/>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max,i</m:t>
            </m:r>
          </m:sub>
        </m:sSub>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63</m:t>
                            </m:r>
                          </m:e>
                          <m:sub>
                            <m:r>
                              <w:rPr>
                                <w:rFonts w:ascii="Cambria Math" w:eastAsiaTheme="minorEastAsia" w:hAnsi="Cambria Math"/>
                              </w:rPr>
                              <m:t>x</m:t>
                            </m:r>
                          </m:sub>
                        </m:sSub>
                      </m:den>
                    </m:f>
                  </m:e>
                </m:d>
              </m:e>
              <m:sup>
                <m:r>
                  <w:rPr>
                    <w:rFonts w:ascii="Cambria Math" w:eastAsiaTheme="minorEastAsia" w:hAnsi="Cambria Math"/>
                  </w:rPr>
                  <m:t>2</m:t>
                </m:r>
              </m:sup>
            </m:sSup>
            <m:r>
              <w:rPr>
                <w:rFonts w:ascii="Cambria Math" w:eastAsiaTheme="minorEastAsia" w:hAnsi="Cambria Math"/>
              </w:rPr>
              <m:t xml:space="preserve">) </m:t>
            </m:r>
          </m:e>
        </m:func>
      </m:oMath>
      <w:r w:rsidR="000072CE" w:rsidRPr="002B2684">
        <w:rPr>
          <w:rFonts w:eastAsiaTheme="minorEastAsia"/>
        </w:rPr>
        <w:t xml:space="preserve"> </w:t>
      </w:r>
      <w:r w:rsidR="000072CE" w:rsidRPr="002B2684">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sidRPr="002B2684">
        <w:rPr>
          <w:rFonts w:eastAsiaTheme="minorEastAsia"/>
        </w:rPr>
        <w:t>Eq</w:t>
      </w:r>
      <w:r w:rsidR="000072CE">
        <w:rPr>
          <w:rFonts w:eastAsiaTheme="minorEastAsia"/>
        </w:rPr>
        <w:t>n</w:t>
      </w:r>
      <w:r w:rsidR="000072CE" w:rsidRPr="002B2684">
        <w:rPr>
          <w:rFonts w:eastAsiaTheme="minorEastAsia"/>
        </w:rPr>
        <w:t xml:space="preserve">. </w:t>
      </w:r>
      <w:r w:rsidR="000072CE">
        <w:rPr>
          <w:rFonts w:eastAsiaTheme="minorEastAsia"/>
        </w:rPr>
        <w:t>S7</w:t>
      </w:r>
    </w:p>
    <w:p w14:paraId="71535206" w14:textId="2BF3B37A" w:rsidR="000072CE" w:rsidRPr="002B2684" w:rsidRDefault="000072CE" w:rsidP="000072CE">
      <w:pPr>
        <w:pStyle w:val="SMText"/>
        <w:rPr>
          <w:rFonts w:eastAsiaTheme="minorEastAsia"/>
        </w:rPr>
      </w:pPr>
      <w:r w:rsidRPr="002B2684">
        <w:rPr>
          <w:rFonts w:eastAsiaTheme="minorEastAsia"/>
        </w:rPr>
        <w:t xml:space="preserve">In this equation, </w:t>
      </w:r>
      <w:r>
        <w:rPr>
          <w:rFonts w:eastAsiaTheme="minorEastAsia"/>
        </w:rPr>
        <w:t>P63</w:t>
      </w:r>
      <w:r w:rsidRPr="00C25BF7">
        <w:rPr>
          <w:rFonts w:eastAsiaTheme="minorEastAsia"/>
          <w:vertAlign w:val="subscript"/>
        </w:rPr>
        <w:t>x</w:t>
      </w:r>
      <w:r>
        <w:rPr>
          <w:rFonts w:eastAsiaTheme="minorEastAsia"/>
        </w:rPr>
        <w:t xml:space="preserve"> </w:t>
      </w:r>
      <w:r w:rsidRPr="002B2684">
        <w:rPr>
          <w:rFonts w:eastAsiaTheme="minorEastAsia"/>
        </w:rPr>
        <w:t>is the water potential at which approximately 63% of conductance is lost (more precisely, at which relative conductance equals 1/e)</w:t>
      </w:r>
      <w:r>
        <w:rPr>
          <w:rFonts w:eastAsiaTheme="minorEastAsia"/>
        </w:rPr>
        <w:t xml:space="preserve">. Also, </w:t>
      </w:r>
      <w:r w:rsidRPr="009C3198">
        <w:rPr>
          <w:i/>
          <w:iCs/>
        </w:rPr>
        <w:t>K</w:t>
      </w:r>
      <w:r w:rsidRPr="009C3198">
        <w:rPr>
          <w:i/>
          <w:iCs/>
          <w:vertAlign w:val="subscript"/>
        </w:rPr>
        <w:t>i</w:t>
      </w:r>
      <w:r>
        <w:rPr>
          <w:rFonts w:eastAsiaTheme="minorEastAsia"/>
        </w:rPr>
        <w:t xml:space="preserve"> is the conductance of tissue </w:t>
      </w:r>
      <w:proofErr w:type="spellStart"/>
      <w:r w:rsidRPr="00C25BF7">
        <w:rPr>
          <w:rFonts w:eastAsiaTheme="minorEastAsia"/>
          <w:i/>
          <w:iCs/>
        </w:rPr>
        <w:t>i</w:t>
      </w:r>
      <w:proofErr w:type="spellEnd"/>
      <w:r>
        <w:rPr>
          <w:rFonts w:eastAsiaTheme="minorEastAsia"/>
        </w:rPr>
        <w:t xml:space="preserve">, and </w:t>
      </w:r>
      <w:proofErr w:type="spellStart"/>
      <w:proofErr w:type="gramStart"/>
      <w:r w:rsidRPr="009C3198">
        <w:rPr>
          <w:i/>
          <w:iCs/>
        </w:rPr>
        <w:t>K</w:t>
      </w:r>
      <w:r>
        <w:rPr>
          <w:i/>
          <w:iCs/>
          <w:vertAlign w:val="subscript"/>
        </w:rPr>
        <w:t>max,i</w:t>
      </w:r>
      <w:proofErr w:type="spellEnd"/>
      <w:proofErr w:type="gramEnd"/>
      <w:r>
        <w:rPr>
          <w:rFonts w:eastAsiaTheme="minorEastAsia"/>
        </w:rPr>
        <w:t xml:space="preserve"> is that tissue’s maximum possible conductance, which is achieved when it is saturated with water. Here, we fix the exponent in the Weibull curve at a value of 2, due to a previous study’s finding that this parameter was difficult to retrieve from observations and had little effect on the model outputs </w:t>
      </w:r>
      <w:r>
        <w:rPr>
          <w:rFonts w:eastAsiaTheme="minorEastAsia"/>
        </w:rPr>
        <w:fldChar w:fldCharType="begin"/>
      </w:r>
      <w:r>
        <w:rPr>
          <w:rFonts w:eastAsiaTheme="minorEastAsia"/>
        </w:rPr>
        <w:instrText xml:space="preserve"> ADDIN ZOTERO_ITEM CSL_CITATION {"citationID":"2GSWUzbJ","properties":{"formattedCitation":"(Liu et al., 2020)","plainCitation":"(Liu et al., 2020)","noteIndex":0},"citationItems":[{"id":433,"uris":["http://zotero.org/users/10538138/items/8LCY4HTA"],"itemData":{"id":433,"type":"article-journal","container-title":"Nature Climate Change","DOI":"10.1038/s41558-020-0781-5","ISSN":"1758-678X, 1758-6798","issue":"7","language":"en","note":"number: 7","page":"691-695","source":"Crossref","title":"Plant hydraulics accentuates the effect of atmospheric moisture stress on transpiration","volume":"10","author":[{"family":"Liu","given":"Yanlan"},{"family":"Kumar","given":"Mukesh"},{"family":"Katul","given":"Gabriel G."},{"family":"Feng","given":"Xue"},{"family":"Konings","given":"Alexandra G."}],"issued":{"date-parts":[["2020",7]]}}}],"schema":"https://github.com/citation-style-language/schema/raw/master/csl-citation.json"} </w:instrText>
      </w:r>
      <w:r>
        <w:rPr>
          <w:rFonts w:eastAsiaTheme="minorEastAsia"/>
        </w:rPr>
        <w:fldChar w:fldCharType="separate"/>
      </w:r>
      <w:r w:rsidR="00B1131B" w:rsidRPr="00B1131B">
        <w:t>(Liu et al., 2020)</w:t>
      </w:r>
      <w:r>
        <w:rPr>
          <w:rFonts w:eastAsiaTheme="minorEastAsia"/>
        </w:rPr>
        <w:fldChar w:fldCharType="end"/>
      </w:r>
      <w:r>
        <w:rPr>
          <w:rFonts w:eastAsiaTheme="minorEastAsia"/>
        </w:rPr>
        <w:t>.</w:t>
      </w:r>
    </w:p>
    <w:p w14:paraId="247E9616" w14:textId="77777777" w:rsidR="000072CE" w:rsidRPr="002B2684" w:rsidRDefault="000072CE" w:rsidP="000072CE">
      <w:pPr>
        <w:pStyle w:val="SMText"/>
        <w:rPr>
          <w:rFonts w:eastAsiaTheme="minorEastAsia"/>
        </w:rPr>
      </w:pPr>
      <w:r w:rsidRPr="002B2684">
        <w:rPr>
          <w:rFonts w:eastAsiaTheme="minorEastAsia"/>
        </w:rPr>
        <w:t>The conductance between two tissues is calculated with a harmonic mean:</w:t>
      </w:r>
    </w:p>
    <w:p w14:paraId="27507EAB" w14:textId="77777777" w:rsidR="000072CE" w:rsidRPr="002B2684" w:rsidRDefault="00000000" w:rsidP="000072CE">
      <w:pPr>
        <w:pStyle w:val="SMText"/>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-1</m:t>
                    </m:r>
                  </m:sup>
                </m:sSubSup>
              </m:e>
            </m:d>
          </m:e>
          <m:sup>
            <m:r>
              <w:rPr>
                <w:rFonts w:ascii="Cambria Math" w:eastAsiaTheme="minorEastAsia" w:hAnsi="Cambria Math"/>
              </w:rPr>
              <m:t>-1</m:t>
            </m:r>
          </m:sup>
        </m:sSup>
      </m:oMath>
      <w:r w:rsidR="000072CE" w:rsidRPr="002B2684">
        <w:rPr>
          <w:rFonts w:eastAsiaTheme="minorEastAsia"/>
        </w:rPr>
        <w:tab/>
      </w:r>
      <w:r w:rsidR="000072CE" w:rsidRPr="002B2684">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Pr>
          <w:rFonts w:eastAsiaTheme="minorEastAsia"/>
        </w:rPr>
        <w:tab/>
      </w:r>
      <w:r w:rsidR="000072CE" w:rsidRPr="002B2684">
        <w:rPr>
          <w:rFonts w:eastAsiaTheme="minorEastAsia"/>
        </w:rPr>
        <w:t>Eq</w:t>
      </w:r>
      <w:r w:rsidR="000072CE">
        <w:rPr>
          <w:rFonts w:eastAsiaTheme="minorEastAsia"/>
        </w:rPr>
        <w:t>n</w:t>
      </w:r>
      <w:r w:rsidR="000072CE" w:rsidRPr="002B2684">
        <w:rPr>
          <w:rFonts w:eastAsiaTheme="minorEastAsia"/>
        </w:rPr>
        <w:t xml:space="preserve">. </w:t>
      </w:r>
      <w:r w:rsidR="000072CE">
        <w:rPr>
          <w:rFonts w:eastAsiaTheme="minorEastAsia"/>
        </w:rPr>
        <w:t>S8</w:t>
      </w:r>
    </w:p>
    <w:p w14:paraId="56183432" w14:textId="77777777" w:rsidR="000072CE" w:rsidRDefault="000072CE" w:rsidP="000072CE">
      <w:pPr>
        <w:pStyle w:val="SMText"/>
      </w:pPr>
      <w:r w:rsidRPr="002B2684">
        <w:t xml:space="preserve">We can combine </w:t>
      </w:r>
      <w:r>
        <w:t xml:space="preserve">equations S1 through S8 </w:t>
      </w:r>
      <w:r w:rsidRPr="002B2684">
        <w:t xml:space="preserve">into a system of </w:t>
      </w:r>
      <w:r>
        <w:t>ordinary differential equations (ODEs).</w:t>
      </w:r>
      <w:r w:rsidRPr="002B2684">
        <w:t xml:space="preserve"> Because Eq</w:t>
      </w:r>
      <w:r>
        <w:t>n</w:t>
      </w:r>
      <w:r w:rsidRPr="002B2684">
        <w:t xml:space="preserve">. </w:t>
      </w:r>
      <w:r>
        <w:t>S</w:t>
      </w:r>
      <w:r w:rsidRPr="002B2684">
        <w:t xml:space="preserve">2 multiplies water potential by conductance, which </w:t>
      </w:r>
      <w:r w:rsidRPr="002B2684">
        <w:lastRenderedPageBreak/>
        <w:t xml:space="preserve">itself is a function of water potential, the system is nonlinear. To </w:t>
      </w:r>
      <w:r>
        <w:t>reduce</w:t>
      </w:r>
      <w:r w:rsidRPr="002B2684">
        <w:t xml:space="preserve"> computation time, we approximate the system as linear by assuming that conductance</w:t>
      </w:r>
      <w:r>
        <w:t xml:space="preserve"> values (</w:t>
      </w:r>
      <w:r w:rsidRPr="00C25BF7">
        <w:rPr>
          <w:i/>
          <w:iCs/>
        </w:rPr>
        <w:t>K</w:t>
      </w:r>
      <w:r w:rsidRPr="00C25BF7">
        <w:rPr>
          <w:i/>
          <w:iCs/>
          <w:vertAlign w:val="subscript"/>
        </w:rPr>
        <w:t>ij</w:t>
      </w:r>
      <w:r>
        <w:t>)</w:t>
      </w:r>
      <w:r w:rsidRPr="002B2684">
        <w:t xml:space="preserve"> change only slightly during a single timestep. At the beginning of each time step, we fix the conductance </w:t>
      </w:r>
      <w:r>
        <w:t>(</w:t>
      </w:r>
      <w:r w:rsidRPr="009C3198">
        <w:rPr>
          <w:i/>
          <w:iCs/>
        </w:rPr>
        <w:t>K</w:t>
      </w:r>
      <w:r w:rsidRPr="009C3198">
        <w:rPr>
          <w:i/>
          <w:iCs/>
          <w:vertAlign w:val="subscript"/>
        </w:rPr>
        <w:t>i</w:t>
      </w:r>
      <w:r>
        <w:t>)</w:t>
      </w:r>
      <w:r w:rsidRPr="002B2684">
        <w:t xml:space="preserve"> of each tissue at its current value. Then we solve the resulting </w:t>
      </w:r>
      <w:r w:rsidRPr="002B2684">
        <w:rPr>
          <w:i/>
          <w:iCs/>
        </w:rPr>
        <w:t>linear</w:t>
      </w:r>
      <w:r w:rsidRPr="002B2684">
        <w:t xml:space="preserve"> system of ODEs analytically. That solution gives an updated volume and water potential for each tissue, as well as root water uptake for each root layer. </w:t>
      </w:r>
      <w:r>
        <w:t xml:space="preserve">The root water uptake is removed from the corresponding soil layer. </w:t>
      </w:r>
      <w:r w:rsidRPr="002B2684">
        <w:t>Finally, we update the conductance values according to the new water potential values.</w:t>
      </w:r>
    </w:p>
    <w:p w14:paraId="79974657" w14:textId="6C951916" w:rsidR="000072CE" w:rsidRPr="00D4738A" w:rsidRDefault="000072CE" w:rsidP="000072CE">
      <w:pPr>
        <w:pStyle w:val="SMHeading"/>
      </w:pPr>
      <w:r>
        <w:t>Text S2.</w:t>
      </w:r>
      <w:r w:rsidRPr="00D4738A">
        <w:t xml:space="preserve"> Coupling between hydraulic and stomatal models</w:t>
      </w:r>
    </w:p>
    <w:p w14:paraId="3B727230" w14:textId="77777777" w:rsidR="000072CE" w:rsidRDefault="000072CE" w:rsidP="000072CE">
      <w:pPr>
        <w:ind w:firstLine="720"/>
        <w:rPr>
          <w:rFonts w:eastAsiaTheme="minorEastAsia"/>
          <w:szCs w:val="24"/>
        </w:rPr>
      </w:pPr>
      <w:r>
        <w:rPr>
          <w:szCs w:val="24"/>
        </w:rPr>
        <w:t xml:space="preserve">We represent </w:t>
      </w:r>
      <w:r w:rsidRPr="002B2684">
        <w:rPr>
          <w:szCs w:val="24"/>
        </w:rPr>
        <w:t xml:space="preserve">the effect of water stress on photosynthesis (often called </w:t>
      </w:r>
      <w:r>
        <w:rPr>
          <w:szCs w:val="24"/>
        </w:rPr>
        <w:t>the</w:t>
      </w:r>
      <w:r w:rsidRPr="002B2684">
        <w:rPr>
          <w:szCs w:val="24"/>
        </w:rPr>
        <w:t xml:space="preserve"> “beta factor”) by multiplying the maximum carboxylation rate (</w:t>
      </w:r>
      <w:proofErr w:type="spellStart"/>
      <w:r w:rsidRPr="002B2684">
        <w:rPr>
          <w:szCs w:val="24"/>
        </w:rPr>
        <w:t>V</w:t>
      </w:r>
      <w:r w:rsidRPr="002B2684">
        <w:rPr>
          <w:szCs w:val="24"/>
          <w:vertAlign w:val="subscript"/>
        </w:rPr>
        <w:t>cmax</w:t>
      </w:r>
      <w:proofErr w:type="spellEnd"/>
      <w:r w:rsidRPr="002B2684">
        <w:rPr>
          <w:szCs w:val="24"/>
        </w:rPr>
        <w:t>) by a Weibull fu</w:t>
      </w:r>
      <w:r>
        <w:rPr>
          <w:szCs w:val="24"/>
        </w:rPr>
        <w:t>nction of xylem water potential, where the exponent parameter in the Weibull function is fixed at a value of 2</w:t>
      </w:r>
      <w:r w:rsidRPr="002B2684">
        <w:rPr>
          <w:szCs w:val="24"/>
        </w:rPr>
        <w:t>.</w:t>
      </w:r>
      <w:r w:rsidRPr="002B2684" w:rsidDel="00966EBB">
        <w:rPr>
          <w:szCs w:val="24"/>
        </w:rPr>
        <w:t xml:space="preserve"> </w:t>
      </w:r>
      <w:r>
        <w:rPr>
          <w:szCs w:val="24"/>
        </w:rPr>
        <w:t xml:space="preserve">That is, </w:t>
      </w:r>
    </w:p>
    <w:p w14:paraId="30937B92" w14:textId="5BD771E4" w:rsidR="000072CE" w:rsidRPr="00527376" w:rsidRDefault="000072CE" w:rsidP="000072CE">
      <w:pPr>
        <w:jc w:val="center"/>
        <w:rPr>
          <w:rFonts w:eastAsiaTheme="minorEastAsia"/>
          <w:szCs w:val="24"/>
        </w:rPr>
      </w:pPr>
      <m:oMath>
        <m:r>
          <w:rPr>
            <w:rFonts w:ascii="Cambria Math" w:hAnsi="Cambria Math"/>
            <w:szCs w:val="24"/>
          </w:rPr>
          <m: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ψ</m:t>
                </m:r>
              </m:e>
              <m:sub>
                <m:r>
                  <w:rPr>
                    <w:rFonts w:ascii="Cambria Math" w:hAnsi="Cambria Math"/>
                    <w:szCs w:val="24"/>
                  </w:rPr>
                  <m:t>l</m:t>
                </m:r>
              </m:sub>
            </m:sSub>
          </m:e>
        </m:d>
        <m:r>
          <w:rPr>
            <w:rFonts w:ascii="Cambria Math" w:hAnsi="Cambria Math"/>
            <w:szCs w:val="24"/>
          </w:rPr>
          <m:t>=</m:t>
        </m:r>
        <m:f>
          <m:fPr>
            <m:ctrlPr>
              <w:rPr>
                <w:rFonts w:ascii="Cambria Math"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cmax</m:t>
                </m:r>
              </m:sub>
            </m:sSub>
            <m:r>
              <w:rPr>
                <w:rFonts w:ascii="Cambria Math" w:eastAsiaTheme="minorEastAsia" w:hAnsi="Cambria Math"/>
                <w:szCs w:val="24"/>
              </w:rPr>
              <m:t xml:space="preserve"> </m:t>
            </m:r>
            <m:r>
              <m:rPr>
                <m:sty m:val="p"/>
              </m:rP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ψ</m:t>
                </m:r>
              </m:e>
              <m:sub>
                <m:r>
                  <w:rPr>
                    <w:rFonts w:ascii="Cambria Math" w:eastAsiaTheme="minorEastAsia" w:hAnsi="Cambria Math"/>
                    <w:szCs w:val="24"/>
                  </w:rPr>
                  <m:t>l</m:t>
                </m:r>
              </m:sub>
            </m:sSub>
            <m:r>
              <w:rPr>
                <w:rFonts w:ascii="Cambria Math" w:eastAsiaTheme="minorEastAsia" w:hAnsi="Cambria Math"/>
                <w:szCs w:val="24"/>
              </w:rPr>
              <m:t>)</m:t>
            </m:r>
            <m:ctrlPr>
              <w:rPr>
                <w:rFonts w:ascii="Cambria Math" w:eastAsiaTheme="minorEastAsia" w:hAnsi="Cambria Math"/>
                <w:i/>
                <w:szCs w:val="24"/>
              </w:rPr>
            </m:ctrlPr>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cmax</m:t>
                </m:r>
              </m:sub>
            </m:sSub>
            <m:r>
              <w:rPr>
                <w:rFonts w:ascii="Cambria Math" w:hAnsi="Cambria Math"/>
                <w:szCs w:val="24"/>
              </w:rPr>
              <m:t xml:space="preserve"> </m:t>
            </m:r>
            <m:r>
              <m:rPr>
                <m:sty m:val="p"/>
              </m:rPr>
              <w:rPr>
                <w:rFonts w:ascii="Cambria Math" w:hAnsi="Cambria Math"/>
                <w:szCs w:val="24"/>
              </w:rPr>
              <m:t>at saturation</m:t>
            </m:r>
          </m:den>
        </m:f>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exp</m:t>
            </m:r>
          </m:fName>
          <m:e>
            <m:d>
              <m:dPr>
                <m:ctrlPr>
                  <w:rPr>
                    <w:rFonts w:ascii="Cambria Math" w:hAnsi="Cambria Math"/>
                    <w:i/>
                    <w:szCs w:val="24"/>
                  </w:rPr>
                </m:ctrlPr>
              </m:dPr>
              <m:e>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ψ</m:t>
                                </m:r>
                              </m:e>
                              <m:sub>
                                <m:r>
                                  <w:rPr>
                                    <w:rFonts w:ascii="Cambria Math" w:hAnsi="Cambria Math"/>
                                    <w:szCs w:val="24"/>
                                  </w:rPr>
                                  <m:t>l</m:t>
                                </m:r>
                              </m:sub>
                            </m:sSub>
                          </m:num>
                          <m:den>
                            <m:r>
                              <w:rPr>
                                <w:rFonts w:ascii="Cambria Math" w:hAnsi="Cambria Math"/>
                                <w:szCs w:val="24"/>
                              </w:rPr>
                              <m:t>P</m:t>
                            </m:r>
                            <m:sSub>
                              <m:sSubPr>
                                <m:ctrlPr>
                                  <w:rPr>
                                    <w:rFonts w:ascii="Cambria Math" w:hAnsi="Cambria Math"/>
                                    <w:i/>
                                    <w:szCs w:val="24"/>
                                  </w:rPr>
                                </m:ctrlPr>
                              </m:sSubPr>
                              <m:e>
                                <m:r>
                                  <w:rPr>
                                    <w:rFonts w:ascii="Cambria Math" w:hAnsi="Cambria Math"/>
                                    <w:szCs w:val="24"/>
                                  </w:rPr>
                                  <m:t>63</m:t>
                                </m:r>
                              </m:e>
                              <m:sub>
                                <m:r>
                                  <w:rPr>
                                    <w:rFonts w:ascii="Cambria Math" w:hAnsi="Cambria Math"/>
                                    <w:szCs w:val="24"/>
                                  </w:rPr>
                                  <m:t>β</m:t>
                                </m:r>
                              </m:sub>
                            </m:sSub>
                          </m:den>
                        </m:f>
                      </m:e>
                    </m:d>
                  </m:e>
                  <m:sup>
                    <m:r>
                      <w:rPr>
                        <w:rFonts w:ascii="Cambria Math" w:hAnsi="Cambria Math"/>
                        <w:szCs w:val="24"/>
                      </w:rPr>
                      <m:t>2</m:t>
                    </m:r>
                  </m:sup>
                </m:sSup>
              </m:e>
            </m:d>
          </m:e>
        </m:func>
      </m:oMath>
      <w:r>
        <w:rPr>
          <w:rFonts w:eastAsiaTheme="minorEastAsia"/>
          <w:szCs w:val="24"/>
        </w:rPr>
        <w:tab/>
      </w:r>
      <w:r>
        <w:rPr>
          <w:rFonts w:eastAsiaTheme="minorEastAsia"/>
          <w:szCs w:val="24"/>
        </w:rPr>
        <w:tab/>
        <w:t xml:space="preserve">Eqn. </w:t>
      </w:r>
      <w:r w:rsidR="008C2880">
        <w:rPr>
          <w:rFonts w:eastAsiaTheme="minorEastAsia"/>
          <w:szCs w:val="24"/>
        </w:rPr>
        <w:t>S9</w:t>
      </w:r>
    </w:p>
    <w:p w14:paraId="6944CB6F" w14:textId="03562DB4" w:rsidR="000072CE" w:rsidRDefault="000072CE" w:rsidP="000072CE">
      <w:pPr>
        <w:ind w:firstLine="720"/>
        <w:rPr>
          <w:szCs w:val="24"/>
        </w:rPr>
      </w:pPr>
      <w:r>
        <w:rPr>
          <w:szCs w:val="24"/>
        </w:rPr>
        <w:t xml:space="preserve">The parameter </w:t>
      </w:r>
      <w:r w:rsidRPr="00C25BF7">
        <w:rPr>
          <w:i/>
          <w:iCs/>
          <w:szCs w:val="24"/>
        </w:rPr>
        <w:t>P63</w:t>
      </w:r>
      <w:r w:rsidRPr="00C25BF7">
        <w:rPr>
          <w:i/>
          <w:iCs/>
          <w:szCs w:val="24"/>
          <w:vertAlign w:val="subscript"/>
        </w:rPr>
        <w:t>β</w:t>
      </w:r>
      <w:r>
        <w:rPr>
          <w:szCs w:val="24"/>
        </w:rPr>
        <w:t xml:space="preserve"> is the leaf water potential at which the “beta factor” is 0.37. Note that while the plant tissue conductance and the carboxylation rate both depend on water potential through a Weibull function, the P63 parameters of those functions are separate parameters. Our use of distinct P63 values for xylem and stomata is supported by work showing that stomatal closure thresholds and xylem embolism thresholds are correlated across plant species but not exactly equal </w:t>
      </w:r>
      <w:r>
        <w:rPr>
          <w:szCs w:val="24"/>
        </w:rPr>
        <w:fldChar w:fldCharType="begin"/>
      </w:r>
      <w:r>
        <w:rPr>
          <w:szCs w:val="24"/>
        </w:rPr>
        <w:instrText xml:space="preserve"> ADDIN ZOTERO_ITEM CSL_CITATION {"citationID":"vm2rSTRx","properties":{"formattedCitation":"(Klein, 2014; Martin-StPaul et al., 2017)","plainCitation":"(Klein, 2014; Martin-StPaul et al., 2017)","noteIndex":0},"citationItems":[{"id":645,"uris":["http://zotero.org/users/10538138/items/IEVCKGL7"],"itemData":{"id":645,"type":"article-journal","container-title":"Functional Ecology","DOI":"10.1111/1365-2435.12289","ISSN":"02698463","issue":"6","journalAbbreviation":"Funct Ecol","language":"en","page":"1313-1320","source":"DOI.org (Crossref)","title":"The variability of stomatal sensitivity to leaf water potential across tree species indicates a continuum between isohydric and anisohydric behaviours","volume":"28","author":[{"family":"Klein","given":"Tamir"}],"editor":[{"family":"Niu","given":"Shuli"}],"issued":{"date-parts":[["2014",12]]}}},{"id":643,"uris":["http://zotero.org/users/10538138/items/PKR7ERR7"],"itemData":{"id":643,"type":"article-journal","container-title":"Ecology Letters","DOI":"10.1111/ele.12851","ISSN":"1461023X","issue":"11","journalAbbreviation":"Ecol Lett","language":"en","page":"1437-1447","source":"DOI.org (Crossref)","title":"Plant resistance to drought depends on timely stomatal closure","volume":"20","author":[{"family":"Martin-StPaul","given":"Nicolas"},{"family":"Delzon","given":"Sylvain"},{"family":"Cochard","given":"Hervé"}],"editor":[{"family":"Maherali","given":"Hafiz"}],"issued":{"date-parts":[["2017",11]]}}}],"schema":"https://github.com/citation-style-language/schema/raw/master/csl-citation.json"} </w:instrText>
      </w:r>
      <w:r>
        <w:rPr>
          <w:szCs w:val="24"/>
        </w:rPr>
        <w:fldChar w:fldCharType="separate"/>
      </w:r>
      <w:r w:rsidR="00B1131B" w:rsidRPr="00B1131B">
        <w:t>(Klein, 2014; Martin-StPaul et al., 2017)</w:t>
      </w:r>
      <w:r>
        <w:rPr>
          <w:szCs w:val="24"/>
        </w:rPr>
        <w:fldChar w:fldCharType="end"/>
      </w:r>
      <w:r>
        <w:rPr>
          <w:szCs w:val="24"/>
        </w:rPr>
        <w:t xml:space="preserve">. </w:t>
      </w:r>
      <w:r>
        <w:rPr>
          <w:iCs/>
          <w:szCs w:val="24"/>
        </w:rPr>
        <w:t xml:space="preserve">The difference </w:t>
      </w:r>
      <w:r w:rsidRPr="00C25BF7">
        <w:rPr>
          <w:i/>
          <w:iCs/>
          <w:szCs w:val="24"/>
        </w:rPr>
        <w:t>P63</w:t>
      </w:r>
      <w:r w:rsidRPr="00C25BF7">
        <w:rPr>
          <w:i/>
          <w:iCs/>
          <w:szCs w:val="24"/>
          <w:vertAlign w:val="subscript"/>
        </w:rPr>
        <w:t>β</w:t>
      </w:r>
      <w:r>
        <w:rPr>
          <w:iCs/>
          <w:szCs w:val="24"/>
        </w:rPr>
        <w:t xml:space="preserve"> - </w:t>
      </w:r>
      <w:r w:rsidRPr="00C25BF7">
        <w:rPr>
          <w:i/>
          <w:iCs/>
          <w:szCs w:val="24"/>
        </w:rPr>
        <w:t>P63</w:t>
      </w:r>
      <w:r w:rsidRPr="00C25BF7">
        <w:rPr>
          <w:i/>
          <w:iCs/>
          <w:szCs w:val="24"/>
          <w:vertAlign w:val="subscript"/>
        </w:rPr>
        <w:t>x</w:t>
      </w:r>
      <w:r>
        <w:rPr>
          <w:szCs w:val="24"/>
        </w:rPr>
        <w:t xml:space="preserve"> is a form of hydraulic safety margin. I</w:t>
      </w:r>
      <w:r w:rsidRPr="002B2684">
        <w:rPr>
          <w:szCs w:val="24"/>
        </w:rPr>
        <w:t>f</w:t>
      </w:r>
      <w:r>
        <w:rPr>
          <w:szCs w:val="24"/>
        </w:rPr>
        <w:t xml:space="preserve"> a plant has a large </w:t>
      </w:r>
      <w:r w:rsidRPr="00527376">
        <w:rPr>
          <w:iCs/>
          <w:szCs w:val="24"/>
        </w:rPr>
        <w:t>value for this difference</w:t>
      </w:r>
      <w:r>
        <w:rPr>
          <w:szCs w:val="24"/>
        </w:rPr>
        <w:t>, then</w:t>
      </w:r>
      <w:r w:rsidRPr="002B2684">
        <w:rPr>
          <w:szCs w:val="24"/>
        </w:rPr>
        <w:t xml:space="preserve"> </w:t>
      </w:r>
      <w:r w:rsidRPr="00527376">
        <w:rPr>
          <w:i/>
          <w:szCs w:val="24"/>
        </w:rPr>
        <w:t>P63</w:t>
      </w:r>
      <w:r w:rsidRPr="00527376">
        <w:rPr>
          <w:i/>
          <w:szCs w:val="24"/>
          <w:vertAlign w:val="subscript"/>
        </w:rPr>
        <w:t>β</w:t>
      </w:r>
      <w:r w:rsidRPr="002B2684">
        <w:rPr>
          <w:szCs w:val="24"/>
        </w:rPr>
        <w:t xml:space="preserve"> is much less negative than </w:t>
      </w:r>
      <w:r w:rsidRPr="00527376">
        <w:rPr>
          <w:i/>
          <w:szCs w:val="24"/>
        </w:rPr>
        <w:t>P63</w:t>
      </w:r>
      <w:r w:rsidRPr="00527376">
        <w:rPr>
          <w:i/>
          <w:szCs w:val="24"/>
          <w:vertAlign w:val="subscript"/>
        </w:rPr>
        <w:t>x</w:t>
      </w:r>
      <w:r w:rsidRPr="002B2684">
        <w:rPr>
          <w:szCs w:val="24"/>
        </w:rPr>
        <w:t xml:space="preserve">, </w:t>
      </w:r>
      <w:r>
        <w:rPr>
          <w:szCs w:val="24"/>
        </w:rPr>
        <w:t>and</w:t>
      </w:r>
      <w:r w:rsidRPr="002B2684">
        <w:rPr>
          <w:szCs w:val="24"/>
        </w:rPr>
        <w:t xml:space="preserve"> the plant can be characterized as </w:t>
      </w:r>
      <w:proofErr w:type="gramStart"/>
      <w:r w:rsidRPr="002B2684">
        <w:rPr>
          <w:szCs w:val="24"/>
        </w:rPr>
        <w:t>risk-averse</w:t>
      </w:r>
      <w:proofErr w:type="gramEnd"/>
      <w:r w:rsidRPr="002B2684">
        <w:rPr>
          <w:szCs w:val="24"/>
        </w:rPr>
        <w:t xml:space="preserve"> as it will close its stomata before xylem cavitation becomes a problem.</w:t>
      </w:r>
      <w:r>
        <w:rPr>
          <w:szCs w:val="24"/>
        </w:rPr>
        <w:t xml:space="preserve"> Thus, allowing </w:t>
      </w:r>
      <w:r w:rsidRPr="00201ADD">
        <w:rPr>
          <w:i/>
          <w:szCs w:val="24"/>
        </w:rPr>
        <w:t>P63</w:t>
      </w:r>
      <w:r w:rsidRPr="00201ADD">
        <w:rPr>
          <w:i/>
          <w:szCs w:val="24"/>
          <w:vertAlign w:val="subscript"/>
        </w:rPr>
        <w:t>β</w:t>
      </w:r>
      <w:r w:rsidRPr="002B2684">
        <w:rPr>
          <w:szCs w:val="24"/>
        </w:rPr>
        <w:t xml:space="preserve"> </w:t>
      </w:r>
      <w:r>
        <w:rPr>
          <w:szCs w:val="24"/>
        </w:rPr>
        <w:t>to differ from</w:t>
      </w:r>
      <w:r w:rsidRPr="002B2684">
        <w:rPr>
          <w:szCs w:val="24"/>
        </w:rPr>
        <w:t xml:space="preserve"> </w:t>
      </w:r>
      <w:r w:rsidRPr="00201ADD">
        <w:rPr>
          <w:i/>
          <w:szCs w:val="24"/>
        </w:rPr>
        <w:t>P63</w:t>
      </w:r>
      <w:r w:rsidRPr="00201ADD">
        <w:rPr>
          <w:i/>
          <w:szCs w:val="24"/>
          <w:vertAlign w:val="subscript"/>
        </w:rPr>
        <w:t>x</w:t>
      </w:r>
      <w:r>
        <w:rPr>
          <w:i/>
          <w:szCs w:val="24"/>
          <w:vertAlign w:val="subscript"/>
        </w:rPr>
        <w:t xml:space="preserve"> </w:t>
      </w:r>
      <w:r>
        <w:rPr>
          <w:szCs w:val="24"/>
        </w:rPr>
        <w:t>increases the diversity of possible hydraulic strategies within the space of model behavior, presenting the retrieval algorithm with the greater (and more realistic) challenge of operating in a higher-dimensional trait space.</w:t>
      </w:r>
    </w:p>
    <w:p w14:paraId="0F3D4F06" w14:textId="4FEA99D3" w:rsidR="000072CE" w:rsidRPr="00C25BF7" w:rsidRDefault="000072CE" w:rsidP="000072CE">
      <w:pPr>
        <w:pStyle w:val="SMHeading"/>
      </w:pPr>
      <w:r>
        <w:t xml:space="preserve">Text </w:t>
      </w:r>
      <w:r w:rsidRPr="00C25BF7">
        <w:t>S</w:t>
      </w:r>
      <w:r>
        <w:t>3.</w:t>
      </w:r>
      <w:r w:rsidRPr="00C25BF7">
        <w:t xml:space="preserve"> Unretrieved parameters </w:t>
      </w:r>
    </w:p>
    <w:p w14:paraId="3E0D49A9" w14:textId="77777777" w:rsidR="000072CE" w:rsidRDefault="000072CE" w:rsidP="000072CE">
      <w:pPr>
        <w:ind w:firstLine="720"/>
        <w:rPr>
          <w:szCs w:val="24"/>
        </w:rPr>
      </w:pPr>
      <w:r>
        <w:rPr>
          <w:szCs w:val="24"/>
        </w:rPr>
        <w:t>For the observing system simulation experiment, all other model parameters aside from the ones in Table 1 are assumed to be known with perfect accuracy. These fixed and unretrieved parameters include:</w:t>
      </w:r>
    </w:p>
    <w:p w14:paraId="1ECF9FE1" w14:textId="77777777" w:rsidR="000072CE" w:rsidRPr="00950007" w:rsidRDefault="000072CE" w:rsidP="000072CE">
      <w:pPr>
        <w:pStyle w:val="ListParagraph"/>
        <w:numPr>
          <w:ilvl w:val="0"/>
          <w:numId w:val="17"/>
        </w:numPr>
        <w:spacing w:after="160" w:line="259" w:lineRule="auto"/>
        <w:contextualSpacing/>
        <w:rPr>
          <w:szCs w:val="24"/>
        </w:rPr>
      </w:pPr>
      <w:r w:rsidRPr="00950007">
        <w:rPr>
          <w:szCs w:val="24"/>
        </w:rPr>
        <w:t>the porosity and wilting point of the soil</w:t>
      </w:r>
    </w:p>
    <w:p w14:paraId="1E353928" w14:textId="77777777" w:rsidR="000072CE" w:rsidRDefault="000072CE" w:rsidP="000072CE">
      <w:pPr>
        <w:pStyle w:val="ListParagraph"/>
        <w:numPr>
          <w:ilvl w:val="0"/>
          <w:numId w:val="17"/>
        </w:numPr>
        <w:spacing w:after="160" w:line="259" w:lineRule="auto"/>
        <w:contextualSpacing/>
        <w:rPr>
          <w:szCs w:val="24"/>
        </w:rPr>
      </w:pPr>
      <w:r w:rsidRPr="00950007">
        <w:rPr>
          <w:szCs w:val="24"/>
        </w:rPr>
        <w:t xml:space="preserve">various parameters describing photosynthetic dependence on </w:t>
      </w:r>
      <w:proofErr w:type="gramStart"/>
      <w:r w:rsidRPr="00950007">
        <w:rPr>
          <w:szCs w:val="24"/>
        </w:rPr>
        <w:t>temperature</w:t>
      </w:r>
      <w:proofErr w:type="gramEnd"/>
    </w:p>
    <w:p w14:paraId="7ADE72C4" w14:textId="77777777" w:rsidR="000072CE" w:rsidRDefault="000072CE" w:rsidP="000072CE">
      <w:pPr>
        <w:pStyle w:val="ListParagraph"/>
        <w:numPr>
          <w:ilvl w:val="0"/>
          <w:numId w:val="17"/>
        </w:numPr>
        <w:spacing w:after="160" w:line="259" w:lineRule="auto"/>
        <w:contextualSpacing/>
        <w:rPr>
          <w:szCs w:val="24"/>
        </w:rPr>
      </w:pPr>
      <w:r w:rsidRPr="00950007">
        <w:rPr>
          <w:szCs w:val="24"/>
        </w:rPr>
        <w:t xml:space="preserve">the soil surface roughness and soil clay content required by the microwave </w:t>
      </w:r>
      <w:proofErr w:type="gramStart"/>
      <w:r w:rsidRPr="00950007">
        <w:rPr>
          <w:szCs w:val="24"/>
        </w:rPr>
        <w:t>model</w:t>
      </w:r>
      <w:proofErr w:type="gramEnd"/>
    </w:p>
    <w:p w14:paraId="42E5D518" w14:textId="77777777" w:rsidR="000072CE" w:rsidRDefault="000072CE" w:rsidP="000072CE">
      <w:pPr>
        <w:pStyle w:val="ListParagraph"/>
        <w:numPr>
          <w:ilvl w:val="0"/>
          <w:numId w:val="17"/>
        </w:numPr>
        <w:spacing w:after="160" w:line="259" w:lineRule="auto"/>
        <w:contextualSpacing/>
        <w:rPr>
          <w:szCs w:val="24"/>
        </w:rPr>
      </w:pPr>
      <w:r w:rsidRPr="00950007">
        <w:rPr>
          <w:szCs w:val="24"/>
        </w:rPr>
        <w:t>the slope of the xylem pressure-volume</w:t>
      </w:r>
      <w:r>
        <w:rPr>
          <w:szCs w:val="24"/>
        </w:rPr>
        <w:t xml:space="preserve"> (PV)</w:t>
      </w:r>
      <w:r w:rsidRPr="00950007">
        <w:rPr>
          <w:szCs w:val="24"/>
        </w:rPr>
        <w:t xml:space="preserve"> curve</w:t>
      </w:r>
    </w:p>
    <w:p w14:paraId="062CD85B" w14:textId="77777777" w:rsidR="000072CE" w:rsidRDefault="000072CE" w:rsidP="000072CE">
      <w:pPr>
        <w:pStyle w:val="ListParagraph"/>
        <w:numPr>
          <w:ilvl w:val="0"/>
          <w:numId w:val="17"/>
        </w:numPr>
        <w:spacing w:after="160" w:line="259" w:lineRule="auto"/>
        <w:contextualSpacing/>
        <w:rPr>
          <w:szCs w:val="24"/>
        </w:rPr>
      </w:pPr>
      <w:r>
        <w:rPr>
          <w:szCs w:val="24"/>
        </w:rPr>
        <w:t>the exponent that describes the steepness of the Weibull curve parametrizing PLC</w:t>
      </w:r>
    </w:p>
    <w:p w14:paraId="0174DE59" w14:textId="77777777" w:rsidR="000072CE" w:rsidRPr="009D26E3" w:rsidRDefault="000072CE" w:rsidP="000072CE">
      <w:pPr>
        <w:pStyle w:val="ListParagraph"/>
        <w:numPr>
          <w:ilvl w:val="0"/>
          <w:numId w:val="17"/>
        </w:numPr>
        <w:spacing w:after="160" w:line="259" w:lineRule="auto"/>
        <w:contextualSpacing/>
        <w:rPr>
          <w:szCs w:val="24"/>
        </w:rPr>
      </w:pPr>
      <w:r w:rsidRPr="00950007">
        <w:rPr>
          <w:szCs w:val="24"/>
        </w:rPr>
        <w:t xml:space="preserve">the allocation of conductance and storage volume </w:t>
      </w:r>
      <w:r>
        <w:rPr>
          <w:szCs w:val="24"/>
        </w:rPr>
        <w:t>among</w:t>
      </w:r>
      <w:r w:rsidRPr="00950007">
        <w:rPr>
          <w:szCs w:val="24"/>
        </w:rPr>
        <w:t xml:space="preserve"> plant tissues</w:t>
      </w:r>
    </w:p>
    <w:p w14:paraId="6046225F" w14:textId="26767FCC" w:rsidR="000072CE" w:rsidRPr="000072CE" w:rsidRDefault="000072CE" w:rsidP="000072CE">
      <w:pPr>
        <w:rPr>
          <w:szCs w:val="24"/>
          <w:highlight w:val="yellow"/>
        </w:rPr>
      </w:pPr>
      <w:r>
        <w:rPr>
          <w:szCs w:val="24"/>
        </w:rPr>
        <w:t>The value of the xylem</w:t>
      </w:r>
      <w:r w:rsidRPr="00950007">
        <w:rPr>
          <w:szCs w:val="24"/>
        </w:rPr>
        <w:t xml:space="preserve"> PV curve slope parameter should be inconsequential due to the formulation of the plant hydraulic model (</w:t>
      </w:r>
      <w:r>
        <w:rPr>
          <w:szCs w:val="24"/>
        </w:rPr>
        <w:t>Eqn. S</w:t>
      </w:r>
      <w:r w:rsidRPr="00950007">
        <w:rPr>
          <w:szCs w:val="24"/>
        </w:rPr>
        <w:t>3), in which the maximum storage volume (an unknown</w:t>
      </w:r>
      <w:r>
        <w:rPr>
          <w:szCs w:val="24"/>
        </w:rPr>
        <w:t xml:space="preserve"> </w:t>
      </w:r>
      <w:r w:rsidRPr="00950007">
        <w:rPr>
          <w:szCs w:val="24"/>
        </w:rPr>
        <w:t xml:space="preserve">retrieved parameter) essentially represents a whole-plant PV curve </w:t>
      </w:r>
      <w:r w:rsidRPr="00950007">
        <w:rPr>
          <w:szCs w:val="24"/>
        </w:rPr>
        <w:lastRenderedPageBreak/>
        <w:t>in terms of absolute water volume.</w:t>
      </w:r>
      <w:r>
        <w:rPr>
          <w:szCs w:val="24"/>
        </w:rPr>
        <w:t xml:space="preserve"> The assumption of fixed allocation ratios between plant tissues for hydraulic conductance and storage volume was used here to reduce model </w:t>
      </w:r>
      <w:proofErr w:type="gramStart"/>
      <w:r>
        <w:rPr>
          <w:szCs w:val="24"/>
        </w:rPr>
        <w:t>complexity, and</w:t>
      </w:r>
      <w:proofErr w:type="gramEnd"/>
      <w:r>
        <w:rPr>
          <w:szCs w:val="24"/>
        </w:rPr>
        <w:t xml:space="preserve"> could be a future source of model flexibility.</w:t>
      </w:r>
    </w:p>
    <w:p w14:paraId="7DA17298" w14:textId="08EABF11" w:rsidR="000072CE" w:rsidRPr="007E114C" w:rsidRDefault="000072CE" w:rsidP="000072CE">
      <w:pPr>
        <w:pStyle w:val="SMHeading"/>
      </w:pPr>
      <w:r>
        <w:t xml:space="preserve">Text S4. </w:t>
      </w:r>
      <w:r w:rsidRPr="007E114C">
        <w:t>Parameter normalization</w:t>
      </w:r>
    </w:p>
    <w:p w14:paraId="35B63A7D" w14:textId="77777777" w:rsidR="000072CE" w:rsidRDefault="000072CE" w:rsidP="000072CE">
      <w:pPr>
        <w:ind w:firstLine="720"/>
        <w:rPr>
          <w:szCs w:val="24"/>
        </w:rPr>
      </w:pPr>
      <w:r>
        <w:rPr>
          <w:szCs w:val="24"/>
        </w:rPr>
        <w:t>We introduce a normalization of some of the model parameters for two reasons: first to reduce the effect of equifinality on the MCMC algorithm’s convergence, and second to allow the comparison of modeled plant water potential time series between models with different soil water retention curve parameters. The transformation does not affect the overall information contained in the model.</w:t>
      </w:r>
    </w:p>
    <w:p w14:paraId="2AEE9E42" w14:textId="77777777" w:rsidR="000072CE" w:rsidRDefault="000072CE" w:rsidP="000072CE">
      <w:pPr>
        <w:ind w:firstLine="720"/>
        <w:rPr>
          <w:szCs w:val="24"/>
        </w:rPr>
      </w:pPr>
      <w:r>
        <w:rPr>
          <w:szCs w:val="24"/>
        </w:rPr>
        <w:t xml:space="preserve">There is an ambiguity affecting some of the model parameters and VOD parameters. If the entire time series of plant water potential is multiplied by a constant factor, while the parameter </w:t>
      </w:r>
      <w:r>
        <w:rPr>
          <w:i/>
          <w:iCs/>
          <w:szCs w:val="24"/>
        </w:rPr>
        <w:t>a</w:t>
      </w:r>
      <w:r>
        <w:rPr>
          <w:szCs w:val="24"/>
        </w:rPr>
        <w:t xml:space="preserve"> in Eqn. 1 is also divided by the same constant factor, there will be no change to the time series of VOD. Thus, if </w:t>
      </w:r>
      <w:r>
        <w:rPr>
          <w:i/>
          <w:iCs/>
          <w:szCs w:val="24"/>
        </w:rPr>
        <w:t>a</w:t>
      </w:r>
      <w:r>
        <w:rPr>
          <w:szCs w:val="24"/>
        </w:rPr>
        <w:t xml:space="preserve"> is unknown a priori, the overall magnitude of plant water potential is impossible to constrain. </w:t>
      </w:r>
    </w:p>
    <w:p w14:paraId="1F3A2371" w14:textId="77777777" w:rsidR="000072CE" w:rsidRDefault="000072CE" w:rsidP="000072CE">
      <w:pPr>
        <w:ind w:firstLine="720"/>
        <w:rPr>
          <w:szCs w:val="24"/>
        </w:rPr>
      </w:pPr>
      <w:r>
        <w:rPr>
          <w:szCs w:val="24"/>
        </w:rPr>
        <w:t xml:space="preserve">Knowing the soil water retention curve would provide an alternative constraint on plant water potential. Independent of VOD, microwave observations also constrain the soil moisture, and thus constrain pre-dawn plant water potential if the soil water potential corresponding to a given soil moisture is known and in equilibrium with the plant. However, in this study we treat both </w:t>
      </w:r>
      <w:proofErr w:type="gramStart"/>
      <w:r>
        <w:rPr>
          <w:i/>
          <w:iCs/>
          <w:szCs w:val="24"/>
        </w:rPr>
        <w:t>a</w:t>
      </w:r>
      <w:r>
        <w:rPr>
          <w:szCs w:val="24"/>
        </w:rPr>
        <w:t xml:space="preserve"> and</w:t>
      </w:r>
      <w:proofErr w:type="gramEnd"/>
      <w:r>
        <w:rPr>
          <w:szCs w:val="24"/>
        </w:rPr>
        <w:t xml:space="preserve"> the soil water retention curve as unknown, due to the uncertainty in characterizing these parameters globally. We are thus left with equifinality in the model. </w:t>
      </w:r>
    </w:p>
    <w:p w14:paraId="146E7B3F" w14:textId="77777777" w:rsidR="000072CE" w:rsidRPr="00F078B1" w:rsidRDefault="000072CE" w:rsidP="000072CE">
      <w:pPr>
        <w:ind w:firstLine="720"/>
        <w:rPr>
          <w:szCs w:val="24"/>
        </w:rPr>
      </w:pPr>
      <w:r>
        <w:rPr>
          <w:szCs w:val="24"/>
        </w:rPr>
        <w:t>An intuitive way of understanding this equifinality is to observe that microwave observations are affected by water content, not directly by water potential, and that the curves that relate water content to water potential (the soil water retention curve and the plant pressure-volume curve) are not known a priori. From the perspective of microwave observations, water potential is only ever an intermediate variable.</w:t>
      </w:r>
    </w:p>
    <w:p w14:paraId="6D7AE784" w14:textId="77777777" w:rsidR="000072CE" w:rsidRDefault="000072CE" w:rsidP="000072CE">
      <w:pPr>
        <w:ind w:firstLine="720"/>
        <w:rPr>
          <w:szCs w:val="24"/>
        </w:rPr>
      </w:pPr>
      <w:r>
        <w:rPr>
          <w:szCs w:val="24"/>
        </w:rPr>
        <w:t>To sidestep the equifinality, we normalize certain model parameters by a reference value of water potential. First, we choose a reference soil moisture that represents moderately dry conditions, here defined as 0.21 m</w:t>
      </w:r>
      <w:r>
        <w:rPr>
          <w:szCs w:val="24"/>
          <w:vertAlign w:val="superscript"/>
        </w:rPr>
        <w:t>3</w:t>
      </w:r>
      <w:r>
        <w:rPr>
          <w:szCs w:val="24"/>
        </w:rPr>
        <w:t>/m</w:t>
      </w:r>
      <w:r>
        <w:rPr>
          <w:szCs w:val="24"/>
          <w:vertAlign w:val="superscript"/>
        </w:rPr>
        <w:t>3</w:t>
      </w:r>
      <w:r>
        <w:rPr>
          <w:szCs w:val="24"/>
        </w:rPr>
        <w:t xml:space="preserve">. We chose this </w:t>
      </w:r>
      <w:proofErr w:type="gramStart"/>
      <w:r>
        <w:rPr>
          <w:szCs w:val="24"/>
        </w:rPr>
        <w:t>particular value</w:t>
      </w:r>
      <w:proofErr w:type="gramEnd"/>
      <w:r>
        <w:rPr>
          <w:szCs w:val="24"/>
        </w:rPr>
        <w:t xml:space="preserve"> because the soil water retention curve fitted to MOFLUX soil measurements has a value of -1 MPa at a soil moisture of 0.21. The soil water retention curve determines the value of soil water potential at that reference moisture. This reference soil water potential is then used as a normalizing factor for the other parameters related to water potential and water flux, as described in the following list. All the variables subject to this procedure either have units of water potential (pressure) themselves (MPa or MPa</w:t>
      </w:r>
      <w:r>
        <w:rPr>
          <w:szCs w:val="24"/>
          <w:vertAlign w:val="superscript"/>
        </w:rPr>
        <w:t>-1</w:t>
      </w:r>
      <w:r>
        <w:rPr>
          <w:szCs w:val="24"/>
        </w:rPr>
        <w:t>), or they directly multiply another variable with units of water potential. Thus, this parameter transformation can also be viewed as a change of dimensions in which the dimension of pressure is removed from all variables except for the reference soil water potential.</w:t>
      </w:r>
    </w:p>
    <w:p w14:paraId="1F10A5AC" w14:textId="77777777" w:rsidR="000072CE" w:rsidRDefault="000072CE" w:rsidP="000072CE">
      <w:pPr>
        <w:ind w:firstLine="720"/>
        <w:rPr>
          <w:szCs w:val="24"/>
        </w:rPr>
      </w:pPr>
      <w:r>
        <w:rPr>
          <w:szCs w:val="24"/>
        </w:rPr>
        <w:t>In each entry of the following list, the variable marked with a superscript “o” is the normalized value, which is used as a parameter in the MCMC, while the corresponding variable without the asterisk is the physical value of the parameter, which goes into the land model. The normalized value is equivalent to assuming that the reference water potential is 1 MPa.</w:t>
      </w:r>
    </w:p>
    <w:p w14:paraId="5CB06E8E" w14:textId="77777777" w:rsidR="000072CE" w:rsidRPr="00845F4E" w:rsidRDefault="00000000" w:rsidP="000072CE">
      <w:pPr>
        <w:pStyle w:val="ListParagraph"/>
        <w:numPr>
          <w:ilvl w:val="0"/>
          <w:numId w:val="18"/>
        </w:numPr>
        <w:spacing w:after="160" w:line="259" w:lineRule="auto"/>
        <w:contextualSpacing/>
        <w:rPr>
          <w:szCs w:val="24"/>
        </w:rPr>
      </w:pPr>
      <m:oMath>
        <m:sSub>
          <m:sSubPr>
            <m:ctrlPr>
              <w:rPr>
                <w:rFonts w:ascii="Cambria Math" w:hAnsi="Cambria Math"/>
                <w:i/>
                <w:szCs w:val="24"/>
              </w:rPr>
            </m:ctrlPr>
          </m:sSubPr>
          <m:e>
            <m:r>
              <w:rPr>
                <w:rFonts w:ascii="Cambria Math" w:hAnsi="Cambria Math"/>
                <w:szCs w:val="24"/>
              </w:rPr>
              <m:t>ψ</m:t>
            </m:r>
          </m:e>
          <m:sub>
            <m:r>
              <w:rPr>
                <w:rFonts w:ascii="Cambria Math" w:hAnsi="Cambria Math"/>
                <w:szCs w:val="24"/>
              </w:rPr>
              <m:t>ref</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soil</m:t>
            </m:r>
          </m:sub>
        </m:sSub>
        <m:d>
          <m:dPr>
            <m:ctrlPr>
              <w:rPr>
                <w:rFonts w:ascii="Cambria Math" w:hAnsi="Cambria Math"/>
                <w:i/>
                <w:szCs w:val="24"/>
              </w:rPr>
            </m:ctrlPr>
          </m:dPr>
          <m:e>
            <m:r>
              <w:rPr>
                <w:rFonts w:ascii="Cambria Math" w:hAnsi="Cambria Math"/>
                <w:szCs w:val="24"/>
              </w:rPr>
              <m:t>0.21</m:t>
            </m:r>
          </m:e>
        </m:d>
        <m:r>
          <w:rPr>
            <w:rFonts w:ascii="Cambria Math" w:hAnsi="Cambria Math"/>
            <w:szCs w:val="24"/>
          </w:rPr>
          <m:t>|</m:t>
        </m:r>
      </m:oMath>
    </w:p>
    <w:p w14:paraId="778E2AD4" w14:textId="77777777" w:rsidR="000072CE" w:rsidRPr="00663822" w:rsidRDefault="00000000" w:rsidP="000072CE">
      <w:pPr>
        <w:pStyle w:val="ListParagraph"/>
        <w:numPr>
          <w:ilvl w:val="0"/>
          <w:numId w:val="18"/>
        </w:numPr>
        <w:spacing w:after="160" w:line="259" w:lineRule="auto"/>
        <w:contextualSpacing/>
        <w:rPr>
          <w:szCs w:val="24"/>
        </w:rPr>
      </w:pPr>
      <m:oMath>
        <m:sSubSup>
          <m:sSubSupPr>
            <m:ctrlPr>
              <w:rPr>
                <w:rFonts w:ascii="Cambria Math" w:hAnsi="Cambria Math"/>
                <w:i/>
                <w:szCs w:val="24"/>
              </w:rPr>
            </m:ctrlPr>
          </m:sSubSupPr>
          <m:e>
            <m:r>
              <w:rPr>
                <w:rFonts w:ascii="Cambria Math" w:hAnsi="Cambria Math"/>
                <w:szCs w:val="24"/>
              </w:rPr>
              <m:t>k</m:t>
            </m:r>
          </m:e>
          <m:sub>
            <m:r>
              <w:rPr>
                <w:rFonts w:ascii="Cambria Math" w:hAnsi="Cambria Math"/>
                <w:szCs w:val="24"/>
              </w:rPr>
              <m:t>plant</m:t>
            </m:r>
          </m:sub>
          <m:sup>
            <m:r>
              <w:rPr>
                <w:rFonts w:ascii="Cambria Math" w:hAnsi="Cambria Math"/>
                <w:szCs w:val="24"/>
              </w:rPr>
              <m:t>o</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plant</m:t>
            </m:r>
          </m:sub>
        </m:sSub>
        <m:sSub>
          <m:sSubPr>
            <m:ctrlPr>
              <w:rPr>
                <w:rFonts w:ascii="Cambria Math" w:hAnsi="Cambria Math"/>
                <w:i/>
                <w:szCs w:val="24"/>
              </w:rPr>
            </m:ctrlPr>
          </m:sSubPr>
          <m:e>
            <m:r>
              <w:rPr>
                <w:rFonts w:ascii="Cambria Math" w:hAnsi="Cambria Math"/>
                <w:szCs w:val="24"/>
              </w:rPr>
              <m:t>ψ</m:t>
            </m:r>
          </m:e>
          <m:sub>
            <m:r>
              <w:rPr>
                <w:rFonts w:ascii="Cambria Math" w:hAnsi="Cambria Math"/>
                <w:szCs w:val="24"/>
              </w:rPr>
              <m:t>ref</m:t>
            </m:r>
          </m:sub>
        </m:sSub>
      </m:oMath>
    </w:p>
    <w:p w14:paraId="240E00C7" w14:textId="77777777" w:rsidR="000072CE" w:rsidRPr="00952E3C" w:rsidRDefault="00000000" w:rsidP="000072CE">
      <w:pPr>
        <w:pStyle w:val="ListParagraph"/>
        <w:numPr>
          <w:ilvl w:val="0"/>
          <w:numId w:val="18"/>
        </w:numPr>
        <w:spacing w:after="160" w:line="259" w:lineRule="auto"/>
        <w:contextualSpacing/>
        <w:rPr>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szCs w:val="24"/>
              </w:rPr>
              <m:t>o</m:t>
            </m:r>
          </m:sup>
        </m:sSup>
        <m:r>
          <w:rPr>
            <w:rFonts w:ascii="Cambria Math" w:hAnsi="Cambria Math"/>
            <w:szCs w:val="24"/>
          </w:rPr>
          <m:t>=V</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ref</m:t>
            </m:r>
          </m:sub>
        </m:sSub>
      </m:oMath>
    </w:p>
    <w:p w14:paraId="48408C36" w14:textId="77777777" w:rsidR="000072CE" w:rsidRPr="00B8050F" w:rsidRDefault="000072CE" w:rsidP="000072CE">
      <w:pPr>
        <w:pStyle w:val="ListParagraph"/>
        <w:numPr>
          <w:ilvl w:val="0"/>
          <w:numId w:val="18"/>
        </w:numPr>
        <w:spacing w:after="160" w:line="259" w:lineRule="auto"/>
        <w:contextualSpacing/>
        <w:rPr>
          <w:szCs w:val="24"/>
        </w:rPr>
      </w:pPr>
      <m:oMath>
        <m:r>
          <w:rPr>
            <w:rFonts w:ascii="Cambria Math" w:hAnsi="Cambria Math"/>
            <w:szCs w:val="24"/>
          </w:rPr>
          <m:t>P</m:t>
        </m:r>
        <m:sSubSup>
          <m:sSubSupPr>
            <m:ctrlPr>
              <w:rPr>
                <w:rFonts w:ascii="Cambria Math" w:hAnsi="Cambria Math"/>
                <w:i/>
                <w:szCs w:val="24"/>
              </w:rPr>
            </m:ctrlPr>
          </m:sSubSupPr>
          <m:e>
            <m:r>
              <w:rPr>
                <w:rFonts w:ascii="Cambria Math" w:hAnsi="Cambria Math"/>
                <w:szCs w:val="24"/>
              </w:rPr>
              <m:t>63</m:t>
            </m:r>
          </m:e>
          <m:sub>
            <m:r>
              <w:rPr>
                <w:rFonts w:ascii="Cambria Math" w:hAnsi="Cambria Math"/>
                <w:szCs w:val="24"/>
              </w:rPr>
              <m:t>x</m:t>
            </m:r>
          </m:sub>
          <m:sup>
            <m:r>
              <w:rPr>
                <w:rFonts w:ascii="Cambria Math" w:hAnsi="Cambria Math"/>
                <w:szCs w:val="24"/>
              </w:rPr>
              <m:t>o</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P63</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ref</m:t>
            </m:r>
          </m:sub>
        </m:sSub>
      </m:oMath>
    </w:p>
    <w:p w14:paraId="6F4FDD1D" w14:textId="77777777" w:rsidR="000072CE" w:rsidRPr="00A5767F" w:rsidRDefault="000072CE" w:rsidP="000072CE">
      <w:pPr>
        <w:pStyle w:val="ListParagraph"/>
        <w:numPr>
          <w:ilvl w:val="0"/>
          <w:numId w:val="18"/>
        </w:numPr>
        <w:spacing w:after="160" w:line="259" w:lineRule="auto"/>
        <w:contextualSpacing/>
        <w:rPr>
          <w:szCs w:val="24"/>
        </w:rPr>
      </w:pPr>
      <m:oMath>
        <m:r>
          <w:rPr>
            <w:rFonts w:ascii="Cambria Math" w:hAnsi="Cambria Math"/>
            <w:szCs w:val="24"/>
          </w:rPr>
          <m:t>P</m:t>
        </m:r>
        <m:sSubSup>
          <m:sSubSupPr>
            <m:ctrlPr>
              <w:rPr>
                <w:rFonts w:ascii="Cambria Math" w:hAnsi="Cambria Math"/>
                <w:i/>
                <w:szCs w:val="24"/>
              </w:rPr>
            </m:ctrlPr>
          </m:sSubSupPr>
          <m:e>
            <m:r>
              <w:rPr>
                <w:rFonts w:ascii="Cambria Math" w:hAnsi="Cambria Math"/>
                <w:szCs w:val="24"/>
              </w:rPr>
              <m:t>63</m:t>
            </m:r>
          </m:e>
          <m:sub>
            <m:r>
              <w:rPr>
                <w:rFonts w:ascii="Cambria Math" w:hAnsi="Cambria Math"/>
                <w:szCs w:val="24"/>
              </w:rPr>
              <m:t>β</m:t>
            </m:r>
          </m:sub>
          <m:sup>
            <m:r>
              <w:rPr>
                <w:rFonts w:ascii="Cambria Math" w:hAnsi="Cambria Math"/>
                <w:szCs w:val="24"/>
              </w:rPr>
              <m:t>o</m:t>
            </m:r>
          </m:sup>
        </m:sSubSup>
        <m:r>
          <w:rPr>
            <w:rFonts w:ascii="Cambria Math" w:hAnsi="Cambria Math"/>
            <w:szCs w:val="24"/>
          </w:rPr>
          <m:t>=P</m:t>
        </m:r>
        <m:sSub>
          <m:sSubPr>
            <m:ctrlPr>
              <w:rPr>
                <w:rFonts w:ascii="Cambria Math" w:hAnsi="Cambria Math"/>
                <w:i/>
                <w:szCs w:val="24"/>
              </w:rPr>
            </m:ctrlPr>
          </m:sSubPr>
          <m:e>
            <m:r>
              <w:rPr>
                <w:rFonts w:ascii="Cambria Math" w:hAnsi="Cambria Math"/>
                <w:szCs w:val="24"/>
              </w:rPr>
              <m:t>63</m:t>
            </m:r>
          </m:e>
          <m:sub>
            <m:r>
              <w:rPr>
                <w:rFonts w:ascii="Cambria Math" w:hAnsi="Cambria Math"/>
                <w:szCs w:val="24"/>
              </w:rPr>
              <m:t>β</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ref</m:t>
            </m:r>
          </m:sub>
        </m:sSub>
      </m:oMath>
    </w:p>
    <w:p w14:paraId="65E29825" w14:textId="77777777" w:rsidR="000072CE" w:rsidRPr="00663822" w:rsidRDefault="00000000" w:rsidP="000072CE">
      <w:pPr>
        <w:pStyle w:val="ListParagraph"/>
        <w:numPr>
          <w:ilvl w:val="0"/>
          <w:numId w:val="18"/>
        </w:numPr>
        <w:spacing w:after="160" w:line="259" w:lineRule="auto"/>
        <w:contextualSpacing/>
        <w:rPr>
          <w:szCs w:val="24"/>
        </w:rPr>
      </w:pPr>
      <m:oMath>
        <m:sSubSup>
          <m:sSubSupPr>
            <m:ctrlPr>
              <w:rPr>
                <w:rFonts w:ascii="Cambria Math" w:hAnsi="Cambria Math"/>
                <w:i/>
                <w:szCs w:val="24"/>
              </w:rPr>
            </m:ctrlPr>
          </m:sSubSupPr>
          <m:e>
            <m:r>
              <w:rPr>
                <w:rFonts w:ascii="Cambria Math" w:hAnsi="Cambria Math"/>
                <w:szCs w:val="24"/>
              </w:rPr>
              <m:t>k</m:t>
            </m:r>
          </m:e>
          <m:sub>
            <m:r>
              <w:rPr>
                <w:rFonts w:ascii="Cambria Math" w:hAnsi="Cambria Math"/>
                <w:szCs w:val="24"/>
              </w:rPr>
              <m:t>soil</m:t>
            </m:r>
          </m:sub>
          <m:sup>
            <m:r>
              <w:rPr>
                <w:rFonts w:ascii="Cambria Math" w:hAnsi="Cambria Math"/>
                <w:szCs w:val="24"/>
              </w:rPr>
              <m:t>o</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soil</m:t>
            </m:r>
          </m:sub>
        </m:sSub>
        <m:sSub>
          <m:sSubPr>
            <m:ctrlPr>
              <w:rPr>
                <w:rFonts w:ascii="Cambria Math" w:hAnsi="Cambria Math"/>
                <w:i/>
                <w:szCs w:val="24"/>
              </w:rPr>
            </m:ctrlPr>
          </m:sSubPr>
          <m:e>
            <m:r>
              <w:rPr>
                <w:rFonts w:ascii="Cambria Math" w:hAnsi="Cambria Math"/>
                <w:szCs w:val="24"/>
              </w:rPr>
              <m:t>ψ</m:t>
            </m:r>
          </m:e>
          <m:sub>
            <m:r>
              <w:rPr>
                <w:rFonts w:ascii="Cambria Math" w:hAnsi="Cambria Math"/>
                <w:szCs w:val="24"/>
              </w:rPr>
              <m:t>ref</m:t>
            </m:r>
          </m:sub>
        </m:sSub>
      </m:oMath>
    </w:p>
    <w:p w14:paraId="40F3B1F6" w14:textId="77777777" w:rsidR="000072CE" w:rsidRPr="00663822" w:rsidRDefault="00000000" w:rsidP="000072CE">
      <w:pPr>
        <w:pStyle w:val="ListParagraph"/>
        <w:numPr>
          <w:ilvl w:val="0"/>
          <w:numId w:val="18"/>
        </w:numPr>
        <w:spacing w:after="160" w:line="259" w:lineRule="auto"/>
        <w:contextualSpacing/>
        <w:rPr>
          <w:szCs w:val="24"/>
        </w:rPr>
      </w:pPr>
      <m:oMath>
        <m:sSup>
          <m:sSupPr>
            <m:ctrlPr>
              <w:rPr>
                <w:rFonts w:ascii="Cambria Math" w:hAnsi="Cambria Math"/>
                <w:i/>
                <w:szCs w:val="24"/>
              </w:rPr>
            </m:ctrlPr>
          </m:sSupPr>
          <m:e>
            <m:r>
              <w:rPr>
                <w:rFonts w:ascii="Cambria Math" w:hAnsi="Cambria Math"/>
                <w:szCs w:val="24"/>
              </w:rPr>
              <m:t>a</m:t>
            </m:r>
          </m:e>
          <m:sup>
            <m:r>
              <w:rPr>
                <w:rFonts w:ascii="Cambria Math" w:hAnsi="Cambria Math"/>
                <w:szCs w:val="24"/>
              </w:rPr>
              <m:t>o</m:t>
            </m:r>
          </m:sup>
        </m:sSup>
        <m:r>
          <w:rPr>
            <w:rFonts w:ascii="Cambria Math" w:hAnsi="Cambria Math"/>
            <w:szCs w:val="24"/>
          </w:rPr>
          <m:t>=a</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ref</m:t>
            </m:r>
          </m:sub>
        </m:sSub>
      </m:oMath>
    </w:p>
    <w:p w14:paraId="5FFF0122" w14:textId="77777777" w:rsidR="000072CE" w:rsidRDefault="000072CE" w:rsidP="000072CE">
      <w:pPr>
        <w:rPr>
          <w:szCs w:val="24"/>
        </w:rPr>
      </w:pPr>
      <w:r>
        <w:rPr>
          <w:szCs w:val="24"/>
        </w:rPr>
        <w:t>In all comparisons between the retrievals and “true model,” we use the normalized version of retrieved leaf water potential, while also accounting for the fact that the gravitational offset between leaf water potential and soil water potential is not affected by the soil water retention curve.</w:t>
      </w:r>
    </w:p>
    <w:p w14:paraId="54DB5C3A" w14:textId="23C2D87E" w:rsidR="000072CE" w:rsidRDefault="00000000" w:rsidP="000072CE">
      <w:pPr>
        <w:ind w:left="720" w:firstLine="720"/>
        <w:rPr>
          <w:rFonts w:eastAsiaTheme="minorEastAsia"/>
          <w:szCs w:val="24"/>
        </w:rPr>
      </w:pPr>
      <m:oMath>
        <m:sSubSup>
          <m:sSubSupPr>
            <m:ctrlPr>
              <w:rPr>
                <w:rFonts w:ascii="Cambria Math" w:hAnsi="Cambria Math"/>
                <w:i/>
                <w:szCs w:val="24"/>
              </w:rPr>
            </m:ctrlPr>
          </m:sSubSupPr>
          <m:e>
            <m:r>
              <w:rPr>
                <w:rFonts w:ascii="Cambria Math" w:hAnsi="Cambria Math"/>
                <w:szCs w:val="24"/>
              </w:rPr>
              <m:t>ψ</m:t>
            </m:r>
          </m:e>
          <m:sub>
            <m:r>
              <w:rPr>
                <w:rFonts w:ascii="Cambria Math" w:hAnsi="Cambria Math"/>
                <w:szCs w:val="24"/>
              </w:rPr>
              <m:t>leaf</m:t>
            </m:r>
          </m:sub>
          <m:sup>
            <m:r>
              <w:rPr>
                <w:rFonts w:ascii="Cambria Math" w:hAnsi="Cambria Math"/>
                <w:szCs w:val="24"/>
              </w:rPr>
              <m:t>o</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leaf</m:t>
            </m:r>
          </m:sub>
        </m:sSub>
        <m:r>
          <w:rPr>
            <w:rFonts w:ascii="Cambria Math" w:hAnsi="Cambria Math"/>
            <w:szCs w:val="24"/>
          </w:rPr>
          <m:t>+ρgh)/</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ref</m:t>
            </m:r>
          </m:sub>
        </m:sSub>
        <m:r>
          <w:rPr>
            <w:rFonts w:ascii="Cambria Math" w:hAnsi="Cambria Math"/>
            <w:szCs w:val="24"/>
          </w:rPr>
          <m:t>-ρgh</m:t>
        </m:r>
      </m:oMath>
      <w:r w:rsidR="000072CE">
        <w:rPr>
          <w:rFonts w:eastAsiaTheme="minorEastAsia"/>
          <w:szCs w:val="24"/>
        </w:rPr>
        <w:tab/>
      </w:r>
      <w:r w:rsidR="000072CE">
        <w:rPr>
          <w:rFonts w:eastAsiaTheme="minorEastAsia"/>
          <w:szCs w:val="24"/>
        </w:rPr>
        <w:tab/>
      </w:r>
      <w:r w:rsidR="000072CE">
        <w:rPr>
          <w:rFonts w:eastAsiaTheme="minorEastAsia"/>
          <w:szCs w:val="24"/>
        </w:rPr>
        <w:tab/>
      </w:r>
      <w:r w:rsidR="000072CE">
        <w:rPr>
          <w:rFonts w:eastAsiaTheme="minorEastAsia"/>
          <w:szCs w:val="24"/>
        </w:rPr>
        <w:tab/>
        <w:t>Eqn. S</w:t>
      </w:r>
      <w:r w:rsidR="008C2880">
        <w:rPr>
          <w:rFonts w:eastAsiaTheme="minorEastAsia"/>
          <w:szCs w:val="24"/>
        </w:rPr>
        <w:t>10</w:t>
      </w:r>
    </w:p>
    <w:p w14:paraId="5DE7E052" w14:textId="4BF08643" w:rsidR="000072CE" w:rsidRPr="00683C9B" w:rsidRDefault="000072CE" w:rsidP="000072CE">
      <w:pPr>
        <w:rPr>
          <w:szCs w:val="24"/>
        </w:rPr>
      </w:pPr>
      <w:r>
        <w:rPr>
          <w:szCs w:val="24"/>
        </w:rPr>
        <w:t xml:space="preserve">Where </w:t>
      </w:r>
      <m:oMath>
        <m:r>
          <w:rPr>
            <w:rFonts w:ascii="Cambria Math" w:hAnsi="Cambria Math"/>
            <w:szCs w:val="24"/>
          </w:rPr>
          <m:t>ρgh</m:t>
        </m:r>
      </m:oMath>
      <w:r>
        <w:rPr>
          <w:rFonts w:eastAsiaTheme="minorEastAsia"/>
          <w:szCs w:val="24"/>
        </w:rPr>
        <w:t xml:space="preserve"> is the gravitational potential of leaves in the canopy, found by multiplying the density of water by gravitational acceleration and canopy height.</w:t>
      </w:r>
    </w:p>
    <w:p w14:paraId="239592EA" w14:textId="3B64867A" w:rsidR="000072CE" w:rsidRPr="001F666A" w:rsidRDefault="000072CE" w:rsidP="000072CE">
      <w:pPr>
        <w:pStyle w:val="SMHeading"/>
      </w:pPr>
      <w:r>
        <w:t xml:space="preserve">Text </w:t>
      </w:r>
      <w:r w:rsidRPr="001F666A">
        <w:t>S</w:t>
      </w:r>
      <w:r>
        <w:t>5. Treatment of land surface parameters and radiative transfer parameters in MCMC</w:t>
      </w:r>
    </w:p>
    <w:p w14:paraId="3C31EEC7" w14:textId="77777777" w:rsidR="000072CE" w:rsidRDefault="000072CE" w:rsidP="000072CE">
      <w:pPr>
        <w:rPr>
          <w:rFonts w:eastAsiaTheme="minorEastAsia"/>
          <w:szCs w:val="24"/>
        </w:rPr>
      </w:pPr>
      <w:r w:rsidRPr="002B2684">
        <w:rPr>
          <w:szCs w:val="24"/>
        </w:rPr>
        <w:t xml:space="preserve">The </w:t>
      </w:r>
      <w:r>
        <w:rPr>
          <w:szCs w:val="24"/>
        </w:rPr>
        <w:t xml:space="preserve">MCMC </w:t>
      </w:r>
      <w:r w:rsidRPr="002B2684">
        <w:rPr>
          <w:szCs w:val="24"/>
        </w:rPr>
        <w:t xml:space="preserve">algorithm requires an estimate of the likelihood of generating the observations given a candidate set of input parameters. We could calculate this likelihood using a candidate set that included all land surface model parameters </w:t>
      </w:r>
      <w:r>
        <w:rPr>
          <w:szCs w:val="24"/>
        </w:rPr>
        <w:t>as well as the parameters of the VOD model, as in the equation below:</w:t>
      </w:r>
    </w:p>
    <w:p w14:paraId="62A224FA" w14:textId="4028E7FC" w:rsidR="000072CE" w:rsidRPr="00C00379" w:rsidRDefault="000072CE" w:rsidP="000072CE">
      <w:pPr>
        <w:ind w:left="720" w:firstLine="720"/>
        <w:rPr>
          <w:rFonts w:eastAsiaTheme="minorEastAsia"/>
          <w:szCs w:val="24"/>
        </w:rPr>
      </w:pPr>
      <m:oMath>
        <m:r>
          <w:rPr>
            <w:rFonts w:ascii="Cambria Math" w:hAnsi="Cambria Math"/>
            <w:szCs w:val="24"/>
          </w:rPr>
          <m:t>P</m:t>
        </m:r>
        <m:d>
          <m:dPr>
            <m:ctrlPr>
              <w:rPr>
                <w:rFonts w:ascii="Cambria Math" w:hAnsi="Cambria Math"/>
                <w:i/>
                <w:szCs w:val="24"/>
              </w:rPr>
            </m:ctrlPr>
          </m:dPr>
          <m:e>
            <m:r>
              <w:rPr>
                <w:rFonts w:ascii="Cambria Math" w:hAnsi="Cambria Math"/>
                <w:szCs w:val="24"/>
              </w:rPr>
              <m:t>R,L</m:t>
            </m:r>
          </m:e>
          <m:e>
            <m:r>
              <w:rPr>
                <w:rFonts w:ascii="Cambria Math" w:hAnsi="Cambria Math"/>
                <w:szCs w:val="24"/>
              </w:rPr>
              <m:t>y</m:t>
            </m:r>
          </m:e>
        </m:d>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R,L</m:t>
            </m:r>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prior</m:t>
            </m:r>
          </m:sub>
        </m:sSub>
        <m:r>
          <w:rPr>
            <w:rFonts w:ascii="Cambria Math" w:hAnsi="Cambria Math"/>
            <w:szCs w:val="24"/>
          </w:rPr>
          <m:t>(R,L)</m:t>
        </m:r>
      </m:oMath>
      <w:r>
        <w:rPr>
          <w:rFonts w:eastAsiaTheme="minorEastAsia"/>
          <w:szCs w:val="24"/>
        </w:rPr>
        <w:tab/>
      </w:r>
      <w:r>
        <w:rPr>
          <w:rFonts w:eastAsiaTheme="minorEastAsia"/>
          <w:szCs w:val="24"/>
        </w:rPr>
        <w:tab/>
      </w:r>
      <w:r>
        <w:rPr>
          <w:rFonts w:eastAsiaTheme="minorEastAsia"/>
          <w:szCs w:val="24"/>
        </w:rPr>
        <w:tab/>
        <w:t>Eqn. S1</w:t>
      </w:r>
      <w:r w:rsidR="008C2880">
        <w:rPr>
          <w:rFonts w:eastAsiaTheme="minorEastAsia"/>
          <w:szCs w:val="24"/>
        </w:rPr>
        <w:t>1</w:t>
      </w:r>
    </w:p>
    <w:p w14:paraId="01717F1D" w14:textId="77777777" w:rsidR="000072CE" w:rsidRPr="001950F4" w:rsidRDefault="000072CE" w:rsidP="000072CE">
      <w:pPr>
        <w:rPr>
          <w:szCs w:val="24"/>
        </w:rPr>
      </w:pPr>
      <w:r>
        <w:rPr>
          <w:rFonts w:eastAsiaTheme="minorEastAsia"/>
          <w:szCs w:val="24"/>
        </w:rPr>
        <w:t xml:space="preserve">In this equation, </w:t>
      </w:r>
      <w:r w:rsidRPr="001A3F2F">
        <w:rPr>
          <w:rFonts w:eastAsiaTheme="minorEastAsia"/>
          <w:i/>
          <w:szCs w:val="24"/>
        </w:rPr>
        <w:t>P</w:t>
      </w:r>
      <w:r>
        <w:rPr>
          <w:rFonts w:eastAsiaTheme="minorEastAsia"/>
          <w:szCs w:val="24"/>
        </w:rPr>
        <w:t xml:space="preserve"> is the probability of the parameters given the observations, </w:t>
      </w:r>
      <w:r w:rsidRPr="001A3F2F">
        <w:rPr>
          <w:rFonts w:eastAsiaTheme="minorEastAsia"/>
          <w:i/>
          <w:szCs w:val="24"/>
        </w:rPr>
        <w:t>R</w:t>
      </w:r>
      <w:r>
        <w:rPr>
          <w:rFonts w:eastAsiaTheme="minorEastAsia"/>
          <w:szCs w:val="24"/>
        </w:rPr>
        <w:t xml:space="preserve"> and </w:t>
      </w:r>
      <w:r w:rsidRPr="001A3F2F">
        <w:rPr>
          <w:rFonts w:eastAsiaTheme="minorEastAsia"/>
          <w:i/>
          <w:szCs w:val="24"/>
        </w:rPr>
        <w:t>L</w:t>
      </w:r>
      <w:r>
        <w:rPr>
          <w:rFonts w:eastAsiaTheme="minorEastAsia"/>
          <w:szCs w:val="24"/>
          <w:vertAlign w:val="subscript"/>
        </w:rPr>
        <w:t xml:space="preserve"> </w:t>
      </w:r>
      <w:r>
        <w:rPr>
          <w:rFonts w:eastAsiaTheme="minorEastAsia"/>
          <w:szCs w:val="24"/>
        </w:rPr>
        <w:t xml:space="preserve">are parameter vectors for the radiative transfer model and land surface model respectively, </w:t>
      </w:r>
      <w:r>
        <w:rPr>
          <w:rFonts w:eastAsiaTheme="minorEastAsia"/>
          <w:i/>
          <w:szCs w:val="24"/>
        </w:rPr>
        <w:t>y</w:t>
      </w:r>
      <w:r>
        <w:rPr>
          <w:rFonts w:eastAsiaTheme="minorEastAsia"/>
          <w:szCs w:val="24"/>
        </w:rPr>
        <w:t xml:space="preserve"> is a vector of observations, </w:t>
      </w:r>
      <w:r w:rsidRPr="001A3F2F">
        <w:rPr>
          <w:rFonts w:eastAsiaTheme="minorEastAsia"/>
          <w:i/>
          <w:szCs w:val="24"/>
        </w:rPr>
        <w:t>P</w:t>
      </w:r>
      <w:r w:rsidRPr="001A3F2F">
        <w:rPr>
          <w:rFonts w:eastAsiaTheme="minorEastAsia"/>
          <w:i/>
          <w:szCs w:val="24"/>
          <w:vertAlign w:val="subscript"/>
        </w:rPr>
        <w:t>obs</w:t>
      </w:r>
      <w:r>
        <w:rPr>
          <w:rFonts w:eastAsiaTheme="minorEastAsia"/>
          <w:szCs w:val="24"/>
        </w:rPr>
        <w:t xml:space="preserve"> is the probability of the observations given the parameters, and </w:t>
      </w:r>
      <w:proofErr w:type="spellStart"/>
      <w:r w:rsidRPr="001A3F2F">
        <w:rPr>
          <w:rFonts w:eastAsiaTheme="minorEastAsia"/>
          <w:i/>
          <w:szCs w:val="24"/>
        </w:rPr>
        <w:t>P</w:t>
      </w:r>
      <w:r w:rsidRPr="001A3F2F">
        <w:rPr>
          <w:rFonts w:eastAsiaTheme="minorEastAsia"/>
          <w:i/>
          <w:szCs w:val="24"/>
          <w:vertAlign w:val="subscript"/>
        </w:rPr>
        <w:t>prior</w:t>
      </w:r>
      <w:proofErr w:type="spellEnd"/>
      <w:r>
        <w:rPr>
          <w:rFonts w:eastAsiaTheme="minorEastAsia"/>
          <w:szCs w:val="24"/>
        </w:rPr>
        <w:t xml:space="preserve"> is the prior distribution for the parameters. As discussed in Table 1 of the main text, </w:t>
      </w:r>
      <w:r>
        <w:rPr>
          <w:rFonts w:eastAsiaTheme="minorEastAsia"/>
          <w:i/>
          <w:iCs/>
          <w:szCs w:val="24"/>
        </w:rPr>
        <w:t>R</w:t>
      </w:r>
      <w:r>
        <w:rPr>
          <w:rFonts w:eastAsiaTheme="minorEastAsia"/>
          <w:szCs w:val="24"/>
        </w:rPr>
        <w:t xml:space="preserve"> includes the parameters </w:t>
      </w:r>
      <w:r>
        <w:rPr>
          <w:rFonts w:eastAsiaTheme="minorEastAsia"/>
          <w:i/>
          <w:iCs/>
          <w:szCs w:val="24"/>
        </w:rPr>
        <w:t xml:space="preserve">a, b, </w:t>
      </w:r>
      <w:r>
        <w:rPr>
          <w:rFonts w:eastAsiaTheme="minorEastAsia"/>
          <w:szCs w:val="24"/>
        </w:rPr>
        <w:t xml:space="preserve">and </w:t>
      </w:r>
      <w:r>
        <w:rPr>
          <w:rFonts w:eastAsiaTheme="minorEastAsia"/>
          <w:i/>
          <w:iCs/>
          <w:szCs w:val="24"/>
        </w:rPr>
        <w:t>c</w:t>
      </w:r>
      <w:r>
        <w:rPr>
          <w:rFonts w:eastAsiaTheme="minorEastAsia"/>
          <w:szCs w:val="24"/>
        </w:rPr>
        <w:t xml:space="preserve"> related to VOD, as well as the single scattering albedo </w:t>
      </w:r>
      <w:r w:rsidRPr="00C25BF7">
        <w:rPr>
          <w:rFonts w:eastAsiaTheme="minorEastAsia"/>
          <w:i/>
          <w:iCs/>
          <w:szCs w:val="24"/>
        </w:rPr>
        <w:t>ω</w:t>
      </w:r>
      <w:r>
        <w:rPr>
          <w:rFonts w:eastAsiaTheme="minorEastAsia"/>
          <w:szCs w:val="24"/>
        </w:rPr>
        <w:t>.</w:t>
      </w:r>
    </w:p>
    <w:p w14:paraId="7A262B69" w14:textId="77777777" w:rsidR="000072CE" w:rsidRPr="00062CBC" w:rsidRDefault="000072CE" w:rsidP="000072CE">
      <w:pPr>
        <w:ind w:firstLine="720"/>
        <w:rPr>
          <w:rFonts w:eastAsiaTheme="minorEastAsia"/>
          <w:bCs/>
          <w:szCs w:val="24"/>
        </w:rPr>
      </w:pPr>
      <w:r w:rsidRPr="002B2684">
        <w:rPr>
          <w:szCs w:val="24"/>
        </w:rPr>
        <w:t xml:space="preserve">However, to accelerate convergence of the </w:t>
      </w:r>
      <w:r>
        <w:rPr>
          <w:szCs w:val="24"/>
        </w:rPr>
        <w:t xml:space="preserve">MCMC </w:t>
      </w:r>
      <w:r w:rsidRPr="002B2684">
        <w:rPr>
          <w:szCs w:val="24"/>
        </w:rPr>
        <w:t xml:space="preserve">algorithm, </w:t>
      </w:r>
      <w:r>
        <w:rPr>
          <w:szCs w:val="24"/>
        </w:rPr>
        <w:t xml:space="preserve">here </w:t>
      </w:r>
      <w:r w:rsidRPr="002B2684">
        <w:rPr>
          <w:szCs w:val="24"/>
        </w:rPr>
        <w:t xml:space="preserve">we treat the </w:t>
      </w:r>
      <w:r>
        <w:rPr>
          <w:szCs w:val="24"/>
        </w:rPr>
        <w:t>radiative transfer parameters</w:t>
      </w:r>
      <w:r w:rsidRPr="002B2684">
        <w:rPr>
          <w:szCs w:val="24"/>
        </w:rPr>
        <w:t xml:space="preserve"> </w:t>
      </w:r>
      <w:r>
        <w:rPr>
          <w:szCs w:val="24"/>
        </w:rPr>
        <w:t>as nuisance parameters</w:t>
      </w:r>
      <w:r w:rsidRPr="002B2684">
        <w:rPr>
          <w:szCs w:val="24"/>
        </w:rPr>
        <w:t xml:space="preserve">. </w:t>
      </w:r>
      <w:r>
        <w:rPr>
          <w:szCs w:val="24"/>
        </w:rPr>
        <w:t xml:space="preserve">During </w:t>
      </w:r>
      <w:r w:rsidRPr="002B2684">
        <w:rPr>
          <w:szCs w:val="24"/>
        </w:rPr>
        <w:t xml:space="preserve">each </w:t>
      </w:r>
      <w:r>
        <w:rPr>
          <w:szCs w:val="24"/>
        </w:rPr>
        <w:t xml:space="preserve">MCMC </w:t>
      </w:r>
      <w:r w:rsidRPr="002B2684">
        <w:rPr>
          <w:szCs w:val="24"/>
        </w:rPr>
        <w:t xml:space="preserve">iteration, after running the land surface model with its candidate parameters as inputs, we find the optimal values of the </w:t>
      </w:r>
      <w:r>
        <w:rPr>
          <w:szCs w:val="24"/>
        </w:rPr>
        <w:t>radiative transfer</w:t>
      </w:r>
      <w:r w:rsidRPr="002B2684">
        <w:rPr>
          <w:szCs w:val="24"/>
        </w:rPr>
        <w:t xml:space="preserve"> parameters that minimize the error in predicted brightness temperature compared to the observations.</w:t>
      </w:r>
      <w:r>
        <w:rPr>
          <w:szCs w:val="24"/>
        </w:rPr>
        <w:t xml:space="preserve"> O</w:t>
      </w:r>
      <w:r w:rsidRPr="002B2684">
        <w:rPr>
          <w:szCs w:val="24"/>
        </w:rPr>
        <w:t xml:space="preserve">nly </w:t>
      </w:r>
      <w:r>
        <w:rPr>
          <w:szCs w:val="24"/>
        </w:rPr>
        <w:t>then</w:t>
      </w:r>
      <w:r w:rsidRPr="002B2684">
        <w:rPr>
          <w:szCs w:val="24"/>
        </w:rPr>
        <w:t xml:space="preserve"> d</w:t>
      </w:r>
      <w:r>
        <w:rPr>
          <w:szCs w:val="24"/>
        </w:rPr>
        <w:t>oes the algorithm</w:t>
      </w:r>
      <w:r w:rsidRPr="002B2684">
        <w:rPr>
          <w:szCs w:val="24"/>
        </w:rPr>
        <w:t xml:space="preserve"> calculate the likelihood of the candidate parameters given the observations. </w:t>
      </w:r>
      <w:r>
        <w:rPr>
          <w:szCs w:val="24"/>
        </w:rPr>
        <w:t>Our two-step algorithm can be summarized in the equations below:</w:t>
      </w:r>
    </w:p>
    <w:p w14:paraId="255C5DF9" w14:textId="6AABD8B0" w:rsidR="000072CE" w:rsidRPr="00C00379" w:rsidRDefault="00000000" w:rsidP="000072CE">
      <w:pPr>
        <w:ind w:left="720" w:firstLine="720"/>
        <w:rPr>
          <w:rFonts w:eastAsiaTheme="minorEastAsia"/>
          <w:szCs w:val="24"/>
        </w:rPr>
      </w:pPr>
      <m:oMath>
        <m:sSup>
          <m:sSupPr>
            <m:ctrlPr>
              <w:rPr>
                <w:rFonts w:ascii="Cambria Math" w:hAnsi="Cambria Math"/>
                <w:bCs/>
                <w:i/>
                <w:szCs w:val="24"/>
              </w:rPr>
            </m:ctrlPr>
          </m:sSupPr>
          <m:e>
            <m:r>
              <w:rPr>
                <w:rFonts w:ascii="Cambria Math" w:hAnsi="Cambria Math"/>
                <w:szCs w:val="24"/>
              </w:rPr>
              <m:t>R</m:t>
            </m:r>
          </m:e>
          <m:sup>
            <m:r>
              <w:rPr>
                <w:rFonts w:ascii="Cambria Math" w:hAnsi="Cambria Math"/>
                <w:szCs w:val="24"/>
              </w:rPr>
              <m:t>*</m:t>
            </m:r>
          </m:sup>
        </m:sSup>
        <m:box>
          <m:boxPr>
            <m:opEmu m:val="1"/>
            <m:ctrlPr>
              <w:rPr>
                <w:rFonts w:ascii="Cambria Math" w:hAnsi="Cambria Math"/>
                <w:bCs/>
                <w:i/>
                <w:szCs w:val="24"/>
              </w:rPr>
            </m:ctrlPr>
          </m:boxPr>
          <m:e>
            <m:r>
              <w:rPr>
                <w:rFonts w:ascii="Cambria Math" w:hAnsi="Cambria Math"/>
                <w:szCs w:val="24"/>
              </w:rPr>
              <m:t>∶=</m:t>
            </m:r>
          </m:e>
        </m:box>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R</m:t>
                </m:r>
              </m:lim>
            </m:limLow>
          </m:fNa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R,L</m:t>
                </m:r>
                <m:ctrlPr>
                  <w:rPr>
                    <w:rFonts w:ascii="Cambria Math" w:hAnsi="Cambria Math"/>
                    <w:bCs/>
                    <w:i/>
                    <w:szCs w:val="24"/>
                  </w:rPr>
                </m:ctrlPr>
              </m:e>
            </m:d>
          </m:e>
        </m:func>
      </m:oMath>
      <w:r w:rsidR="000072CE">
        <w:rPr>
          <w:rFonts w:eastAsiaTheme="minorEastAsia"/>
          <w:szCs w:val="24"/>
        </w:rPr>
        <w:tab/>
      </w:r>
      <w:r w:rsidR="000072CE">
        <w:rPr>
          <w:rFonts w:eastAsiaTheme="minorEastAsia"/>
          <w:szCs w:val="24"/>
        </w:rPr>
        <w:tab/>
      </w:r>
      <w:r w:rsidR="000072CE">
        <w:rPr>
          <w:rFonts w:eastAsiaTheme="minorEastAsia"/>
          <w:szCs w:val="24"/>
        </w:rPr>
        <w:tab/>
      </w:r>
      <w:r w:rsidR="000072CE">
        <w:rPr>
          <w:rFonts w:eastAsiaTheme="minorEastAsia"/>
          <w:szCs w:val="24"/>
        </w:rPr>
        <w:tab/>
      </w:r>
      <w:r w:rsidR="000072CE">
        <w:rPr>
          <w:rFonts w:eastAsiaTheme="minorEastAsia"/>
          <w:szCs w:val="24"/>
        </w:rPr>
        <w:tab/>
        <w:t>Eqn. S1</w:t>
      </w:r>
      <w:r w:rsidR="008C2880">
        <w:rPr>
          <w:rFonts w:eastAsiaTheme="minorEastAsia"/>
          <w:szCs w:val="24"/>
        </w:rPr>
        <w:t>2</w:t>
      </w:r>
    </w:p>
    <w:p w14:paraId="638DDE04" w14:textId="15304F58" w:rsidR="000072CE" w:rsidRPr="00C00379" w:rsidRDefault="000072CE" w:rsidP="000072CE">
      <w:pPr>
        <w:ind w:left="720" w:firstLine="720"/>
        <w:rPr>
          <w:rFonts w:eastAsiaTheme="minorEastAsia"/>
          <w:szCs w:val="24"/>
        </w:rPr>
      </w:pPr>
      <m:oMath>
        <m:r>
          <w:rPr>
            <w:rFonts w:ascii="Cambria Math" w:hAnsi="Cambria Math"/>
            <w:szCs w:val="24"/>
          </w:rPr>
          <m:t>P</m:t>
        </m:r>
        <m:d>
          <m:dPr>
            <m:ctrlPr>
              <w:rPr>
                <w:rFonts w:ascii="Cambria Math" w:hAnsi="Cambria Math"/>
                <w:i/>
                <w:szCs w:val="24"/>
              </w:rPr>
            </m:ctrlPr>
          </m:dPr>
          <m:e>
            <m:r>
              <w:rPr>
                <w:rFonts w:ascii="Cambria Math" w:hAnsi="Cambria Math"/>
                <w:szCs w:val="24"/>
              </w:rPr>
              <m:t>L</m:t>
            </m:r>
          </m:e>
          <m:e>
            <m:r>
              <w:rPr>
                <w:rFonts w:ascii="Cambria Math" w:hAnsi="Cambria Math"/>
                <w:szCs w:val="24"/>
              </w:rPr>
              <m:t>y</m:t>
            </m:r>
          </m:e>
        </m:d>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y</m:t>
            </m:r>
          </m:e>
          <m:e>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r>
              <w:rPr>
                <w:rFonts w:ascii="Cambria Math" w:hAnsi="Cambria Math"/>
                <w:szCs w:val="24"/>
              </w:rPr>
              <m:t>,L</m:t>
            </m:r>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prior</m:t>
            </m:r>
          </m:sub>
        </m:sSub>
        <m:r>
          <w:rPr>
            <w:rFonts w:ascii="Cambria Math" w:hAnsi="Cambria Math"/>
            <w:szCs w:val="24"/>
          </w:rPr>
          <m:t>(L)</m:t>
        </m:r>
      </m:oMath>
      <w:r>
        <w:rPr>
          <w:rFonts w:eastAsiaTheme="minorEastAsia"/>
          <w:szCs w:val="24"/>
        </w:rPr>
        <w:tab/>
      </w:r>
      <w:r>
        <w:rPr>
          <w:rFonts w:eastAsiaTheme="minorEastAsia"/>
          <w:szCs w:val="24"/>
        </w:rPr>
        <w:tab/>
      </w:r>
      <w:r>
        <w:rPr>
          <w:rFonts w:eastAsiaTheme="minorEastAsia"/>
          <w:szCs w:val="24"/>
        </w:rPr>
        <w:tab/>
      </w:r>
      <w:r>
        <w:rPr>
          <w:rFonts w:eastAsiaTheme="minorEastAsia"/>
          <w:szCs w:val="24"/>
        </w:rPr>
        <w:tab/>
        <w:t>Eqn. S1</w:t>
      </w:r>
      <w:r w:rsidR="008C2880">
        <w:rPr>
          <w:rFonts w:eastAsiaTheme="minorEastAsia"/>
          <w:szCs w:val="24"/>
        </w:rPr>
        <w:t>3</w:t>
      </w:r>
    </w:p>
    <w:p w14:paraId="548B2102" w14:textId="2CAE3CE8" w:rsidR="000072CE" w:rsidRDefault="000072CE" w:rsidP="000072CE">
      <w:pPr>
        <w:rPr>
          <w:rFonts w:eastAsiaTheme="minorEastAsia"/>
          <w:szCs w:val="24"/>
        </w:rPr>
      </w:pPr>
      <w:r>
        <w:rPr>
          <w:rFonts w:eastAsiaTheme="minorEastAsia"/>
          <w:szCs w:val="24"/>
        </w:rPr>
        <w:t xml:space="preserve">For each observation scenario, we ran three chains of length 10,000. We discarded the first 6000 iterations as burn-in. The Gelman-Rubin statistic indicated that all parameters had converged </w:t>
      </w:r>
      <w:r>
        <w:rPr>
          <w:rFonts w:eastAsiaTheme="minorEastAsia"/>
          <w:szCs w:val="24"/>
        </w:rPr>
        <w:fldChar w:fldCharType="begin"/>
      </w:r>
      <w:r w:rsidR="00B1131B">
        <w:rPr>
          <w:rFonts w:eastAsiaTheme="minorEastAsia"/>
          <w:szCs w:val="24"/>
        </w:rPr>
        <w:instrText xml:space="preserve"> ADDIN ZOTERO_ITEM CSL_CITATION {"citationID":"KDbeKmqS","properties":{"formattedCitation":"(Gelman &amp; Rubin, 1992)","plainCitation":"(Gelman &amp; Rubin, 1992)","noteIndex":0},"citationItems":[{"id":677,"uris":["http://zotero.org/users/10538138/items/69TQI5FH"],"itemData":{"id":677,"type":"article-journal","container-title":"Statistical Science","DOI":"10.1214/ss/1177011136","ISSN":"0883-4237","issue":"4","journalAbbreviation":"Statist. Sci.","source":"DOI.org (Crossref)","title":"Inference from Iterative Simulation Using Multiple Sequences","URL":"https://projecteuclid.org/journals/statistical-science/volume-7/issue-4/Inference-from-Iterative-Simulation-Using-Multiple-Sequences/10.1214/ss/1177011136.full","volume":"7","author":[{"family":"Gelman","given":"Andrew"},{"family":"Rubin","given":"Donald B."}],"accessed":{"date-parts":[["2023",1,1]]},"issued":{"date-parts":[["1992",11,1]]}}}],"schema":"https://github.com/citation-style-language/schema/raw/master/csl-citation.json"} </w:instrText>
      </w:r>
      <w:r>
        <w:rPr>
          <w:rFonts w:eastAsiaTheme="minorEastAsia"/>
          <w:szCs w:val="24"/>
        </w:rPr>
        <w:fldChar w:fldCharType="separate"/>
      </w:r>
      <w:r w:rsidR="00B1131B" w:rsidRPr="00B1131B">
        <w:t>(Gelman &amp; Rubin, 1992)</w:t>
      </w:r>
      <w:r>
        <w:rPr>
          <w:rFonts w:eastAsiaTheme="minorEastAsia"/>
          <w:szCs w:val="24"/>
        </w:rPr>
        <w:fldChar w:fldCharType="end"/>
      </w:r>
      <w:r>
        <w:rPr>
          <w:rFonts w:eastAsiaTheme="minorEastAsia"/>
          <w:szCs w:val="24"/>
        </w:rPr>
        <w:t>.</w:t>
      </w:r>
    </w:p>
    <w:p w14:paraId="003C3F4B" w14:textId="77777777" w:rsidR="002E76EF" w:rsidRDefault="002E76EF" w:rsidP="000072CE">
      <w:pPr>
        <w:rPr>
          <w:rFonts w:eastAsiaTheme="minorEastAsia"/>
          <w:szCs w:val="24"/>
        </w:rPr>
      </w:pPr>
    </w:p>
    <w:p w14:paraId="241ED879" w14:textId="77777777" w:rsidR="00B1131B" w:rsidRDefault="00B1131B" w:rsidP="000072CE">
      <w:pPr>
        <w:rPr>
          <w:rFonts w:eastAsiaTheme="minorEastAsia"/>
          <w:szCs w:val="24"/>
        </w:rPr>
      </w:pPr>
    </w:p>
    <w:p w14:paraId="5444F9FC" w14:textId="77777777" w:rsidR="00B1131B" w:rsidRDefault="00B1131B" w:rsidP="000072CE">
      <w:pPr>
        <w:rPr>
          <w:rFonts w:eastAsiaTheme="minorEastAsia"/>
          <w:szCs w:val="24"/>
        </w:rPr>
      </w:pPr>
    </w:p>
    <w:p w14:paraId="5DEB8493" w14:textId="77777777" w:rsidR="00B1131B" w:rsidRDefault="00B1131B" w:rsidP="000072CE">
      <w:pPr>
        <w:rPr>
          <w:rFonts w:eastAsiaTheme="minorEastAsia"/>
          <w:szCs w:val="24"/>
        </w:rPr>
      </w:pPr>
    </w:p>
    <w:p w14:paraId="28E40D8F" w14:textId="550AAACF" w:rsidR="002E76EF" w:rsidRDefault="00B1131B" w:rsidP="00B1131B">
      <w:pPr>
        <w:rPr>
          <w:rFonts w:eastAsiaTheme="minorEastAsia"/>
          <w:b/>
          <w:bCs/>
          <w:szCs w:val="24"/>
        </w:rPr>
      </w:pPr>
      <w:r>
        <w:rPr>
          <w:rFonts w:eastAsiaTheme="minorEastAsia"/>
          <w:b/>
          <w:bCs/>
          <w:szCs w:val="24"/>
        </w:rPr>
        <w:lastRenderedPageBreak/>
        <w:t>References</w:t>
      </w:r>
    </w:p>
    <w:p w14:paraId="501D4BD0" w14:textId="77777777" w:rsidR="00B1131B" w:rsidRPr="00B1131B" w:rsidRDefault="00B1131B" w:rsidP="00B1131B">
      <w:pPr>
        <w:pStyle w:val="Bibliography"/>
        <w:spacing w:line="240" w:lineRule="auto"/>
      </w:pPr>
      <w:r>
        <w:rPr>
          <w:rFonts w:eastAsiaTheme="minorEastAsia"/>
          <w:b/>
          <w:bCs/>
        </w:rPr>
        <w:fldChar w:fldCharType="begin"/>
      </w:r>
      <w:r>
        <w:rPr>
          <w:rFonts w:eastAsiaTheme="minorEastAsia"/>
          <w:b/>
          <w:bCs/>
        </w:rPr>
        <w:instrText xml:space="preserve"> ADDIN ZOTERO_BIBL {"uncited":[],"omitted":[],"custom":[]} CSL_BIBLIOGRAPHY </w:instrText>
      </w:r>
      <w:r>
        <w:rPr>
          <w:rFonts w:eastAsiaTheme="minorEastAsia"/>
          <w:b/>
          <w:bCs/>
        </w:rPr>
        <w:fldChar w:fldCharType="separate"/>
      </w:r>
      <w:r w:rsidRPr="00B1131B">
        <w:t xml:space="preserve">Gelman, A., &amp; Rubin, D. B. (1992). Inference from Iterative Simulation Using Multiple Sequences. </w:t>
      </w:r>
      <w:r w:rsidRPr="00B1131B">
        <w:rPr>
          <w:i/>
          <w:iCs/>
        </w:rPr>
        <w:t>Statistical Science</w:t>
      </w:r>
      <w:r w:rsidRPr="00B1131B">
        <w:t xml:space="preserve">, </w:t>
      </w:r>
      <w:r w:rsidRPr="00B1131B">
        <w:rPr>
          <w:i/>
          <w:iCs/>
        </w:rPr>
        <w:t>7</w:t>
      </w:r>
      <w:r w:rsidRPr="00B1131B">
        <w:t>(4). https://doi.org/10.1214/ss/1177011136</w:t>
      </w:r>
    </w:p>
    <w:p w14:paraId="0EF257A9" w14:textId="77777777" w:rsidR="00B1131B" w:rsidRPr="00B1131B" w:rsidRDefault="00B1131B" w:rsidP="00B1131B">
      <w:pPr>
        <w:pStyle w:val="Bibliography"/>
        <w:spacing w:line="240" w:lineRule="auto"/>
      </w:pPr>
      <w:r w:rsidRPr="00B1131B">
        <w:t xml:space="preserve">Klein, T. (2014). The variability of stomatal sensitivity to leaf water potential across tree species indicates a continuum between isohydric and anisohydric behaviours. </w:t>
      </w:r>
      <w:r w:rsidRPr="00B1131B">
        <w:rPr>
          <w:i/>
          <w:iCs/>
        </w:rPr>
        <w:t>Functional Ecology</w:t>
      </w:r>
      <w:r w:rsidRPr="00B1131B">
        <w:t xml:space="preserve">, </w:t>
      </w:r>
      <w:r w:rsidRPr="00B1131B">
        <w:rPr>
          <w:i/>
          <w:iCs/>
        </w:rPr>
        <w:t>28</w:t>
      </w:r>
      <w:r w:rsidRPr="00B1131B">
        <w:t>(6), 1313–1320. https://doi.org/10.1111/1365-2435.12289</w:t>
      </w:r>
    </w:p>
    <w:p w14:paraId="0219B3DB" w14:textId="77777777" w:rsidR="00B1131B" w:rsidRPr="00B1131B" w:rsidRDefault="00B1131B" w:rsidP="00B1131B">
      <w:pPr>
        <w:pStyle w:val="Bibliography"/>
        <w:spacing w:line="240" w:lineRule="auto"/>
      </w:pPr>
      <w:r w:rsidRPr="00B1131B">
        <w:t xml:space="preserve">Liu, Y., Holtzman, N. M., &amp; Konings, A. G. (2021). Global ecosystem-scale plant hydraulic traits retrieved using model–data fusion. </w:t>
      </w:r>
      <w:r w:rsidRPr="00B1131B">
        <w:rPr>
          <w:i/>
          <w:iCs/>
        </w:rPr>
        <w:t>Hydrology and Earth System Sciences</w:t>
      </w:r>
      <w:r w:rsidRPr="00B1131B">
        <w:t xml:space="preserve">, </w:t>
      </w:r>
      <w:r w:rsidRPr="00B1131B">
        <w:rPr>
          <w:i/>
          <w:iCs/>
        </w:rPr>
        <w:t>25</w:t>
      </w:r>
      <w:r w:rsidRPr="00B1131B">
        <w:t>(5), Article 5. https://doi.org/10.5194/hess-25-2399-2021</w:t>
      </w:r>
    </w:p>
    <w:p w14:paraId="2F159AA6" w14:textId="77777777" w:rsidR="00B1131B" w:rsidRPr="00B1131B" w:rsidRDefault="00B1131B" w:rsidP="00B1131B">
      <w:pPr>
        <w:pStyle w:val="Bibliography"/>
        <w:spacing w:line="240" w:lineRule="auto"/>
      </w:pPr>
      <w:r w:rsidRPr="00B1131B">
        <w:t xml:space="preserve">Liu, Y., Kumar, M., Katul, G. G., Feng, X., &amp; Konings, A. G. (2020). Plant hydraulics accentuates the effect of atmospheric moisture stress on transpiration. </w:t>
      </w:r>
      <w:r w:rsidRPr="00B1131B">
        <w:rPr>
          <w:i/>
          <w:iCs/>
        </w:rPr>
        <w:t>Nature Climate Change</w:t>
      </w:r>
      <w:r w:rsidRPr="00B1131B">
        <w:t xml:space="preserve">, </w:t>
      </w:r>
      <w:r w:rsidRPr="00B1131B">
        <w:rPr>
          <w:i/>
          <w:iCs/>
        </w:rPr>
        <w:t>10</w:t>
      </w:r>
      <w:r w:rsidRPr="00B1131B">
        <w:t>(7), Article 7. https://doi.org/10.1038/s41558-020-0781-5</w:t>
      </w:r>
    </w:p>
    <w:p w14:paraId="6ADA8DB9" w14:textId="77777777" w:rsidR="00B1131B" w:rsidRPr="00B1131B" w:rsidRDefault="00B1131B" w:rsidP="00B1131B">
      <w:pPr>
        <w:pStyle w:val="Bibliography"/>
        <w:spacing w:line="240" w:lineRule="auto"/>
      </w:pPr>
      <w:r w:rsidRPr="00B1131B">
        <w:t xml:space="preserve">Manzoni, S., Katul, G., &amp; Porporato, A. (2014). A dynamical system perspective on plant hydraulic failure. </w:t>
      </w:r>
      <w:r w:rsidRPr="00B1131B">
        <w:rPr>
          <w:i/>
          <w:iCs/>
        </w:rPr>
        <w:t>Water Resources Research</w:t>
      </w:r>
      <w:r w:rsidRPr="00B1131B">
        <w:t xml:space="preserve">, </w:t>
      </w:r>
      <w:r w:rsidRPr="00B1131B">
        <w:rPr>
          <w:i/>
          <w:iCs/>
        </w:rPr>
        <w:t>50</w:t>
      </w:r>
      <w:r w:rsidRPr="00B1131B">
        <w:t>(6), 5170–5183. https://doi.org/10.1002/2013WR015236</w:t>
      </w:r>
    </w:p>
    <w:p w14:paraId="5D7BE49F" w14:textId="77777777" w:rsidR="00B1131B" w:rsidRPr="00B1131B" w:rsidRDefault="00B1131B" w:rsidP="00B1131B">
      <w:pPr>
        <w:pStyle w:val="Bibliography"/>
        <w:spacing w:line="240" w:lineRule="auto"/>
      </w:pPr>
      <w:r w:rsidRPr="00B1131B">
        <w:t xml:space="preserve">Martin-StPaul, N., Delzon, S., &amp; Cochard, H. (2017). Plant resistance to drought depends on timely stomatal closure. </w:t>
      </w:r>
      <w:r w:rsidRPr="00B1131B">
        <w:rPr>
          <w:i/>
          <w:iCs/>
        </w:rPr>
        <w:t>Ecology Letters</w:t>
      </w:r>
      <w:r w:rsidRPr="00B1131B">
        <w:t xml:space="preserve">, </w:t>
      </w:r>
      <w:r w:rsidRPr="00B1131B">
        <w:rPr>
          <w:i/>
          <w:iCs/>
        </w:rPr>
        <w:t>20</w:t>
      </w:r>
      <w:r w:rsidRPr="00B1131B">
        <w:t>(11), 1437–1447. https://doi.org/10.1111/ele.12851</w:t>
      </w:r>
    </w:p>
    <w:p w14:paraId="74FE8FAF" w14:textId="77777777" w:rsidR="00B1131B" w:rsidRPr="00B1131B" w:rsidRDefault="00B1131B" w:rsidP="00B1131B">
      <w:pPr>
        <w:pStyle w:val="Bibliography"/>
        <w:spacing w:line="240" w:lineRule="auto"/>
      </w:pPr>
      <w:r w:rsidRPr="00B1131B">
        <w:t xml:space="preserve">Wang, Y., Köhler, P., He, L., Doughty, R., Braghiere, R. K., Wood, J. D., &amp; Frankenberg, C. (2021). Testing stomatal models at the stand level in deciduous angiosperm and evergreen gymnosperm forests using CliMA Land (v0.1). </w:t>
      </w:r>
      <w:r w:rsidRPr="00B1131B">
        <w:rPr>
          <w:i/>
          <w:iCs/>
        </w:rPr>
        <w:t>Geoscientific Model Development</w:t>
      </w:r>
      <w:r w:rsidRPr="00B1131B">
        <w:t xml:space="preserve">, </w:t>
      </w:r>
      <w:r w:rsidRPr="00B1131B">
        <w:rPr>
          <w:i/>
          <w:iCs/>
        </w:rPr>
        <w:t>14</w:t>
      </w:r>
      <w:r w:rsidRPr="00B1131B">
        <w:t>(11), 6741–6763. https://doi.org/10.5194/gmd-14-6741-2021</w:t>
      </w:r>
    </w:p>
    <w:p w14:paraId="775BB56A" w14:textId="6A64B978" w:rsidR="00B1131B" w:rsidRDefault="00B1131B" w:rsidP="00B1131B">
      <w:pPr>
        <w:rPr>
          <w:rFonts w:eastAsiaTheme="minorEastAsia"/>
          <w:b/>
          <w:bCs/>
          <w:szCs w:val="24"/>
        </w:rPr>
      </w:pPr>
      <w:r>
        <w:rPr>
          <w:rFonts w:eastAsiaTheme="minorEastAsia"/>
          <w:b/>
          <w:bCs/>
          <w:szCs w:val="24"/>
        </w:rPr>
        <w:fldChar w:fldCharType="end"/>
      </w:r>
    </w:p>
    <w:p w14:paraId="63F738F4" w14:textId="77777777" w:rsidR="00B1131B" w:rsidRDefault="00B1131B" w:rsidP="00B1131B">
      <w:pPr>
        <w:rPr>
          <w:rFonts w:eastAsiaTheme="minorEastAsia"/>
          <w:b/>
          <w:bCs/>
          <w:szCs w:val="24"/>
        </w:rPr>
      </w:pPr>
    </w:p>
    <w:p w14:paraId="388E21AA" w14:textId="77777777" w:rsidR="00B1131B" w:rsidRDefault="00B1131B" w:rsidP="00B1131B">
      <w:pPr>
        <w:rPr>
          <w:rFonts w:eastAsiaTheme="minorEastAsia"/>
          <w:b/>
          <w:bCs/>
          <w:szCs w:val="24"/>
        </w:rPr>
      </w:pPr>
    </w:p>
    <w:p w14:paraId="19DBB759" w14:textId="77777777" w:rsidR="00B1131B" w:rsidRDefault="00B1131B" w:rsidP="00B1131B">
      <w:pPr>
        <w:rPr>
          <w:rFonts w:eastAsiaTheme="minorEastAsia"/>
          <w:b/>
          <w:bCs/>
          <w:szCs w:val="24"/>
        </w:rPr>
      </w:pPr>
    </w:p>
    <w:p w14:paraId="5F3E37BB" w14:textId="77777777" w:rsidR="00B1131B" w:rsidRDefault="00B1131B" w:rsidP="00B1131B">
      <w:pPr>
        <w:rPr>
          <w:rFonts w:eastAsiaTheme="minorEastAsia"/>
          <w:b/>
          <w:bCs/>
          <w:szCs w:val="24"/>
        </w:rPr>
      </w:pPr>
    </w:p>
    <w:p w14:paraId="4A15E9A7" w14:textId="77777777" w:rsidR="00B1131B" w:rsidRDefault="00B1131B" w:rsidP="00B1131B">
      <w:pPr>
        <w:rPr>
          <w:rFonts w:eastAsiaTheme="minorEastAsia"/>
          <w:b/>
          <w:bCs/>
          <w:szCs w:val="24"/>
        </w:rPr>
      </w:pPr>
    </w:p>
    <w:p w14:paraId="46A09ACB" w14:textId="77777777" w:rsidR="00B1131B" w:rsidRPr="00B1131B" w:rsidRDefault="00B1131B" w:rsidP="00B1131B">
      <w:pPr>
        <w:rPr>
          <w:rFonts w:eastAsiaTheme="minorEastAsia"/>
          <w:b/>
          <w:bCs/>
          <w:szCs w:val="24"/>
        </w:rPr>
      </w:pPr>
    </w:p>
    <w:p w14:paraId="55473FBD" w14:textId="77777777" w:rsidR="000072CE" w:rsidRDefault="000072CE" w:rsidP="001265FA">
      <w:pPr>
        <w:pStyle w:val="SMText"/>
        <w:rPr>
          <w:rFonts w:ascii="Myriad Pro" w:hAnsi="Myriad Pro"/>
          <w:sz w:val="22"/>
          <w:szCs w:val="22"/>
        </w:rPr>
      </w:pPr>
    </w:p>
    <w:p w14:paraId="2955F8D4" w14:textId="77777777" w:rsidR="000072CE" w:rsidRDefault="000072CE" w:rsidP="000072CE">
      <w:pPr>
        <w:rPr>
          <w:szCs w:val="24"/>
        </w:rPr>
      </w:pPr>
    </w:p>
    <w:p w14:paraId="6237A35F" w14:textId="77777777" w:rsidR="000072CE" w:rsidRDefault="000072CE" w:rsidP="000072CE">
      <w:pPr>
        <w:rPr>
          <w:szCs w:val="24"/>
        </w:rPr>
      </w:pPr>
      <w:r>
        <w:rPr>
          <w:noProof/>
          <w:lang w:eastAsia="zh-CN"/>
        </w:rPr>
        <w:lastRenderedPageBreak/>
        <w:drawing>
          <wp:inline distT="0" distB="0" distL="0" distR="0" wp14:anchorId="56F0C610" wp14:editId="6DEB3B83">
            <wp:extent cx="5943600" cy="28409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0990"/>
                    </a:xfrm>
                    <a:prstGeom prst="rect">
                      <a:avLst/>
                    </a:prstGeom>
                    <a:noFill/>
                    <a:ln>
                      <a:noFill/>
                    </a:ln>
                  </pic:spPr>
                </pic:pic>
              </a:graphicData>
            </a:graphic>
          </wp:inline>
        </w:drawing>
      </w:r>
    </w:p>
    <w:p w14:paraId="0B8362DC" w14:textId="77777777" w:rsidR="000072CE" w:rsidRDefault="000072CE" w:rsidP="000072CE">
      <w:pPr>
        <w:rPr>
          <w:szCs w:val="24"/>
        </w:rPr>
      </w:pPr>
      <w:r w:rsidRPr="000072CE">
        <w:rPr>
          <w:b/>
          <w:iCs/>
          <w:szCs w:val="24"/>
        </w:rPr>
        <w:t>Figure S1</w:t>
      </w:r>
      <w:r w:rsidRPr="000072CE">
        <w:rPr>
          <w:b/>
          <w:szCs w:val="24"/>
        </w:rPr>
        <w:t>.</w:t>
      </w:r>
      <w:r>
        <w:rPr>
          <w:szCs w:val="24"/>
        </w:rPr>
        <w:t xml:space="preserve"> Samples from retrieved posterior distribution of leaf water potential, based on HOURLY observations.</w:t>
      </w:r>
    </w:p>
    <w:p w14:paraId="4A744240" w14:textId="77777777" w:rsidR="000072CE" w:rsidRDefault="000072CE" w:rsidP="000072CE">
      <w:pPr>
        <w:rPr>
          <w:szCs w:val="24"/>
        </w:rPr>
      </w:pPr>
    </w:p>
    <w:p w14:paraId="691E7128" w14:textId="77777777" w:rsidR="000072CE" w:rsidRDefault="000072CE" w:rsidP="000072CE">
      <w:pPr>
        <w:rPr>
          <w:szCs w:val="24"/>
        </w:rPr>
      </w:pPr>
      <w:r>
        <w:rPr>
          <w:noProof/>
          <w:szCs w:val="24"/>
          <w:lang w:eastAsia="zh-CN"/>
        </w:rPr>
        <w:drawing>
          <wp:inline distT="0" distB="0" distL="0" distR="0" wp14:anchorId="7456F969" wp14:editId="47AB35D8">
            <wp:extent cx="5943513" cy="3026410"/>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513" cy="3026410"/>
                    </a:xfrm>
                    <a:prstGeom prst="rect">
                      <a:avLst/>
                    </a:prstGeom>
                  </pic:spPr>
                </pic:pic>
              </a:graphicData>
            </a:graphic>
          </wp:inline>
        </w:drawing>
      </w:r>
    </w:p>
    <w:p w14:paraId="4FE7F88D" w14:textId="77777777" w:rsidR="000072CE" w:rsidRDefault="000072CE" w:rsidP="000072CE">
      <w:pPr>
        <w:rPr>
          <w:szCs w:val="24"/>
        </w:rPr>
      </w:pPr>
      <w:r w:rsidRPr="000072CE">
        <w:rPr>
          <w:b/>
          <w:iCs/>
          <w:szCs w:val="24"/>
        </w:rPr>
        <w:t>Figure S2</w:t>
      </w:r>
      <w:r w:rsidRPr="000072CE">
        <w:rPr>
          <w:b/>
          <w:szCs w:val="24"/>
        </w:rPr>
        <w:t>.</w:t>
      </w:r>
      <w:r>
        <w:rPr>
          <w:szCs w:val="24"/>
        </w:rPr>
        <w:t xml:space="preserve"> VOD time series comparison between LPRM data and </w:t>
      </w:r>
      <w:proofErr w:type="spellStart"/>
      <w:r>
        <w:rPr>
          <w:szCs w:val="24"/>
        </w:rPr>
        <w:t>CliMA</w:t>
      </w:r>
      <w:proofErr w:type="spellEnd"/>
      <w:r>
        <w:rPr>
          <w:szCs w:val="24"/>
        </w:rPr>
        <w:t xml:space="preserve"> Land output. For this figure, LPRM VOD was smoothed with a 15-day moving average.</w:t>
      </w:r>
    </w:p>
    <w:p w14:paraId="11371E14" w14:textId="77777777" w:rsidR="000072CE" w:rsidRDefault="000072CE" w:rsidP="000072CE">
      <w:pPr>
        <w:rPr>
          <w:szCs w:val="24"/>
        </w:rPr>
      </w:pPr>
    </w:p>
    <w:p w14:paraId="0A89AB7A" w14:textId="77777777" w:rsidR="000072CE" w:rsidRDefault="000072CE" w:rsidP="000072CE">
      <w:pPr>
        <w:rPr>
          <w:szCs w:val="24"/>
        </w:rPr>
      </w:pPr>
    </w:p>
    <w:p w14:paraId="5E84225D" w14:textId="77777777" w:rsidR="000072CE" w:rsidRDefault="000072CE" w:rsidP="000072CE">
      <w:pPr>
        <w:rPr>
          <w:szCs w:val="24"/>
        </w:rPr>
      </w:pPr>
      <w:r>
        <w:rPr>
          <w:noProof/>
          <w:szCs w:val="24"/>
          <w:lang w:eastAsia="zh-CN"/>
        </w:rPr>
        <w:lastRenderedPageBreak/>
        <w:drawing>
          <wp:inline distT="0" distB="0" distL="0" distR="0" wp14:anchorId="0E3D6D53" wp14:editId="6597B210">
            <wp:extent cx="5261051" cy="42118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261051" cy="4211838"/>
                    </a:xfrm>
                    <a:prstGeom prst="rect">
                      <a:avLst/>
                    </a:prstGeom>
                  </pic:spPr>
                </pic:pic>
              </a:graphicData>
            </a:graphic>
          </wp:inline>
        </w:drawing>
      </w:r>
    </w:p>
    <w:p w14:paraId="0E2728B9" w14:textId="77777777" w:rsidR="000072CE" w:rsidRDefault="000072CE" w:rsidP="000072CE">
      <w:pPr>
        <w:rPr>
          <w:szCs w:val="24"/>
        </w:rPr>
      </w:pPr>
    </w:p>
    <w:p w14:paraId="0F51FA02" w14:textId="77777777" w:rsidR="000072CE" w:rsidRDefault="000072CE" w:rsidP="000072CE">
      <w:pPr>
        <w:rPr>
          <w:szCs w:val="24"/>
        </w:rPr>
      </w:pPr>
      <w:r w:rsidRPr="000072CE">
        <w:rPr>
          <w:b/>
          <w:iCs/>
          <w:szCs w:val="24"/>
        </w:rPr>
        <w:t>Figure S3</w:t>
      </w:r>
      <w:r w:rsidRPr="000072CE">
        <w:rPr>
          <w:b/>
          <w:szCs w:val="24"/>
        </w:rPr>
        <w:t>.</w:t>
      </w:r>
      <w:r>
        <w:rPr>
          <w:szCs w:val="24"/>
        </w:rPr>
        <w:t xml:space="preserve"> Box plots showing posterior distributions of RMSE for 4 </w:t>
      </w:r>
      <w:r w:rsidRPr="00C25BF7">
        <w:rPr>
          <w:i/>
          <w:iCs/>
          <w:szCs w:val="24"/>
        </w:rPr>
        <w:t>hourly</w:t>
      </w:r>
      <w:r>
        <w:rPr>
          <w:szCs w:val="24"/>
        </w:rPr>
        <w:t xml:space="preserve"> variables over the period 2005-2017. Note that leaf water potential is normalized with respect to the soil water retention curve, as discussed in S4. The symbols in parenthesis above the individual boxes represent statistical significance of the differences between scenarios, calculated with a Mann-Whitney U test using the HOURLY scenario as a baseline. A “(+)” mark represents significantly </w:t>
      </w:r>
      <w:r>
        <w:rPr>
          <w:i/>
          <w:iCs/>
          <w:szCs w:val="24"/>
        </w:rPr>
        <w:t xml:space="preserve">greater </w:t>
      </w:r>
      <w:r>
        <w:rPr>
          <w:szCs w:val="24"/>
        </w:rPr>
        <w:t>RMSE (</w:t>
      </w:r>
      <w:proofErr w:type="gramStart"/>
      <w:r>
        <w:rPr>
          <w:szCs w:val="24"/>
        </w:rPr>
        <w:t>i.e.</w:t>
      </w:r>
      <w:proofErr w:type="gramEnd"/>
      <w:r>
        <w:rPr>
          <w:szCs w:val="24"/>
        </w:rPr>
        <w:t xml:space="preserve"> worse model performance) compared to the “hourly” scenario; a “(-)” mark represents significantly </w:t>
      </w:r>
      <w:r>
        <w:rPr>
          <w:i/>
          <w:iCs/>
          <w:szCs w:val="24"/>
        </w:rPr>
        <w:t xml:space="preserve">smaller </w:t>
      </w:r>
      <w:r>
        <w:rPr>
          <w:szCs w:val="24"/>
        </w:rPr>
        <w:t>RMSE (i.e. better performance); a “(ns)” mark represents no significant difference in RMSE (p &gt; 0.05).</w:t>
      </w:r>
    </w:p>
    <w:p w14:paraId="7A86DE22" w14:textId="77777777" w:rsidR="009871A3" w:rsidRDefault="009871A3" w:rsidP="000072CE">
      <w:pPr>
        <w:rPr>
          <w:szCs w:val="24"/>
        </w:rPr>
      </w:pPr>
    </w:p>
    <w:p w14:paraId="0748C856" w14:textId="56341870" w:rsidR="009871A3" w:rsidRDefault="00E92E61" w:rsidP="000072CE">
      <w:pPr>
        <w:rPr>
          <w:szCs w:val="24"/>
        </w:rPr>
      </w:pPr>
      <w:r>
        <w:rPr>
          <w:noProof/>
        </w:rPr>
        <w:lastRenderedPageBreak/>
        <w:drawing>
          <wp:inline distT="0" distB="0" distL="0" distR="0" wp14:anchorId="6C34ADDF" wp14:editId="7B0CEDA1">
            <wp:extent cx="5486400" cy="2622550"/>
            <wp:effectExtent l="0" t="0" r="0" b="6350"/>
            <wp:docPr id="138003558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35584" name="Picture 1" descr="A graph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22550"/>
                    </a:xfrm>
                    <a:prstGeom prst="rect">
                      <a:avLst/>
                    </a:prstGeom>
                    <a:noFill/>
                    <a:ln>
                      <a:noFill/>
                    </a:ln>
                  </pic:spPr>
                </pic:pic>
              </a:graphicData>
            </a:graphic>
          </wp:inline>
        </w:drawing>
      </w:r>
    </w:p>
    <w:p w14:paraId="7F792F84" w14:textId="5E375FF2" w:rsidR="00B9440A" w:rsidRPr="001265FA" w:rsidRDefault="004543F7" w:rsidP="004543F7">
      <w:pPr>
        <w:pStyle w:val="SMText"/>
        <w:ind w:firstLine="0"/>
        <w:rPr>
          <w:rFonts w:ascii="Myriad Pro" w:hAnsi="Myriad Pro"/>
          <w:b/>
          <w:i/>
          <w:sz w:val="22"/>
          <w:szCs w:val="22"/>
        </w:rPr>
      </w:pPr>
      <w:r w:rsidRPr="000072CE">
        <w:rPr>
          <w:b/>
          <w:iCs/>
          <w:szCs w:val="24"/>
        </w:rPr>
        <w:t>Figure S</w:t>
      </w:r>
      <w:r>
        <w:rPr>
          <w:b/>
          <w:iCs/>
          <w:szCs w:val="24"/>
        </w:rPr>
        <w:t>4</w:t>
      </w:r>
      <w:r w:rsidRPr="000072CE">
        <w:rPr>
          <w:b/>
          <w:szCs w:val="24"/>
        </w:rPr>
        <w:t>.</w:t>
      </w:r>
      <w:r>
        <w:rPr>
          <w:szCs w:val="24"/>
        </w:rPr>
        <w:t xml:space="preserve"> Example comparison of simulated leaf water potential in </w:t>
      </w:r>
      <w:proofErr w:type="spellStart"/>
      <w:r>
        <w:rPr>
          <w:szCs w:val="24"/>
        </w:rPr>
        <w:t>CliMA</w:t>
      </w:r>
      <w:proofErr w:type="spellEnd"/>
      <w:r>
        <w:rPr>
          <w:szCs w:val="24"/>
        </w:rPr>
        <w:t xml:space="preserve"> Land</w:t>
      </w:r>
      <w:r w:rsidR="00847096">
        <w:rPr>
          <w:szCs w:val="24"/>
        </w:rPr>
        <w:t xml:space="preserve"> using two different values of the vegetation capacitance parameter. The “baseline” </w:t>
      </w:r>
      <w:r w:rsidR="00334E3C">
        <w:rPr>
          <w:szCs w:val="24"/>
        </w:rPr>
        <w:t xml:space="preserve">model output uses the same parameter </w:t>
      </w:r>
      <w:proofErr w:type="gramStart"/>
      <w:r w:rsidR="00334E3C">
        <w:rPr>
          <w:szCs w:val="24"/>
        </w:rPr>
        <w:t>values</w:t>
      </w:r>
      <w:proofErr w:type="gramEnd"/>
      <w:r w:rsidR="00334E3C">
        <w:rPr>
          <w:szCs w:val="24"/>
        </w:rPr>
        <w:t xml:space="preserve"> </w:t>
      </w:r>
    </w:p>
    <w:sectPr w:rsidR="00B9440A" w:rsidRPr="001265FA" w:rsidSect="00F125E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7238" w14:textId="77777777" w:rsidR="0083045B" w:rsidRDefault="0083045B">
      <w:r>
        <w:separator/>
      </w:r>
    </w:p>
  </w:endnote>
  <w:endnote w:type="continuationSeparator" w:id="0">
    <w:p w14:paraId="11C61AA9" w14:textId="77777777" w:rsidR="0083045B" w:rsidRDefault="0083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E7ED" w14:textId="6C33DE0C" w:rsidR="00F125EE" w:rsidRDefault="00114193">
    <w:pPr>
      <w:pStyle w:val="Footer"/>
      <w:jc w:val="right"/>
    </w:pPr>
    <w:r>
      <w:fldChar w:fldCharType="begin"/>
    </w:r>
    <w:r>
      <w:instrText xml:space="preserve"> PAGE   \* MERGEFORMAT </w:instrText>
    </w:r>
    <w:r>
      <w:fldChar w:fldCharType="separate"/>
    </w:r>
    <w:r w:rsidR="000072CE">
      <w:rPr>
        <w:noProof/>
      </w:rPr>
      <w:t>7</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15AA" w14:textId="77777777" w:rsidR="0083045B" w:rsidRDefault="0083045B">
      <w:r>
        <w:separator/>
      </w:r>
    </w:p>
  </w:footnote>
  <w:footnote w:type="continuationSeparator" w:id="0">
    <w:p w14:paraId="36AB4735" w14:textId="77777777" w:rsidR="0083045B" w:rsidRDefault="0083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547300"/>
    <w:multiLevelType w:val="hybridMultilevel"/>
    <w:tmpl w:val="5A6A082A"/>
    <w:lvl w:ilvl="0" w:tplc="52A87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510D8"/>
    <w:multiLevelType w:val="hybridMultilevel"/>
    <w:tmpl w:val="DC6C9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409521">
    <w:abstractNumId w:val="9"/>
  </w:num>
  <w:num w:numId="2" w16cid:durableId="667902139">
    <w:abstractNumId w:val="7"/>
  </w:num>
  <w:num w:numId="3" w16cid:durableId="75324394">
    <w:abstractNumId w:val="6"/>
  </w:num>
  <w:num w:numId="4" w16cid:durableId="364988133">
    <w:abstractNumId w:val="5"/>
  </w:num>
  <w:num w:numId="5" w16cid:durableId="1702629632">
    <w:abstractNumId w:val="4"/>
  </w:num>
  <w:num w:numId="6" w16cid:durableId="2103987131">
    <w:abstractNumId w:val="8"/>
  </w:num>
  <w:num w:numId="7" w16cid:durableId="1687291630">
    <w:abstractNumId w:val="3"/>
  </w:num>
  <w:num w:numId="8" w16cid:durableId="1371221841">
    <w:abstractNumId w:val="2"/>
  </w:num>
  <w:num w:numId="9" w16cid:durableId="1948846524">
    <w:abstractNumId w:val="1"/>
  </w:num>
  <w:num w:numId="10" w16cid:durableId="145321224">
    <w:abstractNumId w:val="0"/>
  </w:num>
  <w:num w:numId="11" w16cid:durableId="1296452278">
    <w:abstractNumId w:val="12"/>
  </w:num>
  <w:num w:numId="12" w16cid:durableId="1767650461">
    <w:abstractNumId w:val="15"/>
  </w:num>
  <w:num w:numId="13" w16cid:durableId="583999279">
    <w:abstractNumId w:val="11"/>
  </w:num>
  <w:num w:numId="14" w16cid:durableId="1241908990">
    <w:abstractNumId w:val="17"/>
  </w:num>
  <w:num w:numId="15" w16cid:durableId="977221678">
    <w:abstractNumId w:val="16"/>
  </w:num>
  <w:num w:numId="16" w16cid:durableId="247276111">
    <w:abstractNumId w:val="13"/>
  </w:num>
  <w:num w:numId="17" w16cid:durableId="488786499">
    <w:abstractNumId w:val="10"/>
  </w:num>
  <w:num w:numId="18" w16cid:durableId="2601854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72CE"/>
    <w:rsid w:val="00015F74"/>
    <w:rsid w:val="00043571"/>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4F82"/>
    <w:rsid w:val="001265FA"/>
    <w:rsid w:val="001278E3"/>
    <w:rsid w:val="00130743"/>
    <w:rsid w:val="00130B50"/>
    <w:rsid w:val="0016337A"/>
    <w:rsid w:val="00164269"/>
    <w:rsid w:val="001966FD"/>
    <w:rsid w:val="00197826"/>
    <w:rsid w:val="001A1BDE"/>
    <w:rsid w:val="001C7B4E"/>
    <w:rsid w:val="001F0876"/>
    <w:rsid w:val="001F167C"/>
    <w:rsid w:val="001F5E91"/>
    <w:rsid w:val="0020183F"/>
    <w:rsid w:val="00205CB5"/>
    <w:rsid w:val="002077B9"/>
    <w:rsid w:val="00221C70"/>
    <w:rsid w:val="002251AF"/>
    <w:rsid w:val="00227D86"/>
    <w:rsid w:val="00243B68"/>
    <w:rsid w:val="00262D72"/>
    <w:rsid w:val="00264ABE"/>
    <w:rsid w:val="002800B6"/>
    <w:rsid w:val="002B35D4"/>
    <w:rsid w:val="002C030F"/>
    <w:rsid w:val="002E76EF"/>
    <w:rsid w:val="002F3966"/>
    <w:rsid w:val="00320E2C"/>
    <w:rsid w:val="00331D75"/>
    <w:rsid w:val="00334E3C"/>
    <w:rsid w:val="00355362"/>
    <w:rsid w:val="00363E44"/>
    <w:rsid w:val="00395E86"/>
    <w:rsid w:val="003A2FD8"/>
    <w:rsid w:val="003B40E6"/>
    <w:rsid w:val="003C007A"/>
    <w:rsid w:val="003E1980"/>
    <w:rsid w:val="003F6E14"/>
    <w:rsid w:val="00405336"/>
    <w:rsid w:val="004543F7"/>
    <w:rsid w:val="004568BC"/>
    <w:rsid w:val="004571D5"/>
    <w:rsid w:val="00462F1B"/>
    <w:rsid w:val="0046356B"/>
    <w:rsid w:val="00477182"/>
    <w:rsid w:val="004779CB"/>
    <w:rsid w:val="00481118"/>
    <w:rsid w:val="004B2481"/>
    <w:rsid w:val="004D2A8C"/>
    <w:rsid w:val="004E42D8"/>
    <w:rsid w:val="004E7BA2"/>
    <w:rsid w:val="004F7EDF"/>
    <w:rsid w:val="005001AC"/>
    <w:rsid w:val="00517016"/>
    <w:rsid w:val="00527D71"/>
    <w:rsid w:val="00527D84"/>
    <w:rsid w:val="005314B5"/>
    <w:rsid w:val="0054432F"/>
    <w:rsid w:val="00552C23"/>
    <w:rsid w:val="005607DD"/>
    <w:rsid w:val="00572DFF"/>
    <w:rsid w:val="005A558C"/>
    <w:rsid w:val="005B186E"/>
    <w:rsid w:val="005C6651"/>
    <w:rsid w:val="005D6D71"/>
    <w:rsid w:val="005E28F8"/>
    <w:rsid w:val="005E6513"/>
    <w:rsid w:val="00611F9E"/>
    <w:rsid w:val="006237D4"/>
    <w:rsid w:val="00651114"/>
    <w:rsid w:val="006622CF"/>
    <w:rsid w:val="00664A12"/>
    <w:rsid w:val="0066722B"/>
    <w:rsid w:val="00670299"/>
    <w:rsid w:val="0068469F"/>
    <w:rsid w:val="00691985"/>
    <w:rsid w:val="006962C1"/>
    <w:rsid w:val="006A1B64"/>
    <w:rsid w:val="006B03AD"/>
    <w:rsid w:val="006F602A"/>
    <w:rsid w:val="007108F5"/>
    <w:rsid w:val="00713AF2"/>
    <w:rsid w:val="00713E5B"/>
    <w:rsid w:val="007402FC"/>
    <w:rsid w:val="007411A1"/>
    <w:rsid w:val="007563F2"/>
    <w:rsid w:val="00764008"/>
    <w:rsid w:val="00795D4D"/>
    <w:rsid w:val="00807D35"/>
    <w:rsid w:val="008115D9"/>
    <w:rsid w:val="00825950"/>
    <w:rsid w:val="0083045B"/>
    <w:rsid w:val="00841E90"/>
    <w:rsid w:val="00847096"/>
    <w:rsid w:val="00885C9B"/>
    <w:rsid w:val="008927D0"/>
    <w:rsid w:val="00896FAB"/>
    <w:rsid w:val="008C2880"/>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59A7"/>
    <w:rsid w:val="009871A3"/>
    <w:rsid w:val="009A5287"/>
    <w:rsid w:val="009B2AC5"/>
    <w:rsid w:val="009B7984"/>
    <w:rsid w:val="009F4BED"/>
    <w:rsid w:val="009F7D93"/>
    <w:rsid w:val="00A276DF"/>
    <w:rsid w:val="00A3084A"/>
    <w:rsid w:val="00A3403B"/>
    <w:rsid w:val="00A50033"/>
    <w:rsid w:val="00A51A12"/>
    <w:rsid w:val="00A627D4"/>
    <w:rsid w:val="00A74DA2"/>
    <w:rsid w:val="00A92733"/>
    <w:rsid w:val="00AA76F3"/>
    <w:rsid w:val="00AC7DA6"/>
    <w:rsid w:val="00AD499C"/>
    <w:rsid w:val="00B1131B"/>
    <w:rsid w:val="00B30334"/>
    <w:rsid w:val="00B3147F"/>
    <w:rsid w:val="00B36869"/>
    <w:rsid w:val="00B43B31"/>
    <w:rsid w:val="00B47CFA"/>
    <w:rsid w:val="00B529C0"/>
    <w:rsid w:val="00B57F00"/>
    <w:rsid w:val="00B626CB"/>
    <w:rsid w:val="00B7560C"/>
    <w:rsid w:val="00B77E40"/>
    <w:rsid w:val="00B82C22"/>
    <w:rsid w:val="00B93DBA"/>
    <w:rsid w:val="00B9440A"/>
    <w:rsid w:val="00B952C1"/>
    <w:rsid w:val="00B968D7"/>
    <w:rsid w:val="00BA3953"/>
    <w:rsid w:val="00BB2D2A"/>
    <w:rsid w:val="00BD58CF"/>
    <w:rsid w:val="00BF1BEB"/>
    <w:rsid w:val="00BF1BF9"/>
    <w:rsid w:val="00C04CC1"/>
    <w:rsid w:val="00C071FC"/>
    <w:rsid w:val="00C22C02"/>
    <w:rsid w:val="00C27F6F"/>
    <w:rsid w:val="00C30E83"/>
    <w:rsid w:val="00C50C6D"/>
    <w:rsid w:val="00C600D9"/>
    <w:rsid w:val="00C634D7"/>
    <w:rsid w:val="00C73E09"/>
    <w:rsid w:val="00CB1630"/>
    <w:rsid w:val="00CB5072"/>
    <w:rsid w:val="00CC1384"/>
    <w:rsid w:val="00CD3720"/>
    <w:rsid w:val="00CE6EAA"/>
    <w:rsid w:val="00CF0584"/>
    <w:rsid w:val="00CF1848"/>
    <w:rsid w:val="00CF5C2F"/>
    <w:rsid w:val="00D04BCF"/>
    <w:rsid w:val="00D10134"/>
    <w:rsid w:val="00D143D9"/>
    <w:rsid w:val="00D4372A"/>
    <w:rsid w:val="00D60BB0"/>
    <w:rsid w:val="00D65708"/>
    <w:rsid w:val="00D6579D"/>
    <w:rsid w:val="00D8159F"/>
    <w:rsid w:val="00DD1D04"/>
    <w:rsid w:val="00DD79D7"/>
    <w:rsid w:val="00E20431"/>
    <w:rsid w:val="00E257C8"/>
    <w:rsid w:val="00E40896"/>
    <w:rsid w:val="00E43D2D"/>
    <w:rsid w:val="00E449CB"/>
    <w:rsid w:val="00E52A8F"/>
    <w:rsid w:val="00E63760"/>
    <w:rsid w:val="00E64049"/>
    <w:rsid w:val="00E92E61"/>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spacing w:line="480" w:lineRule="auto"/>
      <w:ind w:left="720" w:hanging="720"/>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203175800">
      <w:bodyDiv w:val="1"/>
      <w:marLeft w:val="0"/>
      <w:marRight w:val="0"/>
      <w:marTop w:val="0"/>
      <w:marBottom w:val="0"/>
      <w:divBdr>
        <w:top w:val="none" w:sz="0" w:space="0" w:color="auto"/>
        <w:left w:val="none" w:sz="0" w:space="0" w:color="auto"/>
        <w:bottom w:val="none" w:sz="0" w:space="0" w:color="auto"/>
        <w:right w:val="none" w:sz="0" w:space="0" w:color="auto"/>
      </w:divBdr>
    </w:div>
    <w:div w:id="546528266">
      <w:bodyDiv w:val="1"/>
      <w:marLeft w:val="0"/>
      <w:marRight w:val="0"/>
      <w:marTop w:val="0"/>
      <w:marBottom w:val="0"/>
      <w:divBdr>
        <w:top w:val="none" w:sz="0" w:space="0" w:color="auto"/>
        <w:left w:val="none" w:sz="0" w:space="0" w:color="auto"/>
        <w:bottom w:val="none" w:sz="0" w:space="0" w:color="auto"/>
        <w:right w:val="none" w:sz="0" w:space="0" w:color="auto"/>
      </w:divBdr>
    </w:div>
    <w:div w:id="873155705">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139234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36816127">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94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39EE-EE78-45F9-AE65-DF827611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Natan Holtzman</cp:lastModifiedBy>
  <cp:revision>14</cp:revision>
  <cp:lastPrinted>2014-09-30T16:49:00Z</cp:lastPrinted>
  <dcterms:created xsi:type="dcterms:W3CDTF">2023-03-29T17:55:00Z</dcterms:created>
  <dcterms:modified xsi:type="dcterms:W3CDTF">2023-11-20T18:58:00Z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id="tpD4nuas"/&gt;&lt;style id="http://www.zotero.org/styles/apa" locale="en-US" hasBibliography="1" bibliographyStyleHasBeenSet="1"/&gt;&lt;prefs&gt;&lt;pref name="fieldType" value="Field"/&gt;&lt;/prefs&gt;&lt;/data&gt;</vt:lpwstr>
  </property>
</Properties>
</file>