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drawing>
          <wp:inline distT="0" distB="0" distL="0" distR="0">
            <wp:extent cx="12954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95400" cy="885825"/>
                    </a:xfrm>
                    <a:prstGeom prst="rect">
                      <a:avLst/>
                    </a:prstGeom>
                  </pic:spPr>
                </pic:pic>
              </a:graphicData>
            </a:graphic>
          </wp:inline>
        </w:drawing>
      </w:r>
    </w:p>
    <w:p>
      <w:pPr>
        <w:spacing w:before="0" w:after="80" w:line="276" w:lineRule="auto"/>
        <w:jc w:val="center"/>
      </w:pPr>
      <w:r>
        <w:rPr>
          <w:rFonts w:ascii="Garamond" w:cs="Garamond" w:eastAsia="Garamond" w:hAnsi="Garamond"/>
          <w:b/>
          <w:bCs/>
          <w:i w:val="false"/>
          <w:iCs w:val="false"/>
          <w:color w:val="000000"/>
          <w:sz w:val="32"/>
          <w:szCs w:val="32"/>
        </w:rPr>
        <w:t xml:space="preserve">RESERVATION CONFIRMATION &amp; CHECK-IN DETAILS</w:t>
      </w:r>
    </w:p>
    <w:p>
      <w:pPr>
        <w:spacing w:before="0" w:after="160" w:line="276" w:lineRule="auto"/>
        <w:jc w:val="left"/>
      </w:pPr>
      <w:r>
        <w:rPr>
          <w:rFonts w:ascii="Garamond" w:cs="Garamond" w:eastAsia="Garamond" w:hAnsi="Garamond"/>
          <w:b w:val="false"/>
          <w:bCs w:val="false"/>
          <w:i w:val="false"/>
          <w:iCs w:val="false"/>
          <w:color w:val="000000"/>
          <w:sz w:val="22"/>
          <w:szCs w:val="22"/>
        </w:rPr>
        <w:t xml:space="preserve">Mahalo for booking your retreat with us!</w:t>
      </w:r>
    </w:p>
    <w:tbl>
      <w:tblPr>
        <w:tblW w:type="pct" w:w="100%"/>
        <w:tblBorders>
          <w:top w:val="single" w:color="BBBBBB" w:sz="4"/>
          <w:left w:val="single" w:color="BBBBBB" w:sz="4"/>
          <w:bottom w:val="single" w:color="BBBBBB" w:sz="4"/>
          <w:right w:val="single" w:color="BBBBBB" w:sz="4"/>
          <w:insideH w:val="single" w:color="auto" w:sz="4"/>
          <w:insideV w:val="single" w:color="auto" w:sz="4"/>
        </w:tblBorders>
      </w:tblPr>
      <w:tblGrid>
        <w:gridCol w:w="100"/>
        <w:gridCol w:w="100"/>
        <w:gridCol w:w="100"/>
        <w:gridCol w:w="100"/>
      </w:tblGrid>
      <w:tr>
        <w:tc>
          <w:tcPr>
            <w:gridSpan w:val="4"/>
            <w:tcBorders>
              <w:top w:val="none"/>
              <w:left w:val="none"/>
              <w:bottom w:val="none"/>
              <w:right w:val="none"/>
            </w:tcBorders>
            <w:shd w:fill="F5C577" w:val="clear"/>
            <w:vAlign w:val="top"/>
          </w:tcPr>
          <w:p>
            <w:pPr>
              <w:spacing w:before="80" w:after="80"/>
              <w:jc w:val="left"/>
            </w:pPr>
            <w:r>
              <w:rPr>
                <w:rFonts w:ascii="Garamond" w:cs="Garamond" w:eastAsia="Garamond" w:hAnsi="Garamond"/>
                <w:b/>
                <w:bCs/>
                <w:i w:val="false"/>
                <w:iCs w:val="false"/>
                <w:color w:val="FFFFFF"/>
                <w:sz w:val="26"/>
                <w:szCs w:val="26"/>
              </w:rPr>
              <w:t xml:space="preserve">RESERVATION DETAILS</w:t>
            </w:r>
          </w:p>
        </w:tc>
      </w:tr>
      <w:tr>
        <w:tc>
          <w:tcPr>
            <w:tcW w:type="pct" w:w="20%"/>
            <w:tcBorders>
              <w:top w:val="none"/>
              <w:left w:val="none"/>
              <w:bottom w:val="none"/>
              <w:right w:val="none"/>
            </w:tcBorders>
            <w:shd w:fill="F5C577" w:val="clear"/>
            <w:vAlign w:val="top"/>
          </w:tcPr>
          <w:p>
            <w:pPr>
              <w:spacing w:before="60" w:after="60" w:line="276" w:lineRule="auto"/>
              <w:jc w:val="left"/>
            </w:pPr>
            <w:r>
              <w:rPr>
                <w:rFonts w:ascii="Garamond" w:cs="Garamond" w:eastAsia="Garamond" w:hAnsi="Garamond"/>
                <w:b/>
                <w:bCs/>
                <w:i w:val="false"/>
                <w:iCs w:val="false"/>
                <w:color w:val="FFFFFF"/>
                <w:sz w:val="22"/>
                <w:szCs w:val="22"/>
              </w:rPr>
              <w:t xml:space="preserve">Primary Guest Name</w:t>
            </w:r>
          </w:p>
        </w:tc>
        <w:tc>
          <w:tcPr>
            <w:tcW w:type="pct" w:w="30%"/>
            <w:tcBorders>
              <w:top w:val="none"/>
              <w:left w:val="none"/>
              <w:bottom w:val="none"/>
              <w:right w:val="none"/>
            </w:tcBorders>
            <w:vAlign w:val="top"/>
          </w:tcPr>
          <w:p>
            <w:pPr>
              <w:spacing w:before="60" w:after="60" w:line="276" w:lineRule="auto"/>
            </w:pPr>
            <w:r>
              <w:rPr>
                <w:rFonts w:ascii="Garamond" w:cs="Garamond" w:eastAsia="Garamond" w:hAnsi="Garamond"/>
                <w:b w:val="false"/>
                <w:bCs w:val="false"/>
                <w:i w:val="false"/>
                <w:iCs w:val="false"/>
                <w:color w:val="000000"/>
                <w:sz w:val="22"/>
                <w:szCs w:val="22"/>
              </w:rPr>
              <w:t xml:space="preserve">{{GUEST_NAME}}</w:t>
            </w:r>
          </w:p>
        </w:tc>
        <w:tc>
          <w:tcPr>
            <w:tcW w:type="pct" w:w="20%"/>
            <w:tcBorders>
              <w:top w:val="none"/>
              <w:left w:val="none"/>
              <w:bottom w:val="none"/>
              <w:right w:val="none"/>
            </w:tcBorders>
            <w:shd w:fill="F5C577" w:val="clear"/>
            <w:vAlign w:val="top"/>
          </w:tcPr>
          <w:p>
            <w:pPr>
              <w:spacing w:before="60" w:after="60" w:line="276" w:lineRule="auto"/>
              <w:jc w:val="left"/>
            </w:pPr>
            <w:r>
              <w:rPr>
                <w:rFonts w:ascii="Garamond" w:cs="Garamond" w:eastAsia="Garamond" w:hAnsi="Garamond"/>
                <w:b/>
                <w:bCs/>
                <w:i w:val="false"/>
                <w:iCs w:val="false"/>
                <w:color w:val="FFFFFF"/>
                <w:sz w:val="22"/>
                <w:szCs w:val="22"/>
              </w:rPr>
              <w:t xml:space="preserve"/>
            </w:r>
          </w:p>
        </w:tc>
        <w:tc>
          <w:tcPr>
            <w:tcW w:type="pct" w:w="30%"/>
            <w:tcBorders>
              <w:top w:val="none"/>
              <w:left w:val="none"/>
              <w:bottom w:val="none"/>
              <w:right w:val="none"/>
            </w:tcBorders>
            <w:vAlign w:val="top"/>
          </w:tcPr>
          <w:p>
            <w:pPr>
              <w:spacing w:before="60" w:after="60" w:line="276" w:lineRule="auto"/>
            </w:pPr>
            <w:r>
              <w:rPr>
                <w:rFonts w:ascii="Garamond" w:cs="Garamond" w:eastAsia="Garamond" w:hAnsi="Garamond"/>
                <w:b w:val="false"/>
                <w:bCs w:val="false"/>
                <w:i w:val="false"/>
                <w:iCs w:val="false"/>
                <w:color w:val="000000"/>
                <w:sz w:val="22"/>
                <w:szCs w:val="22"/>
              </w:rPr>
              <w:t xml:space="preserve"/>
            </w:r>
          </w:p>
        </w:tc>
      </w:tr>
      <w:tr>
        <w:tc>
          <w:tcPr>
            <w:tcW w:type="pct" w:w="20%"/>
            <w:tcBorders>
              <w:top w:val="none"/>
              <w:left w:val="none"/>
              <w:bottom w:val="none"/>
              <w:right w:val="none"/>
            </w:tcBorders>
            <w:shd w:fill="F5C577" w:val="clear"/>
            <w:vAlign w:val="top"/>
          </w:tcPr>
          <w:p>
            <w:pPr>
              <w:spacing w:before="60" w:after="60" w:line="276" w:lineRule="auto"/>
              <w:jc w:val="left"/>
            </w:pPr>
            <w:r>
              <w:rPr>
                <w:rFonts w:ascii="Garamond" w:cs="Garamond" w:eastAsia="Garamond" w:hAnsi="Garamond"/>
                <w:b/>
                <w:bCs/>
                <w:i w:val="false"/>
                <w:iCs w:val="false"/>
                <w:color w:val="FFFFFF"/>
                <w:sz w:val="22"/>
                <w:szCs w:val="22"/>
              </w:rPr>
              <w:t xml:space="preserve">Email Address</w:t>
            </w:r>
          </w:p>
        </w:tc>
        <w:tc>
          <w:tcPr>
            <w:tcW w:type="pct" w:w="30%"/>
            <w:tcBorders>
              <w:top w:val="none"/>
              <w:left w:val="none"/>
              <w:bottom w:val="none"/>
              <w:right w:val="none"/>
            </w:tcBorders>
            <w:vAlign w:val="top"/>
          </w:tcPr>
          <w:p>
            <w:pPr>
              <w:spacing w:before="60" w:after="60" w:line="276" w:lineRule="auto"/>
            </w:pPr>
            <w:r>
              <w:rPr>
                <w:rFonts w:ascii="Garamond" w:cs="Garamond" w:eastAsia="Garamond" w:hAnsi="Garamond"/>
                <w:b w:val="false"/>
                <w:bCs w:val="false"/>
                <w:i w:val="false"/>
                <w:iCs w:val="false"/>
                <w:color w:val="000000"/>
                <w:sz w:val="22"/>
                <w:szCs w:val="22"/>
              </w:rPr>
              <w:t xml:space="preserve">{{EMAIL}}</w:t>
            </w:r>
          </w:p>
        </w:tc>
        <w:tc>
          <w:tcPr>
            <w:tcW w:type="pct" w:w="20%"/>
            <w:tcBorders>
              <w:top w:val="none"/>
              <w:left w:val="none"/>
              <w:bottom w:val="none"/>
              <w:right w:val="none"/>
            </w:tcBorders>
            <w:shd w:fill="F5C577" w:val="clear"/>
            <w:vAlign w:val="top"/>
          </w:tcPr>
          <w:p>
            <w:pPr>
              <w:spacing w:before="60" w:after="60" w:line="276" w:lineRule="auto"/>
              <w:jc w:val="left"/>
            </w:pPr>
            <w:r>
              <w:rPr>
                <w:rFonts w:ascii="Garamond" w:cs="Garamond" w:eastAsia="Garamond" w:hAnsi="Garamond"/>
                <w:b/>
                <w:bCs/>
                <w:i w:val="false"/>
                <w:iCs w:val="false"/>
                <w:color w:val="FFFFFF"/>
                <w:sz w:val="22"/>
                <w:szCs w:val="22"/>
              </w:rPr>
              <w:t xml:space="preserve"/>
            </w:r>
          </w:p>
        </w:tc>
        <w:tc>
          <w:tcPr>
            <w:tcW w:type="pct" w:w="30%"/>
            <w:tcBorders>
              <w:top w:val="none"/>
              <w:left w:val="none"/>
              <w:bottom w:val="none"/>
              <w:right w:val="none"/>
            </w:tcBorders>
            <w:vAlign w:val="top"/>
          </w:tcPr>
          <w:p>
            <w:pPr>
              <w:spacing w:before="60" w:after="60" w:line="276" w:lineRule="auto"/>
            </w:pPr>
            <w:r>
              <w:rPr>
                <w:rFonts w:ascii="Garamond" w:cs="Garamond" w:eastAsia="Garamond" w:hAnsi="Garamond"/>
                <w:b w:val="false"/>
                <w:bCs w:val="false"/>
                <w:i w:val="false"/>
                <w:iCs w:val="false"/>
                <w:color w:val="000000"/>
                <w:sz w:val="22"/>
                <w:szCs w:val="22"/>
              </w:rPr>
              <w:t xml:space="preserve"/>
            </w:r>
          </w:p>
        </w:tc>
      </w:tr>
      <w:tr>
        <w:tc>
          <w:tcPr>
            <w:tcW w:type="pct" w:w="20%"/>
            <w:tcBorders>
              <w:top w:val="none"/>
              <w:left w:val="none"/>
              <w:bottom w:val="none"/>
              <w:right w:val="none"/>
            </w:tcBorders>
            <w:shd w:fill="F5C577" w:val="clear"/>
            <w:vAlign w:val="top"/>
          </w:tcPr>
          <w:p>
            <w:pPr>
              <w:spacing w:before="60" w:after="60" w:line="276" w:lineRule="auto"/>
              <w:jc w:val="left"/>
            </w:pPr>
            <w:r>
              <w:rPr>
                <w:rFonts w:ascii="Garamond" w:cs="Garamond" w:eastAsia="Garamond" w:hAnsi="Garamond"/>
                <w:b/>
                <w:bCs/>
                <w:i w:val="false"/>
                <w:iCs w:val="false"/>
                <w:color w:val="FFFFFF"/>
                <w:sz w:val="22"/>
                <w:szCs w:val="22"/>
              </w:rPr>
              <w:t xml:space="preserve">No. of Guests</w:t>
            </w:r>
          </w:p>
        </w:tc>
        <w:tc>
          <w:tcPr>
            <w:tcW w:type="pct" w:w="30%"/>
            <w:tcBorders>
              <w:top w:val="none"/>
              <w:left w:val="none"/>
              <w:bottom w:val="none"/>
              <w:right w:val="none"/>
            </w:tcBorders>
            <w:vAlign w:val="top"/>
          </w:tcPr>
          <w:p>
            <w:pPr>
              <w:spacing w:before="60" w:after="60" w:line="276" w:lineRule="auto"/>
            </w:pPr>
            <w:r>
              <w:rPr>
                <w:rFonts w:ascii="Garamond" w:cs="Garamond" w:eastAsia="Garamond" w:hAnsi="Garamond"/>
                <w:b w:val="false"/>
                <w:bCs w:val="false"/>
                <w:i w:val="false"/>
                <w:iCs w:val="false"/>
                <w:color w:val="000000"/>
                <w:sz w:val="22"/>
                <w:szCs w:val="22"/>
              </w:rPr>
              <w:t xml:space="preserve">{{PAX}}</w:t>
            </w:r>
          </w:p>
        </w:tc>
        <w:tc>
          <w:tcPr>
            <w:tcW w:type="pct" w:w="20%"/>
            <w:tcBorders>
              <w:top w:val="none"/>
              <w:left w:val="none"/>
              <w:bottom w:val="none"/>
              <w:right w:val="none"/>
            </w:tcBorders>
            <w:shd w:fill="F5C577" w:val="clear"/>
            <w:vAlign w:val="top"/>
          </w:tcPr>
          <w:p>
            <w:pPr>
              <w:spacing w:before="60" w:after="60" w:line="276" w:lineRule="auto"/>
              <w:jc w:val="left"/>
            </w:pPr>
            <w:r>
              <w:rPr>
                <w:rFonts w:ascii="Garamond" w:cs="Garamond" w:eastAsia="Garamond" w:hAnsi="Garamond"/>
                <w:b/>
                <w:bCs/>
                <w:i w:val="false"/>
                <w:iCs w:val="false"/>
                <w:color w:val="FFFFFF"/>
                <w:sz w:val="22"/>
                <w:szCs w:val="22"/>
              </w:rPr>
              <w:t xml:space="preserve">Contact Number</w:t>
            </w:r>
          </w:p>
        </w:tc>
        <w:tc>
          <w:tcPr>
            <w:tcW w:type="pct" w:w="30%"/>
            <w:tcBorders>
              <w:top w:val="none"/>
              <w:left w:val="none"/>
              <w:bottom w:val="none"/>
              <w:right w:val="none"/>
            </w:tcBorders>
            <w:vAlign w:val="top"/>
          </w:tcPr>
          <w:p>
            <w:pPr>
              <w:spacing w:before="60" w:after="60" w:line="276" w:lineRule="auto"/>
            </w:pPr>
            <w:r>
              <w:rPr>
                <w:rFonts w:ascii="Garamond" w:cs="Garamond" w:eastAsia="Garamond" w:hAnsi="Garamond"/>
                <w:b w:val="false"/>
                <w:bCs w:val="false"/>
                <w:i w:val="false"/>
                <w:iCs w:val="false"/>
                <w:color w:val="000000"/>
                <w:sz w:val="22"/>
                <w:szCs w:val="22"/>
              </w:rPr>
              <w:t xml:space="preserve">{{PHONE}}</w:t>
            </w:r>
          </w:p>
        </w:tc>
      </w:tr>
      <w:tr>
        <w:tc>
          <w:tcPr>
            <w:tcW w:type="pct" w:w="20%"/>
            <w:tcBorders>
              <w:top w:val="none"/>
              <w:left w:val="none"/>
              <w:bottom w:val="none"/>
              <w:right w:val="none"/>
            </w:tcBorders>
            <w:shd w:fill="F5C577" w:val="clear"/>
            <w:vAlign w:val="top"/>
          </w:tcPr>
          <w:p>
            <w:pPr>
              <w:spacing w:before="60" w:after="60" w:line="276" w:lineRule="auto"/>
              <w:jc w:val="left"/>
            </w:pPr>
            <w:r>
              <w:rPr>
                <w:rFonts w:ascii="Garamond" w:cs="Garamond" w:eastAsia="Garamond" w:hAnsi="Garamond"/>
                <w:b/>
                <w:bCs/>
                <w:i w:val="false"/>
                <w:iCs w:val="false"/>
                <w:color w:val="FFFFFF"/>
                <w:sz w:val="22"/>
                <w:szCs w:val="22"/>
              </w:rPr>
              <w:t xml:space="preserve">Arrival Date</w:t>
            </w:r>
          </w:p>
        </w:tc>
        <w:tc>
          <w:tcPr>
            <w:tcW w:type="pct" w:w="30%"/>
            <w:tcBorders>
              <w:top w:val="none"/>
              <w:left w:val="none"/>
              <w:bottom w:val="none"/>
              <w:right w:val="none"/>
            </w:tcBorders>
            <w:vAlign w:val="top"/>
          </w:tcPr>
          <w:p>
            <w:pPr>
              <w:spacing w:before="60" w:after="60" w:line="276" w:lineRule="auto"/>
            </w:pPr>
            <w:r>
              <w:rPr>
                <w:rFonts w:ascii="Garamond" w:cs="Garamond" w:eastAsia="Garamond" w:hAnsi="Garamond"/>
                <w:b w:val="false"/>
                <w:bCs w:val="false"/>
                <w:i w:val="false"/>
                <w:iCs w:val="false"/>
                <w:color w:val="000000"/>
                <w:sz w:val="22"/>
                <w:szCs w:val="22"/>
              </w:rPr>
              <w:t xml:space="preserve">{{CHECKIN_DATE}}</w:t>
            </w:r>
          </w:p>
        </w:tc>
        <w:tc>
          <w:tcPr>
            <w:tcW w:type="pct" w:w="20%"/>
            <w:tcBorders>
              <w:top w:val="none"/>
              <w:left w:val="none"/>
              <w:bottom w:val="none"/>
              <w:right w:val="none"/>
            </w:tcBorders>
            <w:shd w:fill="F5C577" w:val="clear"/>
            <w:vAlign w:val="top"/>
          </w:tcPr>
          <w:p>
            <w:pPr>
              <w:spacing w:before="60" w:after="60" w:line="276" w:lineRule="auto"/>
              <w:jc w:val="left"/>
            </w:pPr>
            <w:r>
              <w:rPr>
                <w:rFonts w:ascii="Garamond" w:cs="Garamond" w:eastAsia="Garamond" w:hAnsi="Garamond"/>
                <w:b/>
                <w:bCs/>
                <w:i w:val="false"/>
                <w:iCs w:val="false"/>
                <w:color w:val="FFFFFF"/>
                <w:sz w:val="22"/>
                <w:szCs w:val="22"/>
              </w:rPr>
              <w:t xml:space="preserve">Check-in Time</w:t>
            </w:r>
          </w:p>
        </w:tc>
        <w:tc>
          <w:tcPr>
            <w:tcW w:type="pct" w:w="30%"/>
            <w:tcBorders>
              <w:top w:val="none"/>
              <w:left w:val="none"/>
              <w:bottom w:val="none"/>
              <w:right w:val="none"/>
            </w:tcBorders>
            <w:vAlign w:val="top"/>
          </w:tcPr>
          <w:p>
            <w:pPr>
              <w:spacing w:before="60" w:after="60" w:line="276" w:lineRule="auto"/>
            </w:pPr>
            <w:r>
              <w:rPr>
                <w:rFonts w:ascii="Garamond" w:cs="Garamond" w:eastAsia="Garamond" w:hAnsi="Garamond"/>
                <w:b w:val="false"/>
                <w:bCs w:val="false"/>
                <w:i w:val="false"/>
                <w:iCs w:val="false"/>
                <w:color w:val="000000"/>
                <w:sz w:val="22"/>
                <w:szCs w:val="22"/>
              </w:rPr>
              <w:t xml:space="preserve">1:00 PM</w:t>
            </w:r>
          </w:p>
        </w:tc>
      </w:tr>
      <w:tr>
        <w:tc>
          <w:tcPr>
            <w:tcW w:type="pct" w:w="20%"/>
            <w:tcBorders>
              <w:top w:val="none"/>
              <w:left w:val="none"/>
              <w:bottom w:val="none"/>
              <w:right w:val="none"/>
            </w:tcBorders>
            <w:shd w:fill="F5C577" w:val="clear"/>
            <w:vAlign w:val="top"/>
          </w:tcPr>
          <w:p>
            <w:pPr>
              <w:spacing w:before="60" w:after="60" w:line="276" w:lineRule="auto"/>
              <w:jc w:val="left"/>
            </w:pPr>
            <w:r>
              <w:rPr>
                <w:rFonts w:ascii="Garamond" w:cs="Garamond" w:eastAsia="Garamond" w:hAnsi="Garamond"/>
                <w:b/>
                <w:bCs/>
                <w:i w:val="false"/>
                <w:iCs w:val="false"/>
                <w:color w:val="FFFFFF"/>
                <w:sz w:val="22"/>
                <w:szCs w:val="22"/>
              </w:rPr>
              <w:t xml:space="preserve">Departure Date</w:t>
            </w:r>
          </w:p>
        </w:tc>
        <w:tc>
          <w:tcPr>
            <w:tcW w:type="pct" w:w="30%"/>
            <w:tcBorders>
              <w:top w:val="none"/>
              <w:left w:val="none"/>
              <w:bottom w:val="none"/>
              <w:right w:val="none"/>
            </w:tcBorders>
            <w:vAlign w:val="top"/>
          </w:tcPr>
          <w:p>
            <w:pPr>
              <w:spacing w:before="60" w:after="60" w:line="276" w:lineRule="auto"/>
            </w:pPr>
            <w:r>
              <w:rPr>
                <w:rFonts w:ascii="Garamond" w:cs="Garamond" w:eastAsia="Garamond" w:hAnsi="Garamond"/>
                <w:b w:val="false"/>
                <w:bCs w:val="false"/>
                <w:i w:val="false"/>
                <w:iCs w:val="false"/>
                <w:color w:val="000000"/>
                <w:sz w:val="22"/>
                <w:szCs w:val="22"/>
              </w:rPr>
              <w:t xml:space="preserve">{{CHECKOUT_DATE}}</w:t>
            </w:r>
          </w:p>
        </w:tc>
        <w:tc>
          <w:tcPr>
            <w:tcW w:type="pct" w:w="20%"/>
            <w:tcBorders>
              <w:top w:val="none"/>
              <w:left w:val="none"/>
              <w:bottom w:val="none"/>
              <w:right w:val="none"/>
            </w:tcBorders>
            <w:shd w:fill="F5C577" w:val="clear"/>
            <w:vAlign w:val="top"/>
          </w:tcPr>
          <w:p>
            <w:pPr>
              <w:spacing w:before="60" w:after="60" w:line="276" w:lineRule="auto"/>
              <w:jc w:val="left"/>
            </w:pPr>
            <w:r>
              <w:rPr>
                <w:rFonts w:ascii="Garamond" w:cs="Garamond" w:eastAsia="Garamond" w:hAnsi="Garamond"/>
                <w:b/>
                <w:bCs/>
                <w:i w:val="false"/>
                <w:iCs w:val="false"/>
                <w:color w:val="FFFFFF"/>
                <w:sz w:val="22"/>
                <w:szCs w:val="22"/>
              </w:rPr>
              <w:t xml:space="preserve">Checkout Time</w:t>
            </w:r>
          </w:p>
        </w:tc>
        <w:tc>
          <w:tcPr>
            <w:tcW w:type="pct" w:w="30%"/>
            <w:tcBorders>
              <w:top w:val="none"/>
              <w:left w:val="none"/>
              <w:bottom w:val="none"/>
              <w:right w:val="none"/>
            </w:tcBorders>
            <w:vAlign w:val="top"/>
          </w:tcPr>
          <w:p>
            <w:pPr>
              <w:spacing w:before="60" w:after="60" w:line="276" w:lineRule="auto"/>
            </w:pPr>
            <w:r>
              <w:rPr>
                <w:rFonts w:ascii="Garamond" w:cs="Garamond" w:eastAsia="Garamond" w:hAnsi="Garamond"/>
                <w:b w:val="false"/>
                <w:bCs w:val="false"/>
                <w:i w:val="false"/>
                <w:iCs w:val="false"/>
                <w:color w:val="000000"/>
                <w:sz w:val="22"/>
                <w:szCs w:val="22"/>
              </w:rPr>
              <w:t xml:space="preserve">11:00 AM</w:t>
            </w:r>
          </w:p>
        </w:tc>
      </w:tr>
      <w:tr>
        <w:tc>
          <w:tcPr>
            <w:tcW w:type="pct" w:w="20%"/>
            <w:tcBorders>
              <w:top w:val="none"/>
              <w:left w:val="none"/>
              <w:bottom w:val="none"/>
              <w:right w:val="none"/>
            </w:tcBorders>
            <w:shd w:fill="F5C577" w:val="clear"/>
            <w:vAlign w:val="top"/>
          </w:tcPr>
          <w:p>
            <w:pPr>
              <w:spacing w:before="60" w:after="60" w:line="276" w:lineRule="auto"/>
              <w:jc w:val="left"/>
            </w:pPr>
            <w:r>
              <w:rPr>
                <w:rFonts w:ascii="Garamond" w:cs="Garamond" w:eastAsia="Garamond" w:hAnsi="Garamond"/>
                <w:b/>
                <w:bCs/>
                <w:i w:val="false"/>
                <w:iCs w:val="false"/>
                <w:color w:val="FFFFFF"/>
                <w:sz w:val="22"/>
                <w:szCs w:val="22"/>
              </w:rPr>
              <w:t xml:space="preserve">Accommodations</w:t>
            </w:r>
          </w:p>
        </w:tc>
        <w:tc>
          <w:tcPr>
            <w:tcW w:type="pct" w:w="80%"/>
            <w:gridSpan w:val="3"/>
            <w:tcBorders>
              <w:top w:val="none"/>
              <w:left w:val="none"/>
              <w:bottom w:val="none"/>
              <w:right w:val="none"/>
            </w:tcBorders>
            <w:vAlign w:val="top"/>
          </w:tcPr>
          <w:p>
            <w:pPr>
              <w:spacing w:before="60" w:after="20" w:line="276" w:lineRule="auto"/>
            </w:pPr>
            <w:r>
              <w:rPr>
                <w:rFonts w:ascii="Garamond" w:cs="Garamond" w:eastAsia="Garamond" w:hAnsi="Garamond"/>
                <w:b/>
                <w:bCs/>
                <w:i w:val="false"/>
                <w:iCs w:val="false"/>
                <w:color w:val="000000"/>
                <w:sz w:val="22"/>
                <w:szCs w:val="22"/>
              </w:rPr>
              <w:t xml:space="preserve">Retreat House</w:t>
            </w:r>
          </w:p>
          <w:p>
            <w:pPr>
              <w:spacing w:before="60" w:after="120" w:line="276" w:lineRule="auto"/>
            </w:pPr>
            <w:r>
              <w:rPr>
                <w:rFonts w:ascii="Garamond" w:cs="Garamond" w:eastAsia="Garamond" w:hAnsi="Garamond"/>
                <w:b w:val="false"/>
                <w:bCs w:val="false"/>
                <w:i/>
                <w:iCs/>
                <w:color w:val="000000"/>
                <w:sz w:val="22"/>
                <w:szCs w:val="22"/>
              </w:rPr>
              <w:t xml:space="preserve">Four bedrooms, three bathrooms, lānai, gathering room, dining room, kitchenette, and detached, fully-equipped commercial kitchen. Hand and body soap provided. 14 guests maximum.</w:t>
            </w:r>
          </w:p>
          <w:p>
            <w:pPr>
              <w:spacing w:before="60" w:after="20" w:line="276" w:lineRule="auto"/>
            </w:pPr>
            <w:r>
              <w:rPr>
                <w:rFonts w:ascii="Garamond" w:cs="Garamond" w:eastAsia="Garamond" w:hAnsi="Garamond"/>
                <w:b/>
                <w:bCs/>
                <w:i w:val="false"/>
                <w:iCs w:val="false"/>
                <w:color w:val="000000"/>
                <w:sz w:val="22"/>
                <w:szCs w:val="22"/>
              </w:rPr>
              <w:t xml:space="preserve">Kapueokahi Studio Apartment</w:t>
            </w:r>
          </w:p>
          <w:p>
            <w:pPr>
              <w:spacing w:before="60" w:after="120" w:line="276" w:lineRule="auto"/>
            </w:pPr>
            <w:r>
              <w:rPr>
                <w:rFonts w:ascii="Garamond" w:cs="Garamond" w:eastAsia="Garamond" w:hAnsi="Garamond"/>
                <w:b w:val="false"/>
                <w:bCs w:val="false"/>
                <w:i/>
                <w:iCs/>
                <w:color w:val="000000"/>
                <w:sz w:val="22"/>
                <w:szCs w:val="22"/>
              </w:rPr>
              <w:t xml:space="preserve">One bedroom with one king bed or two singles, full bathroom and tub, kitchenette, living room, outdoor patio. Hand and body soap provided. Double Occupancy.</w:t>
            </w:r>
          </w:p>
          <w:p>
            <w:pPr>
              <w:spacing w:before="60" w:after="20" w:line="276" w:lineRule="auto"/>
            </w:pPr>
            <w:r>
              <w:rPr>
                <w:rFonts w:ascii="Garamond" w:cs="Garamond" w:eastAsia="Garamond" w:hAnsi="Garamond"/>
                <w:b/>
                <w:bCs/>
                <w:i w:val="false"/>
                <w:iCs w:val="false"/>
                <w:color w:val="000000"/>
                <w:sz w:val="22"/>
                <w:szCs w:val="22"/>
              </w:rPr>
              <w:t xml:space="preserve">Nahiku Cabin 1</w:t>
            </w:r>
          </w:p>
          <w:p>
            <w:pPr>
              <w:spacing w:before="60" w:after="120" w:line="276" w:lineRule="auto"/>
            </w:pPr>
            <w:r>
              <w:rPr>
                <w:rFonts w:ascii="Garamond" w:cs="Garamond" w:eastAsia="Garamond" w:hAnsi="Garamond"/>
                <w:b w:val="false"/>
                <w:bCs w:val="false"/>
                <w:i/>
                <w:iCs/>
                <w:color w:val="000000"/>
                <w:sz w:val="22"/>
                <w:szCs w:val="22"/>
              </w:rPr>
              <w:t xml:space="preserve">Two single beds, full bathroom, desk and chair, and front patio. In-room amenities include a mini-fridge, microwave, hot water kettle, French press, coffee, tea, water glasses, and mugs. Hand and body soap provided. Double occupancy.</w:t>
            </w:r>
          </w:p>
          <w:p>
            <w:pPr>
              <w:spacing w:before="60" w:after="20" w:line="276" w:lineRule="auto"/>
            </w:pPr>
            <w:r>
              <w:rPr>
                <w:rFonts w:ascii="Garamond" w:cs="Garamond" w:eastAsia="Garamond" w:hAnsi="Garamond"/>
                <w:b/>
                <w:bCs/>
                <w:i w:val="false"/>
                <w:iCs w:val="false"/>
                <w:color w:val="000000"/>
                <w:sz w:val="22"/>
                <w:szCs w:val="22"/>
              </w:rPr>
              <w:t xml:space="preserve">Nahiku Cabin 2</w:t>
            </w:r>
          </w:p>
          <w:p>
            <w:pPr>
              <w:spacing w:before="60" w:after="120" w:line="276" w:lineRule="auto"/>
            </w:pPr>
            <w:r>
              <w:rPr>
                <w:rFonts w:ascii="Garamond" w:cs="Garamond" w:eastAsia="Garamond" w:hAnsi="Garamond"/>
                <w:b w:val="false"/>
                <w:bCs w:val="false"/>
                <w:i/>
                <w:iCs/>
                <w:color w:val="000000"/>
                <w:sz w:val="22"/>
                <w:szCs w:val="22"/>
              </w:rPr>
              <w:t xml:space="preserve">King bed, full bathroom, desk and chair, and front patio. In-room amenities include a mini-fridge, microwave, hot water kettle, French press, coffee, tea, water glasses, and mugs. Hand and body soap provided. Double occupancy.</w:t>
            </w:r>
          </w:p>
          <w:p>
            <w:pPr>
              <w:spacing w:before="60" w:after="20" w:line="276" w:lineRule="auto"/>
            </w:pPr>
            <w:r>
              <w:rPr>
                <w:rFonts w:ascii="Garamond" w:cs="Garamond" w:eastAsia="Garamond" w:hAnsi="Garamond"/>
                <w:b/>
                <w:bCs/>
                <w:i w:val="false"/>
                <w:iCs w:val="false"/>
                <w:color w:val="000000"/>
                <w:sz w:val="22"/>
                <w:szCs w:val="22"/>
              </w:rPr>
              <w:t xml:space="preserve">Kipahulu Cabin 1</w:t>
            </w:r>
          </w:p>
          <w:p>
            <w:pPr>
              <w:spacing w:before="60" w:after="120" w:line="276" w:lineRule="auto"/>
            </w:pPr>
            <w:r>
              <w:rPr>
                <w:rFonts w:ascii="Garamond" w:cs="Garamond" w:eastAsia="Garamond" w:hAnsi="Garamond"/>
                <w:b w:val="false"/>
                <w:bCs w:val="false"/>
                <w:i/>
                <w:iCs/>
                <w:color w:val="000000"/>
                <w:sz w:val="22"/>
                <w:szCs w:val="22"/>
              </w:rPr>
              <w:t xml:space="preserve">King bed, full bathroom, desk and chair, and front patio. In-room amenities include a mini-fridge, microwave, hot water kettle, French press, coffee, tea, water glasses, and mugs. Hand and body soap provided. Double occupancy.</w:t>
            </w:r>
          </w:p>
          <w:p>
            <w:pPr>
              <w:spacing w:before="60" w:after="20" w:line="276" w:lineRule="auto"/>
            </w:pPr>
            <w:r>
              <w:rPr>
                <w:rFonts w:ascii="Garamond" w:cs="Garamond" w:eastAsia="Garamond" w:hAnsi="Garamond"/>
                <w:b/>
                <w:bCs/>
                <w:i w:val="false"/>
                <w:iCs w:val="false"/>
                <w:color w:val="000000"/>
                <w:sz w:val="22"/>
                <w:szCs w:val="22"/>
              </w:rPr>
              <w:t xml:space="preserve">Kipahulu Cabin 2</w:t>
            </w:r>
          </w:p>
          <w:p>
            <w:pPr>
              <w:spacing w:before="60" w:after="120" w:line="276" w:lineRule="auto"/>
            </w:pPr>
            <w:r>
              <w:rPr>
                <w:rFonts w:ascii="Garamond" w:cs="Garamond" w:eastAsia="Garamond" w:hAnsi="Garamond"/>
                <w:b w:val="false"/>
                <w:bCs w:val="false"/>
                <w:i/>
                <w:iCs/>
                <w:color w:val="000000"/>
                <w:sz w:val="22"/>
                <w:szCs w:val="22"/>
              </w:rPr>
              <w:t xml:space="preserve">King bed, full bathroom, desk and chair, and front patio. In-room amenities include a mini-fridge, microwave, hot water kettle, French press, coffee, tea, water glasses, and mugs. Hand and body soap provided. Double occupancy.</w:t>
            </w:r>
          </w:p>
        </w:tc>
      </w:tr>
      <w:tr>
        <w:tc>
          <w:tcPr>
            <w:tcW w:type="pct" w:w="20%"/>
            <w:tcBorders>
              <w:top w:val="none"/>
              <w:left w:val="none"/>
              <w:bottom w:val="none"/>
              <w:right w:val="none"/>
            </w:tcBorders>
            <w:shd w:fill="F5C577" w:val="clear"/>
            <w:vAlign w:val="top"/>
          </w:tcPr>
          <w:p>
            <w:pPr>
              <w:spacing w:before="60" w:after="60" w:line="276" w:lineRule="auto"/>
              <w:jc w:val="left"/>
            </w:pPr>
            <w:r>
              <w:rPr>
                <w:rFonts w:ascii="Garamond" w:cs="Garamond" w:eastAsia="Garamond" w:hAnsi="Garamond"/>
                <w:b/>
                <w:bCs/>
                <w:i w:val="false"/>
                <w:iCs w:val="false"/>
                <w:color w:val="FFFFFF"/>
                <w:sz w:val="22"/>
                <w:szCs w:val="22"/>
              </w:rPr>
              <w:t xml:space="preserve">Housekeeping, Security &amp; General Property Information</w:t>
            </w:r>
          </w:p>
        </w:tc>
        <w:tc>
          <w:tcPr>
            <w:tcW w:type="pct" w:w="80%"/>
            <w:gridSpan w:val="3"/>
            <w:tcBorders>
              <w:top w:val="none"/>
              <w:left w:val="none"/>
              <w:bottom w:val="none"/>
              <w:right w:val="none"/>
            </w:tcBorders>
            <w:vAlign w:val="top"/>
          </w:tcPr>
          <w:p>
            <w:pPr>
              <w:spacing w:before="60" w:after="100" w:line="276" w:lineRule="auto"/>
            </w:pPr>
            <w:r>
              <w:rPr>
                <w:rFonts w:ascii="Garamond" w:cs="Garamond" w:eastAsia="Garamond" w:hAnsi="Garamond"/>
                <w:b w:val="false"/>
                <w:bCs w:val="false"/>
                <w:i w:val="false"/>
                <w:iCs w:val="false"/>
                <w:color w:val="000000"/>
                <w:sz w:val="22"/>
                <w:szCs w:val="22"/>
              </w:rPr>
              <w:t xml:space="preserve">Housekeeping service is provided for stays longer than four nights and will be scheduled mid-week. If you are in need of assistance, please contact us below. If you are in need of additional supplies, there are two General Store located in the Hāna Town Center.</w:t>
            </w:r>
          </w:p>
          <w:p>
            <w:pPr>
              <w:spacing w:before="60" w:after="100" w:line="276" w:lineRule="auto"/>
            </w:pPr>
            <w:r>
              <w:rPr>
                <w:rFonts w:ascii="Garamond" w:cs="Garamond" w:eastAsia="Garamond" w:hAnsi="Garamond"/>
                <w:b w:val="false"/>
                <w:bCs w:val="false"/>
                <w:i w:val="false"/>
                <w:iCs w:val="false"/>
                <w:color w:val="000000"/>
                <w:sz w:val="22"/>
                <w:szCs w:val="22"/>
              </w:rPr>
              <w:t xml:space="preserve">Ala Kukui does not have security personnel on the property; however, key personnel do live close by. An unlocked gate is kept open during retreats.</w:t>
            </w:r>
          </w:p>
          <w:p>
            <w:pPr>
              <w:spacing w:before="60" w:after="100" w:line="276" w:lineRule="auto"/>
            </w:pPr>
            <w:r>
              <w:rPr>
                <w:rFonts w:ascii="Garamond" w:cs="Garamond" w:eastAsia="Garamond" w:hAnsi="Garamond"/>
                <w:b w:val="false"/>
                <w:bCs w:val="false"/>
                <w:i w:val="false"/>
                <w:iCs w:val="false"/>
                <w:color w:val="000000"/>
                <w:sz w:val="22"/>
                <w:szCs w:val="22"/>
              </w:rPr>
              <w:t xml:space="preserve">Ala Kukui is located in a residential area, is an active farm, and a community-used space. At any given time, others including keiki, may be on the property or walking along the driveway. Please use great caution while driving on the premises.</w:t>
            </w:r>
          </w:p>
          <w:p>
            <w:pPr>
              <w:spacing w:before="60" w:after="80" w:line="276" w:lineRule="auto"/>
            </w:pPr>
            <w:r>
              <w:rPr>
                <w:rFonts w:ascii="Garamond" w:cs="Garamond" w:eastAsia="Garamond" w:hAnsi="Garamond"/>
                <w:b w:val="false"/>
                <w:bCs w:val="false"/>
                <w:i w:val="false"/>
                <w:iCs w:val="false"/>
                <w:color w:val="000000"/>
                <w:sz w:val="22"/>
                <w:szCs w:val="22"/>
              </w:rPr>
              <w:t xml:space="preserve">Ala Kukui actively cultivates Hawaiian ʻawa on certain areas of the property. As with such organic farming practices, guests can expect to hear certain 'farming noises' such as, but not limited to, weed whacking, mowing, and tractor driving. We will do our best to keep these noises at a reasonable level during retreats.</w:t>
            </w:r>
          </w:p>
        </w:tc>
      </w:tr>
    </w:tbl>
    <w:p>
      <w:pPr>
        <w:spacing w:before="0" w:after="160" w:line="276" w:lineRule="auto"/>
        <w:jc w:val="left"/>
      </w:pPr>
    </w:p>
    <w:p>
      <w:pPr>
        <w:spacing w:before="0" w:after="80"/>
      </w:pPr>
      <w:r>
        <w:rPr>
          <w:rFonts w:ascii="Garamond" w:cs="Garamond" w:eastAsia="Garamond" w:hAnsi="Garamond"/>
          <w:b/>
          <w:bCs/>
          <w:i w:val="false"/>
          <w:iCs w:val="false"/>
          <w:color w:val="000000"/>
          <w:sz w:val="24"/>
          <w:szCs w:val="24"/>
          <w:u w:val="single"/>
        </w:rPr>
        <w:t xml:space="preserve">Location</w:t>
      </w:r>
    </w:p>
    <w:p>
      <w:pPr>
        <w:spacing w:before="0" w:after="160"/>
      </w:pPr>
      <w:r>
        <w:rPr>
          <w:rFonts w:ascii="Garamond" w:cs="Garamond" w:eastAsia="Garamond" w:hAnsi="Garamond"/>
          <w:b w:val="false"/>
          <w:bCs w:val="false"/>
          <w:i w:val="false"/>
          <w:iCs w:val="false"/>
          <w:color w:val="000000"/>
          <w:sz w:val="22"/>
          <w:szCs w:val="22"/>
        </w:rPr>
        <w:t xml:space="preserve">Ala Kukui is located at 4224 Hāna Highway between mile markers 33 and 34, on the mauka (mountainside) of the road. Look for our sign near the road, take the shared driveway off the highway, and pass through our red gate. Continue up the driveway and you will have arrived here! </w:t>
      </w:r>
      <w:hyperlink w:history="1" r:id="rIdkmujs0xwuuwvsfiftjvdm">
        <w:r>
          <w:rPr>
            <w:rFonts w:ascii="Garamond" w:cs="Garamond" w:eastAsia="Garamond" w:hAnsi="Garamond"/>
            <w:color w:val="0563C1"/>
            <w:sz w:val="22"/>
            <w:szCs w:val="22"/>
            <w:u w:val="single"/>
          </w:rPr>
          <w:t xml:space="preserve">Click here</w:t>
        </w:r>
      </w:hyperlink>
      <w:r>
        <w:rPr>
          <w:rFonts w:ascii="Garamond" w:cs="Garamond" w:eastAsia="Garamond" w:hAnsi="Garamond"/>
          <w:b w:val="false"/>
          <w:bCs w:val="false"/>
          <w:i w:val="false"/>
          <w:iCs w:val="false"/>
          <w:color w:val="000000"/>
          <w:sz w:val="22"/>
          <w:szCs w:val="22"/>
        </w:rPr>
        <w:t xml:space="preserve"> for a map.</w:t>
      </w:r>
    </w:p>
    <w:p>
      <w:pPr>
        <w:spacing w:before="0" w:after="80"/>
      </w:pPr>
      <w:r>
        <w:rPr>
          <w:rFonts w:ascii="Garamond" w:cs="Garamond" w:eastAsia="Garamond" w:hAnsi="Garamond"/>
          <w:b/>
          <w:bCs/>
          <w:i w:val="false"/>
          <w:iCs w:val="false"/>
          <w:color w:val="000000"/>
          <w:sz w:val="24"/>
          <w:szCs w:val="24"/>
          <w:u w:val="single"/>
        </w:rPr>
        <w:t xml:space="preserve">Use of the Hālau</w:t>
      </w:r>
    </w:p>
    <w:p>
      <w:pPr>
        <w:spacing w:before="0" w:after="160" w:line="276" w:lineRule="auto"/>
        <w:jc w:val="left"/>
      </w:pPr>
      <w:r>
        <w:rPr>
          <w:rFonts w:ascii="Garamond" w:cs="Garamond" w:eastAsia="Garamond" w:hAnsi="Garamond"/>
          <w:b w:val="false"/>
          <w:bCs w:val="false"/>
          <w:i w:val="false"/>
          <w:iCs w:val="false"/>
          <w:color w:val="000000"/>
          <w:sz w:val="22"/>
          <w:szCs w:val="22"/>
        </w:rPr>
        <w:t xml:space="preserve">Use of the Hālau for meetings, yoga and meditation is an amenity to retreat participants as part of your stay.  The Hālau must be booked prior to your arrival for particular times, not exceeding 2 hours at a time, so as not to interfere with previously scheduled programming. The Hālau is stocked with yoga and meditation supplies for 14 participants. If your program will require these items or supplies, please let us know.</w:t>
      </w:r>
    </w:p>
    <w:p>
      <w:pPr>
        <w:spacing w:before="0" w:after="80"/>
      </w:pPr>
      <w:r>
        <w:rPr>
          <w:rFonts w:ascii="Garamond" w:cs="Garamond" w:eastAsia="Garamond" w:hAnsi="Garamond"/>
          <w:b/>
          <w:bCs/>
          <w:i w:val="false"/>
          <w:iCs w:val="false"/>
          <w:color w:val="000000"/>
          <w:sz w:val="24"/>
          <w:szCs w:val="24"/>
          <w:u w:val="single"/>
        </w:rPr>
        <w:t xml:space="preserve">Self-Check-In</w:t>
      </w:r>
    </w:p>
    <w:p>
      <w:pPr>
        <w:spacing w:before="0" w:after="160" w:line="276" w:lineRule="auto"/>
        <w:jc w:val="left"/>
      </w:pPr>
      <w:r>
        <w:rPr>
          <w:rFonts w:ascii="Garamond" w:cs="Garamond" w:eastAsia="Garamond" w:hAnsi="Garamond"/>
          <w:b w:val="false"/>
          <w:bCs w:val="false"/>
          <w:i w:val="false"/>
          <w:iCs w:val="false"/>
          <w:color w:val="000000"/>
          <w:sz w:val="22"/>
          <w:szCs w:val="22"/>
        </w:rPr>
        <w:t xml:space="preserve">Check-in can begin at 1:00 PM. An estimated time of arrival is required to prepare your room. Proceed to your reserved room (map included below), your room will be unlocked, and the key will be inside. Check-in is contact-less, but please feel free to give us a call (number below) if you have any questions or concerns.</w:t>
      </w:r>
    </w:p>
    <w:p>
      <w:pPr>
        <w:spacing w:before="0" w:after="80"/>
      </w:pPr>
      <w:r>
        <w:rPr>
          <w:rFonts w:ascii="Garamond" w:cs="Garamond" w:eastAsia="Garamond" w:hAnsi="Garamond"/>
          <w:b/>
          <w:bCs/>
          <w:i w:val="false"/>
          <w:iCs w:val="false"/>
          <w:color w:val="000000"/>
          <w:sz w:val="24"/>
          <w:szCs w:val="24"/>
          <w:u w:val="single"/>
        </w:rPr>
        <w:t xml:space="preserve">Self-Checkout</w:t>
      </w:r>
    </w:p>
    <w:p>
      <w:pPr>
        <w:spacing w:before="0" w:after="160" w:line="276" w:lineRule="auto"/>
        <w:jc w:val="left"/>
      </w:pPr>
      <w:r>
        <w:rPr>
          <w:rFonts w:ascii="Garamond" w:cs="Garamond" w:eastAsia="Garamond" w:hAnsi="Garamond"/>
          <w:b w:val="false"/>
          <w:bCs w:val="false"/>
          <w:i w:val="false"/>
          <w:iCs w:val="false"/>
          <w:color w:val="000000"/>
          <w:sz w:val="22"/>
          <w:szCs w:val="22"/>
        </w:rPr>
        <w:t xml:space="preserve">Checkout is at 11:00 AM. </w:t>
      </w:r>
      <w:r>
        <w:rPr>
          <w:rFonts w:ascii="Garamond" w:cs="Garamond" w:eastAsia="Garamond" w:hAnsi="Garamond"/>
          <w:b w:val="false"/>
          <w:bCs w:val="false"/>
          <w:i w:val="false"/>
          <w:iCs w:val="false"/>
          <w:color w:val="000000"/>
          <w:sz w:val="22"/>
          <w:szCs w:val="22"/>
          <w:u w:val="single"/>
        </w:rPr>
        <w:t xml:space="preserve">Please turn off all lights and fans, leave the key within the room, and lock the door behind you.</w:t>
      </w:r>
      <w:r>
        <w:rPr>
          <w:rFonts w:ascii="Garamond" w:cs="Garamond" w:eastAsia="Garamond" w:hAnsi="Garamond"/>
          <w:b w:val="false"/>
          <w:bCs w:val="false"/>
          <w:i w:val="false"/>
          <w:iCs w:val="false"/>
          <w:color w:val="000000"/>
          <w:sz w:val="22"/>
          <w:szCs w:val="22"/>
        </w:rPr>
        <w:t xml:space="preserve"> You do not need to checkout at the Office. We wish you a safe journey back home and hope to accommodate you for your next Hāna retreat!</w:t>
      </w:r>
    </w:p>
    <w:p>
      <w:pPr>
        <w:spacing w:before="0" w:after="80"/>
      </w:pPr>
      <w:r>
        <w:rPr>
          <w:rFonts w:ascii="Garamond" w:cs="Garamond" w:eastAsia="Garamond" w:hAnsi="Garamond"/>
          <w:b/>
          <w:bCs/>
          <w:i w:val="false"/>
          <w:iCs w:val="false"/>
          <w:color w:val="000000"/>
          <w:sz w:val="24"/>
          <w:szCs w:val="24"/>
          <w:u w:val="single"/>
        </w:rPr>
        <w:t xml:space="preserve">Contact Numbers</w:t>
      </w: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28%"/>
            <w:tcBorders>
              <w:top w:val="none"/>
              <w:left w:val="none"/>
              <w:bottom w:val="none"/>
              <w:right w:val="none"/>
            </w:tcBorders>
            <w:vAlign w:val="top"/>
          </w:tcPr>
          <w:p>
            <w:pPr>
              <w:spacing w:before="0" w:after="40" w:line="276" w:lineRule="auto"/>
              <w:jc w:val="left"/>
            </w:pPr>
            <w:r>
              <w:rPr>
                <w:rFonts w:ascii="Garamond" w:cs="Garamond" w:eastAsia="Garamond" w:hAnsi="Garamond"/>
                <w:b/>
                <w:bCs/>
                <w:i w:val="false"/>
                <w:iCs w:val="false"/>
                <w:color w:val="000000"/>
                <w:sz w:val="22"/>
                <w:szCs w:val="22"/>
              </w:rPr>
              <w:t xml:space="preserve">Ala Kukui Office</w:t>
            </w:r>
          </w:p>
        </w:tc>
        <w:tc>
          <w:tcPr>
            <w:tcW w:type="pct" w:w="22%"/>
            <w:tcBorders>
              <w:top w:val="none"/>
              <w:left w:val="none"/>
              <w:bottom w:val="none"/>
              <w:right w:val="none"/>
            </w:tcBorders>
            <w:vAlign w:val="top"/>
          </w:tcPr>
          <w:p>
            <w:pPr>
              <w:spacing w:before="0" w:after="40" w:line="276" w:lineRule="auto"/>
              <w:jc w:val="left"/>
            </w:pPr>
            <w:r>
              <w:rPr>
                <w:rFonts w:ascii="Garamond" w:cs="Garamond" w:eastAsia="Garamond" w:hAnsi="Garamond"/>
                <w:b w:val="false"/>
                <w:bCs w:val="false"/>
                <w:i w:val="false"/>
                <w:iCs w:val="false"/>
                <w:color w:val="000000"/>
                <w:sz w:val="22"/>
                <w:szCs w:val="22"/>
              </w:rPr>
              <w:t xml:space="preserve">808-248-7841</w:t>
            </w:r>
          </w:p>
        </w:tc>
        <w:tc>
          <w:tcPr>
            <w:tcW w:type="pct" w:w="50%"/>
            <w:tcBorders>
              <w:top w:val="none"/>
              <w:left w:val="none"/>
              <w:bottom w:val="none"/>
              <w:right w:val="none"/>
            </w:tcBorders>
            <w:vAlign w:val="top"/>
          </w:tcPr>
          <w:p>
            <w:pPr>
              <w:spacing w:before="0" w:after="40" w:line="276" w:lineRule="auto"/>
              <w:jc w:val="left"/>
            </w:pPr>
            <w:r>
              <w:rPr>
                <w:rFonts w:ascii="Garamond" w:cs="Garamond" w:eastAsia="Garamond" w:hAnsi="Garamond"/>
                <w:b w:val="false"/>
                <w:bCs w:val="false"/>
                <w:i w:val="false"/>
                <w:iCs w:val="false"/>
                <w:color w:val="000000"/>
                <w:sz w:val="22"/>
                <w:szCs w:val="22"/>
              </w:rPr>
              <w:t xml:space="preserve">if unavailable, call Kaui below</w:t>
            </w:r>
          </w:p>
        </w:tc>
      </w:tr>
      <w:tr>
        <w:tc>
          <w:tcPr>
            <w:tcW w:type="pct" w:w="28%"/>
            <w:tcBorders>
              <w:top w:val="none"/>
              <w:left w:val="none"/>
              <w:bottom w:val="none"/>
              <w:right w:val="none"/>
            </w:tcBorders>
            <w:vAlign w:val="top"/>
          </w:tcPr>
          <w:p>
            <w:pPr>
              <w:spacing w:before="0" w:after="40" w:line="276" w:lineRule="auto"/>
              <w:jc w:val="left"/>
            </w:pPr>
            <w:r>
              <w:rPr>
                <w:rFonts w:ascii="Garamond" w:cs="Garamond" w:eastAsia="Garamond" w:hAnsi="Garamond"/>
                <w:b/>
                <w:bCs/>
                <w:i w:val="false"/>
                <w:iCs w:val="false"/>
                <w:color w:val="000000"/>
                <w:sz w:val="22"/>
                <w:szCs w:val="22"/>
              </w:rPr>
              <w:t xml:space="preserve">Kaui, Executive Director</w:t>
            </w:r>
          </w:p>
        </w:tc>
        <w:tc>
          <w:tcPr>
            <w:tcW w:type="pct" w:w="22%"/>
            <w:tcBorders>
              <w:top w:val="none"/>
              <w:left w:val="none"/>
              <w:bottom w:val="none"/>
              <w:right w:val="none"/>
            </w:tcBorders>
            <w:vAlign w:val="top"/>
          </w:tcPr>
          <w:p>
            <w:pPr>
              <w:spacing w:before="0" w:after="40" w:line="276" w:lineRule="auto"/>
              <w:jc w:val="left"/>
            </w:pPr>
            <w:r>
              <w:rPr>
                <w:rFonts w:ascii="Garamond" w:cs="Garamond" w:eastAsia="Garamond" w:hAnsi="Garamond"/>
                <w:b w:val="false"/>
                <w:bCs w:val="false"/>
                <w:i w:val="false"/>
                <w:iCs w:val="false"/>
                <w:color w:val="000000"/>
                <w:sz w:val="22"/>
                <w:szCs w:val="22"/>
              </w:rPr>
              <w:t xml:space="preserve">808-248-7677</w:t>
            </w:r>
          </w:p>
        </w:tc>
        <w:tc>
          <w:tcPr>
            <w:tcW w:type="pct" w:w="50%"/>
            <w:tcBorders>
              <w:top w:val="none"/>
              <w:left w:val="none"/>
              <w:bottom w:val="none"/>
              <w:right w:val="none"/>
            </w:tcBorders>
            <w:vAlign w:val="top"/>
          </w:tcPr>
          <w:p>
            <w:pPr>
              <w:spacing w:before="0" w:after="40" w:line="276" w:lineRule="auto"/>
              <w:jc w:val="left"/>
            </w:pPr>
            <w:r>
              <w:rPr>
                <w:rFonts w:ascii="Garamond" w:cs="Garamond" w:eastAsia="Garamond" w:hAnsi="Garamond"/>
                <w:b w:val="false"/>
                <w:bCs w:val="false"/>
                <w:i w:val="false"/>
                <w:iCs w:val="false"/>
                <w:color w:val="000000"/>
                <w:sz w:val="22"/>
                <w:szCs w:val="22"/>
              </w:rPr>
              <w:t xml:space="preserve">call/text for immediate assistance</w:t>
            </w:r>
          </w:p>
        </w:tc>
      </w:tr>
      <w:tr>
        <w:tc>
          <w:tcPr>
            <w:tcW w:type="pct" w:w="28%"/>
            <w:tcBorders>
              <w:top w:val="none"/>
              <w:left w:val="none"/>
              <w:bottom w:val="none"/>
              <w:right w:val="none"/>
            </w:tcBorders>
            <w:vAlign w:val="top"/>
          </w:tcPr>
          <w:p>
            <w:pPr>
              <w:spacing w:before="0" w:after="40" w:line="276" w:lineRule="auto"/>
              <w:jc w:val="left"/>
            </w:pPr>
            <w:r>
              <w:rPr>
                <w:rFonts w:ascii="Garamond" w:cs="Garamond" w:eastAsia="Garamond" w:hAnsi="Garamond"/>
                <w:b/>
                <w:bCs/>
                <w:i w:val="false"/>
                <w:iCs w:val="false"/>
                <w:color w:val="000000"/>
                <w:sz w:val="22"/>
                <w:szCs w:val="22"/>
              </w:rPr>
              <w:t xml:space="preserve">Maui Police Department</w:t>
            </w:r>
          </w:p>
        </w:tc>
        <w:tc>
          <w:tcPr>
            <w:tcW w:type="pct" w:w="22%"/>
            <w:tcBorders>
              <w:top w:val="none"/>
              <w:left w:val="none"/>
              <w:bottom w:val="none"/>
              <w:right w:val="none"/>
            </w:tcBorders>
            <w:vAlign w:val="top"/>
          </w:tcPr>
          <w:p>
            <w:pPr>
              <w:spacing w:before="0" w:after="40" w:line="276" w:lineRule="auto"/>
              <w:jc w:val="left"/>
            </w:pPr>
            <w:r>
              <w:rPr>
                <w:rFonts w:ascii="Garamond" w:cs="Garamond" w:eastAsia="Garamond" w:hAnsi="Garamond"/>
                <w:b w:val="false"/>
                <w:bCs w:val="false"/>
                <w:i w:val="false"/>
                <w:iCs w:val="false"/>
                <w:color w:val="000000"/>
                <w:sz w:val="22"/>
                <w:szCs w:val="22"/>
              </w:rPr>
              <w:t xml:space="preserve">911</w:t>
            </w:r>
          </w:p>
        </w:tc>
        <w:tc>
          <w:tcPr>
            <w:tcW w:type="pct" w:w="50%"/>
            <w:tcBorders>
              <w:top w:val="none"/>
              <w:left w:val="none"/>
              <w:bottom w:val="none"/>
              <w:right w:val="none"/>
            </w:tcBorders>
            <w:vAlign w:val="top"/>
          </w:tcPr>
          <w:p>
            <w:pPr>
              <w:spacing w:before="0" w:after="40" w:line="276" w:lineRule="auto"/>
              <w:jc w:val="left"/>
            </w:pPr>
            <w:r>
              <w:rPr>
                <w:rFonts w:ascii="Garamond" w:cs="Garamond" w:eastAsia="Garamond" w:hAnsi="Garamond"/>
                <w:b w:val="false"/>
                <w:bCs w:val="false"/>
                <w:i w:val="false"/>
                <w:iCs w:val="false"/>
                <w:color w:val="000000"/>
                <w:sz w:val="22"/>
                <w:szCs w:val="22"/>
              </w:rPr>
              <w:t xml:space="preserve">call for emergencies</w:t>
            </w:r>
          </w:p>
        </w:tc>
      </w:tr>
    </w:tbl>
    <w:p>
      <w:pPr>
        <w:spacing w:before="0" w:after="120" w:line="276" w:lineRule="auto"/>
        <w:jc w:val="left"/>
      </w:pPr>
    </w:p>
    <w:p>
      <w:pPr>
        <w:spacing w:before="80" w:after="80"/>
        <w:jc w:val="center"/>
      </w:pPr>
      <w:r>
        <w:drawing>
          <wp:inline distT="0" distB="0" distL="0" distR="0">
            <wp:extent cx="44577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3048000"/>
                    </a:xfrm>
                    <a:prstGeom prst="rect">
                      <a:avLst/>
                    </a:prstGeom>
                  </pic:spPr>
                </pic:pic>
              </a:graphicData>
            </a:graphic>
          </wp:inline>
        </w:drawing>
      </w:r>
    </w:p>
    <w:p>
      <w:pPr>
        <w:spacing w:before="0" w:after="40" w:line="276" w:lineRule="auto"/>
        <w:jc w:val="center"/>
      </w:pPr>
      <w:r>
        <w:rPr>
          <w:rFonts w:ascii="Garamond" w:cs="Garamond" w:eastAsia="Garamond" w:hAnsi="Garamond"/>
          <w:b/>
          <w:bCs/>
          <w:i w:val="false"/>
          <w:iCs w:val="false"/>
          <w:color w:val="000000"/>
          <w:sz w:val="22"/>
          <w:szCs w:val="22"/>
        </w:rPr>
        <w:t xml:space="preserve">ALA KUKUI IS LOCATED IN A RESIDENTIAL AREA.</w:t>
      </w:r>
    </w:p>
    <w:p>
      <w:pPr>
        <w:spacing w:before="0" w:after="200" w:line="276" w:lineRule="auto"/>
        <w:jc w:val="center"/>
      </w:pPr>
      <w:r>
        <w:rPr>
          <w:rFonts w:ascii="Garamond" w:cs="Garamond" w:eastAsia="Garamond" w:hAnsi="Garamond"/>
          <w:b/>
          <w:bCs/>
          <w:i w:val="false"/>
          <w:iCs w:val="false"/>
          <w:color w:val="000000"/>
          <w:sz w:val="22"/>
          <w:szCs w:val="22"/>
        </w:rPr>
        <w:t xml:space="preserve">PLEASE DRIVE SLOWLY AND CAUTIOUSLY.</w:t>
      </w:r>
    </w:p>
    <w:p>
      <w:pPr>
        <w:spacing w:before="0" w:after="120" w:line="276" w:lineRule="auto"/>
        <w:jc w:val="left"/>
      </w:pPr>
      <w:r>
        <w:rPr>
          <w:rFonts w:ascii="Garamond" w:cs="Garamond" w:eastAsia="Garamond" w:hAnsi="Garamond"/>
          <w:b/>
          <w:bCs/>
          <w:i w:val="false"/>
          <w:iCs w:val="false"/>
          <w:color w:val="000000"/>
          <w:sz w:val="26"/>
          <w:szCs w:val="26"/>
        </w:rPr>
        <w:t xml:space="preserve">Mahalo for observing the following Housekeeping Rules!</w:t>
      </w:r>
    </w:p>
    <w:p>
      <w:pPr>
        <w:spacing w:before="0" w:after="80"/>
      </w:pPr>
      <w:r>
        <w:rPr>
          <w:rFonts w:ascii="Garamond" w:cs="Garamond" w:eastAsia="Garamond" w:hAnsi="Garamond"/>
          <w:b w:val="false"/>
          <w:bCs w:val="false"/>
          <w:i w:val="false"/>
          <w:iCs w:val="false"/>
          <w:color w:val="000000"/>
          <w:sz w:val="22"/>
          <w:szCs w:val="22"/>
          <w:u w:val="single"/>
        </w:rPr>
        <w:t xml:space="preserve">General Housekeeping Notes</w:t>
      </w:r>
      <w:r>
        <w:rPr>
          <w:rFonts w:ascii="Garamond" w:cs="Garamond" w:eastAsia="Garamond" w:hAnsi="Garamond"/>
          <w:b w:val="false"/>
          <w:bCs w:val="false"/>
          <w:i/>
          <w:iCs/>
          <w:color w:val="000000"/>
          <w:sz w:val="22"/>
          <w:szCs w:val="22"/>
        </w:rPr>
        <w:t xml:space="preserve"> (applies to all facilities &amp; accommodations)</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000000"/>
          <w:sz w:val="22"/>
          <w:szCs w:val="22"/>
        </w:rPr>
        <w:t xml:space="preserve">Remove shoes/slippers before entering.</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000000"/>
          <w:sz w:val="22"/>
          <w:szCs w:val="22"/>
        </w:rPr>
        <w:t xml:space="preserve">Furniture shall not be moved or rearranged.</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000000"/>
          <w:sz w:val="22"/>
          <w:szCs w:val="22"/>
        </w:rPr>
        <w:t xml:space="preserve">Body wash, hand soap and toilet paper are provided. Guests shall bring their own toiletries.</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000000"/>
          <w:sz w:val="22"/>
          <w:szCs w:val="22"/>
        </w:rPr>
        <w:t xml:space="preserve">Please do not flush feminine products or sanitary wipes, use provided wastebaskets.</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000000"/>
          <w:sz w:val="22"/>
          <w:szCs w:val="22"/>
        </w:rPr>
        <w:t xml:space="preserve">Facilities are non-smoking, if you must smoke, please do so at least 10 feet away from buildings.</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000000"/>
          <w:sz w:val="22"/>
          <w:szCs w:val="22"/>
        </w:rPr>
        <w:t xml:space="preserve">Quiet time is from 8 PM – 8 AM.</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000000"/>
          <w:sz w:val="22"/>
          <w:szCs w:val="22"/>
        </w:rPr>
        <w:t xml:space="preserve">Coffee grounds can be discarded in the wastebasket or outdoor trash bin. Dumping grounds in the sink will cause clogging.</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000000"/>
          <w:sz w:val="22"/>
          <w:szCs w:val="22"/>
        </w:rPr>
        <w:t xml:space="preserve">Animals are not allowed inside the facilities/rooms.</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000000"/>
          <w:sz w:val="22"/>
          <w:szCs w:val="22"/>
        </w:rPr>
        <w:t xml:space="preserve">Please be mindful of tracking sand throughout the facilities. Excess sand will be subject to withholding of the security deposit.</w:t>
      </w:r>
    </w:p>
    <w:p>
      <w:pPr>
        <w:spacing w:before="0" w:after="80" w:line="276" w:lineRule="auto"/>
        <w:jc w:val="left"/>
      </w:pPr>
    </w:p>
    <w:p>
      <w:pPr>
        <w:spacing w:before="0" w:after="80"/>
      </w:pPr>
      <w:r>
        <w:rPr>
          <w:rFonts w:ascii="Garamond" w:cs="Garamond" w:eastAsia="Garamond" w:hAnsi="Garamond"/>
          <w:b w:val="false"/>
          <w:bCs w:val="false"/>
          <w:i w:val="false"/>
          <w:iCs w:val="false"/>
          <w:color w:val="000000"/>
          <w:sz w:val="22"/>
          <w:szCs w:val="22"/>
          <w:u w:val="single"/>
        </w:rPr>
        <w:t xml:space="preserve">Retreat House</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000000"/>
          <w:sz w:val="22"/>
          <w:szCs w:val="22"/>
        </w:rPr>
        <w:t xml:space="preserve">As these are the original door handles from the 70's, bathroom door locks do not have keys to open them. In the event that the door is locked from within, gently remove the nearest window screen to gain access.</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000000"/>
          <w:sz w:val="22"/>
          <w:szCs w:val="22"/>
        </w:rPr>
        <w:t xml:space="preserve">Dishes should be washed, dried, and put away prior to departure.</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000000"/>
          <w:sz w:val="22"/>
          <w:szCs w:val="22"/>
        </w:rPr>
        <w:t xml:space="preserve">If utilizing the dishwasher, please unload, dry, and put dishes away prior to departure.</w:t>
      </w:r>
    </w:p>
    <w:p>
      <w:pPr>
        <w:spacing w:before="0" w:after="80" w:line="276" w:lineRule="auto"/>
        <w:jc w:val="left"/>
      </w:pPr>
    </w:p>
    <w:p>
      <w:pPr>
        <w:spacing w:before="0" w:after="80"/>
      </w:pPr>
      <w:r>
        <w:rPr>
          <w:rFonts w:ascii="Garamond" w:cs="Garamond" w:eastAsia="Garamond" w:hAnsi="Garamond"/>
          <w:b w:val="false"/>
          <w:bCs w:val="false"/>
          <w:i w:val="false"/>
          <w:iCs w:val="false"/>
          <w:color w:val="000000"/>
          <w:sz w:val="22"/>
          <w:szCs w:val="22"/>
          <w:u w:val="single"/>
        </w:rPr>
        <w:t xml:space="preserve">Commercial Kitchen</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000000"/>
          <w:sz w:val="22"/>
          <w:szCs w:val="22"/>
        </w:rPr>
        <w:t xml:space="preserve">To keep compliant, the Commercial Kitchen (counter tops and floors) shall remain clean and tidy at all times.</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000000"/>
          <w:sz w:val="22"/>
          <w:szCs w:val="22"/>
        </w:rPr>
        <w:t xml:space="preserve">The sink, if left unchecked, has the tendency to overflow. To avoid this from happening:</w:t>
      </w:r>
    </w:p>
    <w:p>
      <w:pPr>
        <w:pStyle w:val="ListParagraph"/>
        <w:numPr>
          <w:ilvl w:val="0"/>
          <w:numId w:val="3"/>
        </w:numPr>
        <w:spacing w:before="0" w:after="80" w:line="276" w:lineRule="auto"/>
      </w:pPr>
      <w:r>
        <w:rPr>
          <w:rFonts w:ascii="Garamond" w:cs="Garamond" w:eastAsia="Garamond" w:hAnsi="Garamond"/>
          <w:b w:val="false"/>
          <w:bCs w:val="false"/>
          <w:i w:val="false"/>
          <w:iCs w:val="false"/>
          <w:color w:val="000000"/>
          <w:sz w:val="22"/>
          <w:szCs w:val="22"/>
        </w:rPr>
        <w:t xml:space="preserve">Please utilize drain strainers and periodically check underneath the sink for any signs of clogging or backup.</w:t>
      </w:r>
    </w:p>
    <w:p>
      <w:pPr>
        <w:pStyle w:val="ListParagraph"/>
        <w:numPr>
          <w:ilvl w:val="0"/>
          <w:numId w:val="3"/>
        </w:numPr>
        <w:spacing w:before="0" w:after="80" w:line="276" w:lineRule="auto"/>
      </w:pPr>
      <w:r>
        <w:rPr>
          <w:rFonts w:ascii="Garamond" w:cs="Garamond" w:eastAsia="Garamond" w:hAnsi="Garamond"/>
          <w:b w:val="false"/>
          <w:bCs w:val="false"/>
          <w:i w:val="false"/>
          <w:iCs w:val="false"/>
          <w:color w:val="000000"/>
          <w:sz w:val="22"/>
          <w:szCs w:val="22"/>
        </w:rPr>
        <w:t xml:space="preserve">If filling up the 3-compartment sinks with water, release drain plugs individually and monitor drainage underneath the sink.</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000000"/>
          <w:sz w:val="22"/>
          <w:szCs w:val="22"/>
        </w:rPr>
        <w:t xml:space="preserve">The Compost Bin shall be used for all compostable food waste. If the bin becomes full, simply empty the bin in the large black compost bin located outside under the kukui tree.</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000000"/>
          <w:sz w:val="22"/>
          <w:szCs w:val="22"/>
        </w:rPr>
        <w:t xml:space="preserve">Everything in the kitchen is available to you, free of charge. Should you require additional items, Hana Store or Hasegawa General Store is conveniently located in town.</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000000"/>
          <w:sz w:val="22"/>
          <w:szCs w:val="22"/>
        </w:rPr>
        <w:t xml:space="preserve">Wolf Range – To operate the stove top, push in and turn the knob left for regular flame. To simmer, push in and turn the knob left again. Wipe stove top with a rag to clean, please do not use a scrubber.</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000000"/>
          <w:sz w:val="22"/>
          <w:szCs w:val="22"/>
        </w:rPr>
        <w:t xml:space="preserve">Samsung Double Oven – To clean the outside of the stove, please wipe with a rag. Do not use a scrubber.</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000000"/>
          <w:sz w:val="22"/>
          <w:szCs w:val="22"/>
        </w:rPr>
        <w:t xml:space="preserve">Kitchen appliances shall be returned to their original place after use.</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000000"/>
          <w:sz w:val="22"/>
          <w:szCs w:val="22"/>
        </w:rPr>
        <w:t xml:space="preserve">Door must be closed overnight.</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000000"/>
          <w:sz w:val="22"/>
          <w:szCs w:val="22"/>
        </w:rPr>
        <w:t xml:space="preserve">Dishes should be washed, dried, and put away prior to departure.</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000000"/>
          <w:sz w:val="22"/>
          <w:szCs w:val="22"/>
        </w:rPr>
        <w:t xml:space="preserve">If utilizing the dishwasher, please unload and put dishes away prior to departure.</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000000"/>
          <w:sz w:val="22"/>
          <w:szCs w:val="22"/>
        </w:rPr>
        <w:t xml:space="preserve">If utilizing the outdoor grill, please clean it after use.</w:t>
      </w:r>
    </w:p>
    <w:p>
      <w:pPr>
        <w:spacing w:before="0" w:after="80" w:line="276" w:lineRule="auto"/>
        <w:jc w:val="left"/>
      </w:pPr>
    </w:p>
    <w:p>
      <w:pPr>
        <w:spacing w:before="0" w:after="120" w:line="276" w:lineRule="auto"/>
        <w:jc w:val="left"/>
      </w:pPr>
      <w:r>
        <w:rPr>
          <w:rFonts w:ascii="Garamond" w:cs="Garamond" w:eastAsia="Garamond" w:hAnsi="Garamond"/>
          <w:b w:val="false"/>
          <w:bCs w:val="false"/>
          <w:i/>
          <w:iCs/>
          <w:color w:val="000000"/>
          <w:sz w:val="22"/>
          <w:szCs w:val="22"/>
        </w:rPr>
        <w:t xml:space="preserve">Failure to comply with any of these items will subject the refundable security deposit to a partial withholding at a discretionary rate determined by Ala Kukui administration.</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0" w:after="40"/>
      <w:jc w:val="center"/>
    </w:pPr>
    <w:r>
      <w:rPr>
        <w:rFonts w:ascii="Garamond" w:cs="Garamond" w:eastAsia="Garamond" w:hAnsi="Garamond"/>
        <w:b w:val="false"/>
        <w:bCs w:val="false"/>
        <w:i w:val="false"/>
        <w:iCs w:val="false"/>
        <w:color w:val="6E6A62"/>
        <w:sz w:val="18"/>
        <w:szCs w:val="18"/>
      </w:rPr>
      <w:t xml:space="preserve">P.O. Box 489  |  Hāna, Hawaiʻi, 96713 | www.alakukui.org | contact@alakukui.org | 808.248.7841</w:t>
    </w:r>
  </w:p>
  <w:p>
    <w:pPr>
      <w:spacing w:before="0" w:after="0"/>
      <w:jc w:val="center"/>
    </w:pPr>
    <w:r>
      <w:rPr>
        <w:rFonts w:ascii="Garamond" w:cs="Garamond" w:eastAsia="Garamond" w:hAnsi="Garamond"/>
        <w:b w:val="false"/>
        <w:bCs w:val="false"/>
        <w:i w:val="false"/>
        <w:iCs w:val="false"/>
        <w:color w:val="6E6A62"/>
        <w:sz w:val="18"/>
        <w:szCs w:val="18"/>
      </w:rPr>
      <w:t xml:space="preserve">Page </w:t>
    </w:r>
    <w:r>
      <w:rPr>
        <w:rFonts w:ascii="Garamond" w:cs="Garamond" w:eastAsia="Garamond" w:hAnsi="Garamond"/>
        <w:color w:val="6E6A62"/>
        <w:sz w:val="18"/>
        <w:szCs w:val="18"/>
      </w:rPr>
      <w:fldChar w:fldCharType="begin"/>
      <w:instrText xml:space="preserve">PAGE</w:instrText>
      <w:fldChar w:fldCharType="separate"/>
      <w:fldChar w:fldCharType="end"/>
    </w:r>
    <w:r>
      <w:rPr>
        <w:rFonts w:ascii="Garamond" w:cs="Garamond" w:eastAsia="Garamond" w:hAnsi="Garamond"/>
        <w:b w:val="false"/>
        <w:bCs w:val="false"/>
        <w:i w:val="false"/>
        <w:iCs w:val="false"/>
        <w:color w:val="6E6A62"/>
        <w:sz w:val="18"/>
        <w:szCs w:val="18"/>
      </w:rPr>
      <w:t xml:space="preserve"> of </w:t>
    </w:r>
    <w:r>
      <w:rPr>
        <w:rFonts w:ascii="Garamond" w:cs="Garamond" w:eastAsia="Garamond" w:hAnsi="Garamond"/>
        <w:color w:val="6E6A6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rPr>
          <w:sz w:val="16"/>
          <w:szCs w:val="16"/>
        </w:rPr>
      </w:pPr>
    </w:lvl>
  </w:abstractNum>
  <w:abstractNum w:abstractNumId="3" w15:restartNumberingAfterBreak="0">
    <w:multiLevelType w:val="hybridMultilevel"/>
    <w:lvl w:ilvl="0"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kmujs0xwuuwvsfiftjvdm" Type="http://schemas.openxmlformats.org/officeDocument/2006/relationships/hyperlink" Target="https://goo.gl/maps/uhnevr94Loy" TargetMode="External"/><Relationship Id="rId7" Type="http://schemas.openxmlformats.org/officeDocument/2006/relationships/image" Target="media/2854c5268de2a08727eabedfddd7e81a3749a243.png"/><Relationship Id="rId8" Type="http://schemas.openxmlformats.org/officeDocument/2006/relationships/image" Target="media/82a2cc4745ab55c162a5cd153b05dc268751f848.jp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2026-03-20T20:23:34.129Z</dcterms:created>
  <dcterms:modified xsi:type="dcterms:W3CDTF">2026-03-20T20:23:34.130Z</dcterms:modified>
</cp:coreProperties>
</file>

<file path=docProps/custom.xml><?xml version="1.0" encoding="utf-8"?>
<Properties xmlns="http://schemas.openxmlformats.org/officeDocument/2006/custom-properties" xmlns:vt="http://schemas.openxmlformats.org/officeDocument/2006/docPropsVTypes"/>
</file>