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8"/>
          <w:sz w:val="36"/>
          <w:szCs w:val="36"/>
        </w:rPr>
        <w:t xml:space="preserve">DINO SILJDEDIC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St. Catharines, ON  •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dsiljded@uwaterloo.ca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(905) 328-8163  •  </w:t>
      </w:r>
      <w:r>
        <w:rPr>
          <w:rFonts w:ascii="Calibri" w:cs="Calibri" w:eastAsia="Calibri" w:hAnsi="Calibri"/>
          <w:color w:val="1F4E78"/>
          <w:sz w:val="20"/>
          <w:szCs w:val="20"/>
          <w:u w:val="single"/>
        </w:rPr>
        <w:t xml:space="preserve">linkedin.com/in/dino-siljdedic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1F4E78"/>
          <w:sz w:val="20"/>
          <w:szCs w:val="20"/>
          <w:u w:val="single"/>
        </w:rPr>
        <w:t xml:space="preserve">github.com/dino-siljdedic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Medicinal Chemistry student at the University of Waterloo combining wet-lab expertise with computational drug discovery skills — built a 12-project Python/RDKit cheminformatics portfolio analyzing 100+ FDA-approved compounds across drug-likeness, ADMET prediction, molecular similarity, QSAR modeling, and PROTAC analysis.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Trained a Random Forest QSAR classifier on EGFR inhibitor activity data achieving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AUC &gt; 0.95</w:t>
      </w:r>
      <w:r>
        <w:rPr>
          <w:rFonts w:ascii="Calibri" w:cs="Calibri" w:eastAsia="Calibri" w:hAnsi="Calibri"/>
          <w:sz w:val="21"/>
          <w:szCs w:val="21"/>
        </w:rPr>
        <w:t xml:space="preserve"> using 18 molecular descriptors with stratified 5-fold cross-validation.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Hands-on laboratory proficiency in spectrophotometry, HPLC, GC, calorimetry, electrophoresis, titration, and serial dilution techniques developed through Waterloo coursework.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Microsoft Certified (AI-900); intermediate French (DELF A2); President's Scholarship recipient.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Waterloo — Waterloo, ON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	Sept 2024 – Present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/>
          <w:iCs/>
          <w:color w:val="1F4E78"/>
          <w:sz w:val="21"/>
          <w:szCs w:val="21"/>
        </w:rPr>
        <w:t xml:space="preserve">Honours Co-op B.Sc. Candidate, Medicinal Chemistry  |  Minor: Biochemistry  |  Expected June 2029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sz w:val="21"/>
          <w:szCs w:val="21"/>
        </w:rPr>
        <w:t xml:space="preserve">Analytical Chemistry, Organic Chemistry, Physical Chemistry, Microbiology, Cell Biology, Environmental Toxicology, Scientific Calculations (CHEM 140), Physics I &amp; II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Awards: </w:t>
      </w:r>
      <w:r>
        <w:rPr>
          <w:rFonts w:ascii="Calibri" w:cs="Calibri" w:eastAsia="Calibri" w:hAnsi="Calibri"/>
          <w:sz w:val="21"/>
          <w:szCs w:val="21"/>
        </w:rPr>
        <w:t xml:space="preserve">President's Scholarship (2025)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TECHNICAL PROJECTS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Cheminformatics Portfolio</w:t>
      </w:r>
      <w:r>
        <w:rPr>
          <w:rFonts w:ascii="Calibri" w:cs="Calibri" w:eastAsia="Calibri" w:hAnsi="Calibri"/>
          <w:sz w:val="21"/>
          <w:szCs w:val="21"/>
        </w:rPr>
        <w:t xml:space="preserve"> — 12 computational drug discovery projects in Python</w:t>
      </w:r>
      <w:r>
        <w:rPr>
          <w:rFonts w:ascii="Calibri" w:cs="Calibri" w:eastAsia="Calibri" w:hAnsi="Calibri"/>
          <w:color w:val="999999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1F4E78"/>
          <w:sz w:val="20"/>
          <w:szCs w:val="20"/>
        </w:rPr>
        <w:t xml:space="preserve">github.com/dino-siljdedic/cheminformatics-portfolio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QSAR Machine Learning Model — </w:t>
      </w:r>
      <w:r>
        <w:rPr>
          <w:rFonts w:ascii="Calibri" w:cs="Calibri" w:eastAsia="Calibri" w:hAnsi="Calibri"/>
          <w:sz w:val="21"/>
          <w:szCs w:val="21"/>
        </w:rPr>
        <w:t xml:space="preserve">Trained Random Forest classifier on EGFR inhibitor activity data using scikit-learn; computed 18 molecular descriptors per compound, achieved AUC &gt; 0.95 with stratified 5-fold cross-validation, and generated ROC curves, confusion matrices, and feature importance analysis.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PROTAC Property Analyzer — </w:t>
      </w:r>
      <w:r>
        <w:rPr>
          <w:rFonts w:ascii="Calibri" w:cs="Calibri" w:eastAsia="Calibri" w:hAnsi="Calibri"/>
          <w:sz w:val="21"/>
          <w:szCs w:val="21"/>
        </w:rPr>
        <w:t xml:space="preserve">Comparative analysis of bifunctional protein degraders (the dominant 2026 J. Med. Chem. theme) against traditional drugs and molecular glues; quantified that PROTACs have 1.9× more rotatable bonds and applied the Beyond Rule of 5 framework.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Multi-Parameter Optimization Dashboard — </w:t>
      </w:r>
      <w:r>
        <w:rPr>
          <w:rFonts w:ascii="Calibri" w:cs="Calibri" w:eastAsia="Calibri" w:hAnsi="Calibri"/>
          <w:sz w:val="21"/>
          <w:szCs w:val="21"/>
        </w:rPr>
        <w:t xml:space="preserve">Implemented Pfizer CNS MPO score, Ligand Efficiency, and Lipophilic Efficiency metrics across 21 drug candidates; generated radar charts and ranking systems used in industry lead optimization.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Chemical Space Visualization — </w:t>
      </w:r>
      <w:r>
        <w:rPr>
          <w:rFonts w:ascii="Calibri" w:cs="Calibri" w:eastAsia="Calibri" w:hAnsi="Calibri"/>
          <w:sz w:val="21"/>
          <w:szCs w:val="21"/>
        </w:rPr>
        <w:t xml:space="preserve">Applied PCA and t-SNE dimensionality reduction to 2048-bit Morgan fingerprints; identified natural drug-class clusters via K-Means with 0.9+ purity score.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Molecular Similarity Search Engine — </w:t>
      </w:r>
      <w:r>
        <w:rPr>
          <w:rFonts w:ascii="Calibri" w:cs="Calibri" w:eastAsia="Calibri" w:hAnsi="Calibri"/>
          <w:sz w:val="21"/>
          <w:szCs w:val="21"/>
        </w:rPr>
        <w:t xml:space="preserve">Built ECFP4 Tanimoto similarity engine; achieved 100% top-5 class match rate when querying with kinase inhibitors against a 60-compound database.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ADMET Property Predictor — </w:t>
      </w:r>
      <w:r>
        <w:rPr>
          <w:rFonts w:ascii="Calibri" w:cs="Calibri" w:eastAsia="Calibri" w:hAnsi="Calibri"/>
          <w:sz w:val="21"/>
          <w:szCs w:val="21"/>
        </w:rPr>
        <w:t xml:space="preserve">Rule-based prediction of 11 pharmacokinetic endpoints (oral absorption, BBB penetration, hERG risk, AMES mutagenicity, hepatotoxicity) using literature-validated thresholds.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Covalent Drug Warhead Detector — </w:t>
      </w:r>
      <w:r>
        <w:rPr>
          <w:rFonts w:ascii="Calibri" w:cs="Calibri" w:eastAsia="Calibri" w:hAnsi="Calibri"/>
          <w:sz w:val="21"/>
          <w:szCs w:val="21"/>
        </w:rPr>
        <w:t xml:space="preserve">SMARTS pattern-based detection of 10 reactive warhead classes (acrylamides, epoxides, sulfonyl fluorides) with 92% accuracy on FDA-approved covalent inhibitors.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Interactive Streamlit Web App — </w:t>
      </w:r>
      <w:r>
        <w:rPr>
          <w:rFonts w:ascii="Calibri" w:cs="Calibri" w:eastAsia="Calibri" w:hAnsi="Calibri"/>
          <w:sz w:val="21"/>
          <w:szCs w:val="21"/>
        </w:rPr>
        <w:t xml:space="preserve">Deployed real-time drug analysis dashboard combining all portfolio modules; chemists paste any SMILES and receive instant structure visualization, drug-likeness scoring, ADMET prediction, and similarity search results.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 Accelerate Program (AgentSecondBrain)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	May 2025 – Jun 2025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/>
          <w:iCs/>
          <w:color w:val="1F4E78"/>
          <w:sz w:val="21"/>
          <w:szCs w:val="21"/>
        </w:rPr>
        <w:t xml:space="preserve">Project Team Member, AI Productivity Tools Stream  •  Waterloo, ON (Remote)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Collaborated with cross-functional remote team to research and prototype an AI-powered productivity tool on the AgentSecondBrain platform, delivering a working solution presented to program coordinators.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Conducted user-needs research and synthesized findings into structured technical documentation, applying scientific reporting standards to communicate recommendations to stakeholders.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Iterated on solution design through systematic problem-solving, contributing to the final cohesive deliverable.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 Construction Inc.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	Sept 2023 – Aug 2025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/>
          <w:iCs/>
          <w:color w:val="1F4E78"/>
          <w:sz w:val="21"/>
          <w:szCs w:val="21"/>
        </w:rPr>
        <w:t xml:space="preserve">Steel Stud Framer  •  St. Catharines, 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Constructed and installed steel framing systems for commercial walls and ceilings; interpreted technical blueprints and ensured precise layouts within tight tolerances.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Coordinated with subcontractors to meet schedule milestones and reduced material waste through precise measurements; identified and repaired structural defects to improve build quality.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LABORATORY EXPERIENCE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Waterloo Coursework Labs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	Sept 2024 – Present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General Chemistry: </w:t>
      </w:r>
      <w:r>
        <w:rPr>
          <w:rFonts w:ascii="Calibri" w:cs="Calibri" w:eastAsia="Calibri" w:hAnsi="Calibri"/>
          <w:sz w:val="21"/>
          <w:szCs w:val="21"/>
        </w:rPr>
        <w:t xml:space="preserve">Applied UV-Vis spectrophotometry to determine unknown alcohol concentrations and calculate BAC; operated calorimeters and titration apparatus; prepared serial dilutions for quantitative analysis.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Cell Biology &amp; Environmental Toxicology: </w:t>
      </w:r>
      <w:r>
        <w:rPr>
          <w:rFonts w:ascii="Calibri" w:cs="Calibri" w:eastAsia="Calibri" w:hAnsi="Calibri"/>
          <w:sz w:val="21"/>
          <w:szCs w:val="21"/>
        </w:rPr>
        <w:t xml:space="preserve">Practiced micropipetting accuracy and gel electrophoresis techniques; performed Triton X-100 dilution experiments using centrifuge and microcentrifuge.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Physics I &amp; II / CHEM 140: </w:t>
      </w:r>
      <w:r>
        <w:rPr>
          <w:rFonts w:ascii="Calibri" w:cs="Calibri" w:eastAsia="Calibri" w:hAnsi="Calibri"/>
          <w:sz w:val="21"/>
          <w:szCs w:val="21"/>
        </w:rPr>
        <w:t xml:space="preserve">Applied Kirchhoff's and Snell's laws in experimental setups; submitted full lab reports within 3-hour deadlines using Excel for data organization, graphing, statistical analysis, and uncertainty quantification.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&amp; Cheminformatics: </w:t>
      </w:r>
      <w:r>
        <w:rPr>
          <w:rFonts w:ascii="Calibri" w:cs="Calibri" w:eastAsia="Calibri" w:hAnsi="Calibri"/>
          <w:sz w:val="21"/>
          <w:szCs w:val="21"/>
        </w:rPr>
        <w:t xml:space="preserve">Python, RDKit, Pandas, NumPy, scikit-learn, Matplotlib, Streamlit, Jupyter, Git/GitHub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Computational Chemistry: </w:t>
      </w:r>
      <w:r>
        <w:rPr>
          <w:rFonts w:ascii="Calibri" w:cs="Calibri" w:eastAsia="Calibri" w:hAnsi="Calibri"/>
          <w:sz w:val="21"/>
          <w:szCs w:val="21"/>
        </w:rPr>
        <w:t xml:space="preserve">Molecular descriptors, Morgan fingerprints (ECFP4), QSAR modeling, Tanimoto similarity, SMARTS pattern matching, PCA/t-SNE dimensionality reduction, ADMET prediction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Laboratory: </w:t>
      </w:r>
      <w:r>
        <w:rPr>
          <w:rFonts w:ascii="Calibri" w:cs="Calibri" w:eastAsia="Calibri" w:hAnsi="Calibri"/>
          <w:sz w:val="21"/>
          <w:szCs w:val="21"/>
        </w:rPr>
        <w:t xml:space="preserve">Spectrophotometry, Titration, Chromatography (HPLC/GC), Calorimetry, Gel Electrophoresis, Microscopy, Serial Dilutions, Pipetting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Other Software: </w:t>
      </w:r>
      <w:r>
        <w:rPr>
          <w:rFonts w:ascii="Calibri" w:cs="Calibri" w:eastAsia="Calibri" w:hAnsi="Calibri"/>
          <w:sz w:val="21"/>
          <w:szCs w:val="21"/>
        </w:rPr>
        <w:t xml:space="preserve">Microsoft Excel (statistical analysis &amp; graphing), Word, PowerPoint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English (fluent), French (intermediate, DELF A2)</w:t>
      </w:r>
    </w:p>
    <w:p>
      <w:pPr>
        <w:pBdr>
          <w:bottom w:val="single" w:color="1F4E78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CERTIFICATIONS &amp; VOLUNTEER EXPERIENCE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Microsoft Azure AI Fundamentals (AI-900) </w:t>
      </w:r>
      <w:r>
        <w:rPr>
          <w:rFonts w:ascii="Calibri" w:cs="Calibri" w:eastAsia="Calibri" w:hAnsi="Calibri"/>
          <w:sz w:val="21"/>
          <w:szCs w:val="21"/>
        </w:rPr>
        <w:t xml:space="preserve">— Microsoft Certified Fundamentals  |  Feb 2026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WHMIS </w:t>
      </w:r>
      <w:r>
        <w:rPr>
          <w:rFonts w:ascii="Calibri" w:cs="Calibri" w:eastAsia="Calibri" w:hAnsi="Calibri"/>
          <w:sz w:val="21"/>
          <w:szCs w:val="21"/>
        </w:rPr>
        <w:t xml:space="preserve">— Workplace Hazardous Materials Information System  |  Sept 2024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University of Waterloo Open House Volunteer </w:t>
      </w:r>
      <w:r>
        <w:rPr>
          <w:rFonts w:ascii="Calibri" w:cs="Calibri" w:eastAsia="Calibri" w:hAnsi="Calibri"/>
          <w:sz w:val="21"/>
          <w:szCs w:val="21"/>
        </w:rPr>
        <w:t xml:space="preserve">(March &amp; November 2025) — Guided prospective students through campus, providing program information.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Water Science Kids Open House </w:t>
      </w:r>
      <w:r>
        <w:rPr>
          <w:rFonts w:ascii="Calibri" w:cs="Calibri" w:eastAsia="Calibri" w:hAnsi="Calibri"/>
          <w:sz w:val="21"/>
          <w:szCs w:val="21"/>
        </w:rPr>
        <w:t xml:space="preserve">(Oct 2025) — Conducted water-related experiments for younger students; explained chemistry and environmental concepts in age-appropriate language.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2026-05-02T06:36:34.811Z</dcterms:created>
  <dcterms:modified xsi:type="dcterms:W3CDTF">2026-05-02T06:36:34.812Z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