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3A3985">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004.1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3A3985"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3A3985"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2575EF">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3A3985"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3A3985"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785E28">
                      <w:rPr>
                        <w:b/>
                        <w:bCs/>
                      </w:rPr>
                      <w:t xml:space="preserve">Matthias Beer, Alexander </w:t>
                    </w:r>
                    <w:proofErr w:type="spellStart"/>
                    <w:r w:rsidR="00785E28">
                      <w:rPr>
                        <w:b/>
                        <w:bCs/>
                      </w:rPr>
                      <w:t>Benölken</w:t>
                    </w:r>
                    <w:proofErr w:type="spellEnd"/>
                    <w:r w:rsidR="00785E28">
                      <w:rPr>
                        <w:b/>
                        <w:bCs/>
                      </w:rPr>
                      <w:t xml:space="preserve">, Martin </w:t>
                    </w:r>
                    <w:proofErr w:type="spellStart"/>
                    <w:r w:rsidR="00785E28">
                      <w:rPr>
                        <w:b/>
                        <w:bCs/>
                      </w:rPr>
                      <w:t>Garrels</w:t>
                    </w:r>
                    <w:proofErr w:type="spellEnd"/>
                    <w:r w:rsidR="00785E28">
                      <w:rPr>
                        <w:b/>
                        <w:bCs/>
                      </w:rPr>
                      <w:t xml:space="preserve">, Felix Schulze </w:t>
                    </w:r>
                    <w:proofErr w:type="spellStart"/>
                    <w:r w:rsidR="00785E28">
                      <w:rPr>
                        <w:b/>
                        <w:bCs/>
                      </w:rPr>
                      <w:t>Mönking</w:t>
                    </w:r>
                    <w:proofErr w:type="spellEnd"/>
                    <w:r w:rsidR="00785E28">
                      <w:rPr>
                        <w:b/>
                        <w:bCs/>
                      </w:rPr>
                      <w:t xml:space="preserve">, Felix Wessel, Patrick </w:t>
                    </w:r>
                    <w:proofErr w:type="spellStart"/>
                    <w:r w:rsidR="00785E28">
                      <w:rPr>
                        <w:b/>
                        <w:bCs/>
                      </w:rPr>
                      <w:t>Wiebeler</w:t>
                    </w:r>
                    <w:proofErr w:type="spellEnd"/>
                    <w:r w:rsidR="00785E28">
                      <w:rPr>
                        <w:b/>
                        <w:bCs/>
                      </w:rPr>
                      <w:t xml:space="preserve"> </w:t>
                    </w:r>
                  </w:sdtContent>
                </w:sdt>
              </w:p>
            </w:tc>
          </w:tr>
          <w:bookmarkStart w:id="2" w:name="dokument_datum"/>
          <w:tr w:rsidR="009A4902" w:rsidRPr="004D6C02" w:rsidTr="002575EF">
            <w:tc>
              <w:tcPr>
                <w:tcW w:w="4786" w:type="dxa"/>
              </w:tcPr>
              <w:p w:rsidR="009A4902" w:rsidRPr="004D6C02" w:rsidRDefault="003A3985"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3A3985"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527.0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3A3985"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3A3985">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CC5469">
          <w:rPr>
            <w:noProof/>
            <w:webHidden/>
          </w:rPr>
          <w:t>1</w:t>
        </w:r>
        <w:r>
          <w:rPr>
            <w:noProof/>
            <w:webHidden/>
          </w:rPr>
          <w:fldChar w:fldCharType="end"/>
        </w:r>
      </w:hyperlink>
    </w:p>
    <w:p w:rsidR="00CC5469" w:rsidRDefault="003A3985">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Pr>
            <w:noProof/>
            <w:webHidden/>
          </w:rPr>
          <w:fldChar w:fldCharType="begin"/>
        </w:r>
        <w:r w:rsidR="00CC5469">
          <w:rPr>
            <w:noProof/>
            <w:webHidden/>
          </w:rPr>
          <w:instrText xml:space="preserve"> PAGEREF _Toc327026088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3A3985">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Pr>
            <w:noProof/>
            <w:webHidden/>
          </w:rPr>
          <w:fldChar w:fldCharType="begin"/>
        </w:r>
        <w:r w:rsidR="00CC5469">
          <w:rPr>
            <w:noProof/>
            <w:webHidden/>
          </w:rPr>
          <w:instrText xml:space="preserve"> PAGEREF _Toc327026089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3A3985">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Pr>
            <w:noProof/>
            <w:webHidden/>
          </w:rPr>
          <w:fldChar w:fldCharType="begin"/>
        </w:r>
        <w:r w:rsidR="00CC5469">
          <w:rPr>
            <w:noProof/>
            <w:webHidden/>
          </w:rPr>
          <w:instrText xml:space="preserve"> PAGEREF _Toc327026090 \h </w:instrText>
        </w:r>
        <w:r>
          <w:rPr>
            <w:noProof/>
            <w:webHidden/>
          </w:rPr>
        </w:r>
        <w:r>
          <w:rPr>
            <w:noProof/>
            <w:webHidden/>
          </w:rPr>
          <w:fldChar w:fldCharType="separate"/>
        </w:r>
        <w:r w:rsidR="00CC5469">
          <w:rPr>
            <w:noProof/>
            <w:webHidden/>
          </w:rPr>
          <w:t>2</w:t>
        </w:r>
        <w:r>
          <w:rPr>
            <w:noProof/>
            <w:webHidden/>
          </w:rPr>
          <w:fldChar w:fldCharType="end"/>
        </w:r>
      </w:hyperlink>
    </w:p>
    <w:p w:rsidR="00CC5469" w:rsidRDefault="003A3985">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Pr>
            <w:noProof/>
            <w:webHidden/>
          </w:rPr>
          <w:fldChar w:fldCharType="begin"/>
        </w:r>
        <w:r w:rsidR="00CC5469">
          <w:rPr>
            <w:noProof/>
            <w:webHidden/>
          </w:rPr>
          <w:instrText xml:space="preserve"> PAGEREF _Toc327026091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3A3985">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Pr>
            <w:noProof/>
            <w:webHidden/>
          </w:rPr>
          <w:fldChar w:fldCharType="begin"/>
        </w:r>
        <w:r w:rsidR="00CC5469">
          <w:rPr>
            <w:noProof/>
            <w:webHidden/>
          </w:rPr>
          <w:instrText xml:space="preserve"> PAGEREF _Toc327026092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3A3985">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Pr>
            <w:noProof/>
            <w:webHidden/>
          </w:rPr>
          <w:fldChar w:fldCharType="begin"/>
        </w:r>
        <w:r w:rsidR="00CC5469">
          <w:rPr>
            <w:noProof/>
            <w:webHidden/>
          </w:rPr>
          <w:instrText xml:space="preserve"> PAGEREF _Toc327026093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_Toc327026094 \h </w:instrText>
        </w:r>
        <w:r>
          <w:rPr>
            <w:noProof/>
            <w:webHidden/>
          </w:rPr>
        </w:r>
        <w:r>
          <w:rPr>
            <w:noProof/>
            <w:webHidden/>
          </w:rPr>
          <w:fldChar w:fldCharType="separate"/>
        </w:r>
        <w:r w:rsidR="00CC5469">
          <w:rPr>
            <w:noProof/>
            <w:webHidden/>
          </w:rPr>
          <w:t>3</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_Toc327026095 \h </w:instrText>
        </w:r>
        <w:r>
          <w:rPr>
            <w:noProof/>
            <w:webHidden/>
          </w:rPr>
        </w:r>
        <w:r>
          <w:rPr>
            <w:noProof/>
            <w:webHidden/>
          </w:rPr>
          <w:fldChar w:fldCharType="separate"/>
        </w:r>
        <w:r w:rsidR="00CC5469">
          <w:rPr>
            <w:noProof/>
            <w:webHidden/>
          </w:rPr>
          <w:t>5</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Pr>
            <w:noProof/>
            <w:webHidden/>
          </w:rPr>
          <w:fldChar w:fldCharType="begin"/>
        </w:r>
        <w:r w:rsidR="00CC5469">
          <w:rPr>
            <w:noProof/>
            <w:webHidden/>
          </w:rPr>
          <w:instrText xml:space="preserve"> PAGEREF _Toc327026096 \h </w:instrText>
        </w:r>
        <w:r>
          <w:rPr>
            <w:noProof/>
            <w:webHidden/>
          </w:rPr>
        </w:r>
        <w:r>
          <w:rPr>
            <w:noProof/>
            <w:webHidden/>
          </w:rPr>
          <w:fldChar w:fldCharType="separate"/>
        </w:r>
        <w:r w:rsidR="00CC5469">
          <w:rPr>
            <w:noProof/>
            <w:webHidden/>
          </w:rPr>
          <w:t>6</w:t>
        </w:r>
        <w:r>
          <w:rPr>
            <w:noProof/>
            <w:webHidden/>
          </w:rPr>
          <w:fldChar w:fldCharType="end"/>
        </w:r>
      </w:hyperlink>
    </w:p>
    <w:p w:rsidR="00CC5469" w:rsidRDefault="003A3985">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Pr>
            <w:noProof/>
            <w:webHidden/>
          </w:rPr>
          <w:fldChar w:fldCharType="begin"/>
        </w:r>
        <w:r w:rsidR="00CC5469">
          <w:rPr>
            <w:noProof/>
            <w:webHidden/>
          </w:rPr>
          <w:instrText xml:space="preserve"> PAGEREF _Toc327026097 \h </w:instrText>
        </w:r>
        <w:r>
          <w:rPr>
            <w:noProof/>
            <w:webHidden/>
          </w:rPr>
        </w:r>
        <w:r>
          <w:rPr>
            <w:noProof/>
            <w:webHidden/>
          </w:rPr>
          <w:fldChar w:fldCharType="separate"/>
        </w:r>
        <w:r w:rsidR="00CC5469">
          <w:rPr>
            <w:noProof/>
            <w:webHidden/>
          </w:rPr>
          <w:t>6</w:t>
        </w:r>
        <w:r>
          <w:rPr>
            <w:noProof/>
            <w:webHidden/>
          </w:rPr>
          <w:fldChar w:fldCharType="end"/>
        </w:r>
      </w:hyperlink>
    </w:p>
    <w:p w:rsidR="00CC5469" w:rsidRDefault="003A3985">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Pr>
            <w:noProof/>
            <w:webHidden/>
          </w:rPr>
          <w:fldChar w:fldCharType="begin"/>
        </w:r>
        <w:r w:rsidR="00CC5469">
          <w:rPr>
            <w:noProof/>
            <w:webHidden/>
          </w:rPr>
          <w:instrText xml:space="preserve"> PAGEREF _Toc327026098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3A3985">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Pr>
            <w:noProof/>
            <w:webHidden/>
          </w:rPr>
          <w:fldChar w:fldCharType="begin"/>
        </w:r>
        <w:r w:rsidR="00CC5469">
          <w:rPr>
            <w:noProof/>
            <w:webHidden/>
          </w:rPr>
          <w:instrText xml:space="preserve"> PAGEREF _Toc327026099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Pr>
            <w:noProof/>
            <w:webHidden/>
          </w:rPr>
          <w:fldChar w:fldCharType="begin"/>
        </w:r>
        <w:r w:rsidR="00CC5469">
          <w:rPr>
            <w:noProof/>
            <w:webHidden/>
          </w:rPr>
          <w:instrText xml:space="preserve"> PAGEREF _Toc327026100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Pr>
            <w:noProof/>
            <w:webHidden/>
          </w:rPr>
          <w:fldChar w:fldCharType="begin"/>
        </w:r>
        <w:r w:rsidR="00CC5469">
          <w:rPr>
            <w:noProof/>
            <w:webHidden/>
          </w:rPr>
          <w:instrText xml:space="preserve"> PAGEREF _Toc327026101 \h </w:instrText>
        </w:r>
        <w:r>
          <w:rPr>
            <w:noProof/>
            <w:webHidden/>
          </w:rPr>
        </w:r>
        <w:r>
          <w:rPr>
            <w:noProof/>
            <w:webHidden/>
          </w:rPr>
          <w:fldChar w:fldCharType="separate"/>
        </w:r>
        <w:r w:rsidR="00CC5469">
          <w:rPr>
            <w:noProof/>
            <w:webHidden/>
          </w:rPr>
          <w:t>8</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Pr>
            <w:noProof/>
            <w:webHidden/>
          </w:rPr>
          <w:fldChar w:fldCharType="begin"/>
        </w:r>
        <w:r w:rsidR="00CC5469">
          <w:rPr>
            <w:noProof/>
            <w:webHidden/>
          </w:rPr>
          <w:instrText xml:space="preserve"> PAGEREF _Toc327026102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_Toc327026103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_Toc327026104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Pr>
            <w:noProof/>
            <w:webHidden/>
          </w:rPr>
          <w:fldChar w:fldCharType="begin"/>
        </w:r>
        <w:r w:rsidR="00CC5469">
          <w:rPr>
            <w:noProof/>
            <w:webHidden/>
          </w:rPr>
          <w:instrText xml:space="preserve"> PAGEREF _Toc327026105 \h </w:instrText>
        </w:r>
        <w:r>
          <w:rPr>
            <w:noProof/>
            <w:webHidden/>
          </w:rPr>
        </w:r>
        <w:r>
          <w:rPr>
            <w:noProof/>
            <w:webHidden/>
          </w:rPr>
          <w:fldChar w:fldCharType="separate"/>
        </w:r>
        <w:r w:rsidR="00CC5469">
          <w:rPr>
            <w:noProof/>
            <w:webHidden/>
          </w:rPr>
          <w:t>9</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_Toc327026106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Pr>
            <w:noProof/>
            <w:webHidden/>
          </w:rPr>
          <w:fldChar w:fldCharType="begin"/>
        </w:r>
        <w:r w:rsidR="00CC5469">
          <w:rPr>
            <w:noProof/>
            <w:webHidden/>
          </w:rPr>
          <w:instrText xml:space="preserve"> PAGEREF _Toc327026107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_Toc327026108 \h </w:instrText>
        </w:r>
        <w:r>
          <w:rPr>
            <w:noProof/>
            <w:webHidden/>
          </w:rPr>
        </w:r>
        <w:r>
          <w:rPr>
            <w:noProof/>
            <w:webHidden/>
          </w:rPr>
          <w:fldChar w:fldCharType="separate"/>
        </w:r>
        <w:r w:rsidR="00CC5469">
          <w:rPr>
            <w:noProof/>
            <w:webHidden/>
          </w:rPr>
          <w:t>10</w:t>
        </w:r>
        <w:r>
          <w:rPr>
            <w:noProof/>
            <w:webHidden/>
          </w:rPr>
          <w:fldChar w:fldCharType="end"/>
        </w:r>
      </w:hyperlink>
    </w:p>
    <w:p w:rsidR="00CC5469" w:rsidRDefault="003A3985">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_Toc327026109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3A3985">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_Toc327026110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3A3985">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_Toc327026111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3A3985">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Pr>
            <w:noProof/>
            <w:webHidden/>
          </w:rPr>
          <w:fldChar w:fldCharType="begin"/>
        </w:r>
        <w:r w:rsidR="00CC5469">
          <w:rPr>
            <w:noProof/>
            <w:webHidden/>
          </w:rPr>
          <w:instrText xml:space="preserve"> PAGEREF _Toc327026112 \h </w:instrText>
        </w:r>
        <w:r>
          <w:rPr>
            <w:noProof/>
            <w:webHidden/>
          </w:rPr>
        </w:r>
        <w:r>
          <w:rPr>
            <w:noProof/>
            <w:webHidden/>
          </w:rPr>
          <w:fldChar w:fldCharType="separate"/>
        </w:r>
        <w:r w:rsidR="00CC5469">
          <w:rPr>
            <w:noProof/>
            <w:webHidden/>
          </w:rPr>
          <w:t>11</w:t>
        </w:r>
        <w:r>
          <w:rPr>
            <w:noProof/>
            <w:webHidden/>
          </w:rPr>
          <w:fldChar w:fldCharType="end"/>
        </w:r>
      </w:hyperlink>
    </w:p>
    <w:p w:rsidR="00CC5469" w:rsidRDefault="003A3985">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Pr>
            <w:noProof/>
            <w:webHidden/>
          </w:rPr>
          <w:fldChar w:fldCharType="begin"/>
        </w:r>
        <w:r w:rsidR="00CC5469">
          <w:rPr>
            <w:noProof/>
            <w:webHidden/>
          </w:rPr>
          <w:instrText xml:space="preserve"> PAGEREF _Toc327026113 \h </w:instrText>
        </w:r>
        <w:r>
          <w:rPr>
            <w:noProof/>
            <w:webHidden/>
          </w:rPr>
        </w:r>
        <w:r>
          <w:rPr>
            <w:noProof/>
            <w:webHidden/>
          </w:rPr>
          <w:fldChar w:fldCharType="separate"/>
        </w:r>
        <w:r w:rsidR="00CC5469">
          <w:rPr>
            <w:noProof/>
            <w:webHidden/>
          </w:rPr>
          <w:t>12</w:t>
        </w:r>
        <w:r>
          <w:rPr>
            <w:noProof/>
            <w:webHidden/>
          </w:rPr>
          <w:fldChar w:fldCharType="end"/>
        </w:r>
      </w:hyperlink>
    </w:p>
    <w:p w:rsidR="00CC5469" w:rsidRDefault="003A3985">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Pr>
            <w:noProof/>
            <w:webHidden/>
          </w:rPr>
          <w:fldChar w:fldCharType="begin"/>
        </w:r>
        <w:r w:rsidR="00CC5469">
          <w:rPr>
            <w:noProof/>
            <w:webHidden/>
          </w:rPr>
          <w:instrText xml:space="preserve"> PAGEREF _Toc327026114 \h </w:instrText>
        </w:r>
        <w:r>
          <w:rPr>
            <w:noProof/>
            <w:webHidden/>
          </w:rPr>
        </w:r>
        <w:r>
          <w:rPr>
            <w:noProof/>
            <w:webHidden/>
          </w:rPr>
          <w:fldChar w:fldCharType="separate"/>
        </w:r>
        <w:r w:rsidR="00CC5469">
          <w:rPr>
            <w:noProof/>
            <w:webHidden/>
          </w:rPr>
          <w:t>12</w:t>
        </w:r>
        <w:r>
          <w:rPr>
            <w:noProof/>
            <w:webHidden/>
          </w:rPr>
          <w:fldChar w:fldCharType="end"/>
        </w:r>
      </w:hyperlink>
    </w:p>
    <w:p w:rsidR="00CC5469" w:rsidRDefault="003A3985">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Pr>
            <w:noProof/>
            <w:webHidden/>
          </w:rPr>
          <w:fldChar w:fldCharType="begin"/>
        </w:r>
        <w:r w:rsidR="00CC5469">
          <w:rPr>
            <w:noProof/>
            <w:webHidden/>
          </w:rPr>
          <w:instrText xml:space="preserve"> PAGEREF _Toc327026115 \h </w:instrText>
        </w:r>
        <w:r>
          <w:rPr>
            <w:noProof/>
            <w:webHidden/>
          </w:rPr>
        </w:r>
        <w:r>
          <w:rPr>
            <w:noProof/>
            <w:webHidden/>
          </w:rPr>
          <w:fldChar w:fldCharType="separate"/>
        </w:r>
        <w:r w:rsidR="00CC5469">
          <w:rPr>
            <w:noProof/>
            <w:webHidden/>
          </w:rPr>
          <w:t>13</w:t>
        </w:r>
        <w:r>
          <w:rPr>
            <w:noProof/>
            <w:webHidden/>
          </w:rPr>
          <w:fldChar w:fldCharType="end"/>
        </w:r>
      </w:hyperlink>
    </w:p>
    <w:p w:rsidR="00CC5469" w:rsidRDefault="003A3985">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Pr>
            <w:noProof/>
            <w:webHidden/>
          </w:rPr>
          <w:fldChar w:fldCharType="begin"/>
        </w:r>
        <w:r w:rsidR="00CC5469">
          <w:rPr>
            <w:noProof/>
            <w:webHidden/>
          </w:rPr>
          <w:instrText xml:space="preserve"> PAGEREF _Toc327026116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3A3985">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Pr>
            <w:noProof/>
            <w:webHidden/>
          </w:rPr>
          <w:fldChar w:fldCharType="begin"/>
        </w:r>
        <w:r w:rsidR="00CC5469">
          <w:rPr>
            <w:noProof/>
            <w:webHidden/>
          </w:rPr>
          <w:instrText xml:space="preserve"> PAGEREF _Toc327026117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_Toc327026118 \h </w:instrText>
        </w:r>
        <w:r>
          <w:rPr>
            <w:noProof/>
            <w:webHidden/>
          </w:rPr>
        </w:r>
        <w:r>
          <w:rPr>
            <w:noProof/>
            <w:webHidden/>
          </w:rPr>
          <w:fldChar w:fldCharType="separate"/>
        </w:r>
        <w:r w:rsidR="00CC5469">
          <w:rPr>
            <w:noProof/>
            <w:webHidden/>
          </w:rPr>
          <w:t>14</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_Toc327026119 \h </w:instrText>
        </w:r>
        <w:r>
          <w:rPr>
            <w:noProof/>
            <w:webHidden/>
          </w:rPr>
        </w:r>
        <w:r>
          <w:rPr>
            <w:noProof/>
            <w:webHidden/>
          </w:rPr>
          <w:fldChar w:fldCharType="separate"/>
        </w:r>
        <w:r w:rsidR="00CC5469">
          <w:rPr>
            <w:noProof/>
            <w:webHidden/>
          </w:rPr>
          <w:t>16</w:t>
        </w:r>
        <w:r>
          <w:rPr>
            <w:noProof/>
            <w:webHidden/>
          </w:rPr>
          <w:fldChar w:fldCharType="end"/>
        </w:r>
      </w:hyperlink>
    </w:p>
    <w:p w:rsidR="00CC5469" w:rsidRDefault="003A3985">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Pr>
            <w:noProof/>
            <w:webHidden/>
          </w:rPr>
          <w:fldChar w:fldCharType="begin"/>
        </w:r>
        <w:r w:rsidR="00CC5469">
          <w:rPr>
            <w:noProof/>
            <w:webHidden/>
          </w:rPr>
          <w:instrText xml:space="preserve"> PAGEREF _Toc327026120 \h </w:instrText>
        </w:r>
        <w:r>
          <w:rPr>
            <w:noProof/>
            <w:webHidden/>
          </w:rPr>
        </w:r>
        <w:r>
          <w:rPr>
            <w:noProof/>
            <w:webHidden/>
          </w:rPr>
          <w:fldChar w:fldCharType="separate"/>
        </w:r>
        <w:r w:rsidR="00CC5469">
          <w:rPr>
            <w:noProof/>
            <w:webHidden/>
          </w:rPr>
          <w:t>17</w:t>
        </w:r>
        <w:r>
          <w:rPr>
            <w:noProof/>
            <w:webHidden/>
          </w:rPr>
          <w:fldChar w:fldCharType="end"/>
        </w:r>
      </w:hyperlink>
    </w:p>
    <w:p w:rsidR="00CC5469" w:rsidRDefault="003A3985">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Pr>
            <w:noProof/>
            <w:webHidden/>
          </w:rPr>
          <w:fldChar w:fldCharType="begin"/>
        </w:r>
        <w:r w:rsidR="00CC5469">
          <w:rPr>
            <w:noProof/>
            <w:webHidden/>
          </w:rPr>
          <w:instrText xml:space="preserve"> PAGEREF _Toc327026121 \h </w:instrText>
        </w:r>
        <w:r>
          <w:rPr>
            <w:noProof/>
            <w:webHidden/>
          </w:rPr>
        </w:r>
        <w:r>
          <w:rPr>
            <w:noProof/>
            <w:webHidden/>
          </w:rPr>
          <w:fldChar w:fldCharType="separate"/>
        </w:r>
        <w:r w:rsidR="00CC5469">
          <w:rPr>
            <w:noProof/>
            <w:webHidden/>
          </w:rPr>
          <w:t>18</w:t>
        </w:r>
        <w:r>
          <w:rPr>
            <w:noProof/>
            <w:webHidden/>
          </w:rPr>
          <w:fldChar w:fldCharType="end"/>
        </w:r>
      </w:hyperlink>
    </w:p>
    <w:p w:rsidR="00CC5469" w:rsidRDefault="003A3985">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Pr>
            <w:noProof/>
            <w:webHidden/>
          </w:rPr>
          <w:fldChar w:fldCharType="begin"/>
        </w:r>
        <w:r w:rsidR="00CC5469">
          <w:rPr>
            <w:noProof/>
            <w:webHidden/>
          </w:rPr>
          <w:instrText xml:space="preserve"> PAGEREF _Toc327026122 \h </w:instrText>
        </w:r>
        <w:r>
          <w:rPr>
            <w:noProof/>
            <w:webHidden/>
          </w:rPr>
        </w:r>
        <w:r>
          <w:rPr>
            <w:noProof/>
            <w:webHidden/>
          </w:rPr>
          <w:fldChar w:fldCharType="separate"/>
        </w:r>
        <w:r w:rsidR="00CC5469">
          <w:rPr>
            <w:noProof/>
            <w:webHidden/>
          </w:rPr>
          <w:t>20</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Pr>
            <w:noProof/>
            <w:webHidden/>
          </w:rPr>
          <w:fldChar w:fldCharType="begin"/>
        </w:r>
        <w:r w:rsidR="00CC5469">
          <w:rPr>
            <w:noProof/>
            <w:webHidden/>
          </w:rPr>
          <w:instrText xml:space="preserve"> PAGEREF _Toc327026123 \h </w:instrText>
        </w:r>
        <w:r>
          <w:rPr>
            <w:noProof/>
            <w:webHidden/>
          </w:rPr>
        </w:r>
        <w:r>
          <w:rPr>
            <w:noProof/>
            <w:webHidden/>
          </w:rPr>
          <w:fldChar w:fldCharType="separate"/>
        </w:r>
        <w:r w:rsidR="00CC5469">
          <w:rPr>
            <w:noProof/>
            <w:webHidden/>
          </w:rPr>
          <w:t>20</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_Toc327026124 \h </w:instrText>
        </w:r>
        <w:r>
          <w:rPr>
            <w:noProof/>
            <w:webHidden/>
          </w:rPr>
        </w:r>
        <w:r>
          <w:rPr>
            <w:noProof/>
            <w:webHidden/>
          </w:rPr>
          <w:fldChar w:fldCharType="separate"/>
        </w:r>
        <w:r w:rsidR="00CC5469">
          <w:rPr>
            <w:noProof/>
            <w:webHidden/>
          </w:rPr>
          <w:t>21</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_Toc327026125 \h </w:instrText>
        </w:r>
        <w:r>
          <w:rPr>
            <w:noProof/>
            <w:webHidden/>
          </w:rPr>
        </w:r>
        <w:r>
          <w:rPr>
            <w:noProof/>
            <w:webHidden/>
          </w:rPr>
          <w:fldChar w:fldCharType="separate"/>
        </w:r>
        <w:r w:rsidR="00CC5469">
          <w:rPr>
            <w:noProof/>
            <w:webHidden/>
          </w:rPr>
          <w:t>21</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_Toc327026126 \h </w:instrText>
        </w:r>
        <w:r>
          <w:rPr>
            <w:noProof/>
            <w:webHidden/>
          </w:rPr>
        </w:r>
        <w:r>
          <w:rPr>
            <w:noProof/>
            <w:webHidden/>
          </w:rPr>
          <w:fldChar w:fldCharType="separate"/>
        </w:r>
        <w:r w:rsidR="00CC5469">
          <w:rPr>
            <w:noProof/>
            <w:webHidden/>
          </w:rPr>
          <w:t>23</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_Toc327026127 \h </w:instrText>
        </w:r>
        <w:r>
          <w:rPr>
            <w:noProof/>
            <w:webHidden/>
          </w:rPr>
        </w:r>
        <w:r>
          <w:rPr>
            <w:noProof/>
            <w:webHidden/>
          </w:rPr>
          <w:fldChar w:fldCharType="separate"/>
        </w:r>
        <w:r w:rsidR="00CC5469">
          <w:rPr>
            <w:noProof/>
            <w:webHidden/>
          </w:rPr>
          <w:t>25</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_Toc327026128 \h </w:instrText>
        </w:r>
        <w:r>
          <w:rPr>
            <w:noProof/>
            <w:webHidden/>
          </w:rPr>
        </w:r>
        <w:r>
          <w:rPr>
            <w:noProof/>
            <w:webHidden/>
          </w:rPr>
          <w:fldChar w:fldCharType="separate"/>
        </w:r>
        <w:r w:rsidR="00CC5469">
          <w:rPr>
            <w:noProof/>
            <w:webHidden/>
          </w:rPr>
          <w:t>26</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_Toc327026129 \h </w:instrText>
        </w:r>
        <w:r>
          <w:rPr>
            <w:noProof/>
            <w:webHidden/>
          </w:rPr>
        </w:r>
        <w:r>
          <w:rPr>
            <w:noProof/>
            <w:webHidden/>
          </w:rPr>
          <w:fldChar w:fldCharType="separate"/>
        </w:r>
        <w:r w:rsidR="00CC5469">
          <w:rPr>
            <w:noProof/>
            <w:webHidden/>
          </w:rPr>
          <w:t>30</w:t>
        </w:r>
        <w:r>
          <w:rPr>
            <w:noProof/>
            <w:webHidden/>
          </w:rPr>
          <w:fldChar w:fldCharType="end"/>
        </w:r>
      </w:hyperlink>
    </w:p>
    <w:p w:rsidR="00CC5469" w:rsidRDefault="003A3985">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_Toc327026130 \h </w:instrText>
        </w:r>
        <w:r>
          <w:rPr>
            <w:noProof/>
            <w:webHidden/>
          </w:rPr>
        </w:r>
        <w:r>
          <w:rPr>
            <w:noProof/>
            <w:webHidden/>
          </w:rPr>
          <w:fldChar w:fldCharType="separate"/>
        </w:r>
        <w:r w:rsidR="00CC5469">
          <w:rPr>
            <w:noProof/>
            <w:webHidden/>
          </w:rPr>
          <w:t>39</w:t>
        </w:r>
        <w:r>
          <w:rPr>
            <w:noProof/>
            <w:webHidden/>
          </w:rPr>
          <w:fldChar w:fldCharType="end"/>
        </w:r>
      </w:hyperlink>
    </w:p>
    <w:p w:rsidR="00CC5469" w:rsidRDefault="003A3985">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Pr>
            <w:noProof/>
            <w:webHidden/>
          </w:rPr>
          <w:fldChar w:fldCharType="begin"/>
        </w:r>
        <w:r w:rsidR="00CC5469">
          <w:rPr>
            <w:noProof/>
            <w:webHidden/>
          </w:rPr>
          <w:instrText xml:space="preserve"> PAGEREF _Toc327026131 \h </w:instrText>
        </w:r>
        <w:r>
          <w:rPr>
            <w:noProof/>
            <w:webHidden/>
          </w:rPr>
        </w:r>
        <w:r>
          <w:rPr>
            <w:noProof/>
            <w:webHidden/>
          </w:rPr>
          <w:fldChar w:fldCharType="separate"/>
        </w:r>
        <w:r w:rsidR="00CC5469">
          <w:rPr>
            <w:noProof/>
            <w:webHidden/>
          </w:rPr>
          <w:t>42</w:t>
        </w:r>
        <w:r>
          <w:rPr>
            <w:noProof/>
            <w:webHidden/>
          </w:rPr>
          <w:fldChar w:fldCharType="end"/>
        </w:r>
      </w:hyperlink>
    </w:p>
    <w:p w:rsidR="00CC5469" w:rsidRDefault="003A3985">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Pr>
            <w:noProof/>
            <w:webHidden/>
          </w:rPr>
          <w:fldChar w:fldCharType="begin"/>
        </w:r>
        <w:r w:rsidR="00CC5469">
          <w:rPr>
            <w:noProof/>
            <w:webHidden/>
          </w:rPr>
          <w:instrText xml:space="preserve"> PAGEREF _Toc327026132 \h </w:instrText>
        </w:r>
        <w:r>
          <w:rPr>
            <w:noProof/>
            <w:webHidden/>
          </w:rPr>
        </w:r>
        <w:r>
          <w:rPr>
            <w:noProof/>
            <w:webHidden/>
          </w:rPr>
          <w:fldChar w:fldCharType="separate"/>
        </w:r>
        <w:r w:rsidR="00CC5469">
          <w:rPr>
            <w:noProof/>
            <w:webHidden/>
          </w:rPr>
          <w:t>42</w:t>
        </w:r>
        <w:r>
          <w:rPr>
            <w:noProof/>
            <w:webHidden/>
          </w:rPr>
          <w:fldChar w:fldCharType="end"/>
        </w:r>
      </w:hyperlink>
    </w:p>
    <w:p w:rsidR="00CC5469" w:rsidRDefault="003A3985">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Pr>
            <w:noProof/>
            <w:webHidden/>
          </w:rPr>
          <w:fldChar w:fldCharType="begin"/>
        </w:r>
        <w:r w:rsidR="00CC5469">
          <w:rPr>
            <w:noProof/>
            <w:webHidden/>
          </w:rPr>
          <w:instrText xml:space="preserve"> PAGEREF _Toc327026133 \h </w:instrText>
        </w:r>
        <w:r>
          <w:rPr>
            <w:noProof/>
            <w:webHidden/>
          </w:rPr>
        </w:r>
        <w:r>
          <w:rPr>
            <w:noProof/>
            <w:webHidden/>
          </w:rPr>
          <w:fldChar w:fldCharType="separate"/>
        </w:r>
        <w:r w:rsidR="00CC5469">
          <w:rPr>
            <w:noProof/>
            <w:webHidden/>
          </w:rPr>
          <w:t>44</w:t>
        </w:r>
        <w:r>
          <w:rPr>
            <w:noProof/>
            <w:webHidden/>
          </w:rPr>
          <w:fldChar w:fldCharType="end"/>
        </w:r>
      </w:hyperlink>
    </w:p>
    <w:p w:rsidR="00CC5469" w:rsidRDefault="003A3985"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5E5BE5"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rsidR="002E5A25" w:rsidRPr="002E5A25" w:rsidRDefault="000602D9" w:rsidP="002E5A25">
            <w:pPr>
              <w:pStyle w:val="Textkrper"/>
              <w:spacing w:after="160" w:line="240" w:lineRule="auto"/>
              <w:cnfStyle w:val="00000001000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5E5BE5"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01000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0602D9" w:rsidRPr="002E5A25" w:rsidRDefault="000602D9" w:rsidP="000602D9">
            <w:pPr>
              <w:pStyle w:val="Textkrper"/>
              <w:spacing w:after="160" w:line="240" w:lineRule="auto"/>
              <w:cnfStyle w:val="00000010000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3A3985">
      <w:pPr>
        <w:pStyle w:val="Abbildungsverzeichnis"/>
        <w:tabs>
          <w:tab w:val="right" w:leader="dot" w:pos="9063"/>
        </w:tabs>
        <w:rPr>
          <w:noProof/>
          <w:sz w:val="22"/>
          <w:szCs w:val="22"/>
          <w:lang w:eastAsia="de-DE" w:bidi="ar-SA"/>
        </w:rPr>
      </w:pPr>
      <w:r w:rsidRPr="003A3985">
        <w:rPr>
          <w:lang w:bidi="ar-SA"/>
        </w:rPr>
        <w:fldChar w:fldCharType="begin"/>
      </w:r>
      <w:r w:rsidR="007C326F" w:rsidRPr="004D6C02">
        <w:rPr>
          <w:lang w:bidi="ar-SA"/>
        </w:rPr>
        <w:instrText xml:space="preserve"> TOC \h \z \c "Abbildung" </w:instrText>
      </w:r>
      <w:r w:rsidRPr="003A3985">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Pr>
            <w:noProof/>
            <w:webHidden/>
          </w:rPr>
          <w:fldChar w:fldCharType="begin"/>
        </w:r>
        <w:r w:rsidR="001F3D9E">
          <w:rPr>
            <w:noProof/>
            <w:webHidden/>
          </w:rPr>
          <w:instrText xml:space="preserve"> PAGEREF _Toc327090792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Pr>
            <w:noProof/>
            <w:webHidden/>
          </w:rPr>
          <w:fldChar w:fldCharType="begin"/>
        </w:r>
        <w:r w:rsidR="001F3D9E">
          <w:rPr>
            <w:noProof/>
            <w:webHidden/>
          </w:rPr>
          <w:instrText xml:space="preserve"> PAGEREF _Toc327090793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Pr>
            <w:noProof/>
            <w:webHidden/>
          </w:rPr>
          <w:fldChar w:fldCharType="begin"/>
        </w:r>
        <w:r w:rsidR="001F3D9E">
          <w:rPr>
            <w:noProof/>
            <w:webHidden/>
          </w:rPr>
          <w:instrText xml:space="preserve"> PAGEREF _Toc327090794 \h </w:instrText>
        </w:r>
        <w:r>
          <w:rPr>
            <w:noProof/>
            <w:webHidden/>
          </w:rPr>
        </w:r>
        <w:r>
          <w:rPr>
            <w:noProof/>
            <w:webHidden/>
          </w:rPr>
          <w:fldChar w:fldCharType="separate"/>
        </w:r>
        <w:r w:rsidR="001F3D9E">
          <w:rPr>
            <w:noProof/>
            <w:webHidden/>
          </w:rPr>
          <w:t>23</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Pr>
            <w:noProof/>
            <w:webHidden/>
          </w:rPr>
          <w:fldChar w:fldCharType="begin"/>
        </w:r>
        <w:r w:rsidR="001F3D9E">
          <w:rPr>
            <w:noProof/>
            <w:webHidden/>
          </w:rPr>
          <w:instrText xml:space="preserve"> PAGEREF _Toc327090795 \h </w:instrText>
        </w:r>
        <w:r>
          <w:rPr>
            <w:noProof/>
            <w:webHidden/>
          </w:rPr>
        </w:r>
        <w:r>
          <w:rPr>
            <w:noProof/>
            <w:webHidden/>
          </w:rPr>
          <w:fldChar w:fldCharType="separate"/>
        </w:r>
        <w:r w:rsidR="001F3D9E">
          <w:rPr>
            <w:noProof/>
            <w:webHidden/>
          </w:rPr>
          <w:t>32</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Pr>
            <w:noProof/>
            <w:webHidden/>
          </w:rPr>
          <w:fldChar w:fldCharType="begin"/>
        </w:r>
        <w:r w:rsidR="001F3D9E">
          <w:rPr>
            <w:noProof/>
            <w:webHidden/>
          </w:rPr>
          <w:instrText xml:space="preserve"> PAGEREF _Toc327090796 \h </w:instrText>
        </w:r>
        <w:r>
          <w:rPr>
            <w:noProof/>
            <w:webHidden/>
          </w:rPr>
        </w:r>
        <w:r>
          <w:rPr>
            <w:noProof/>
            <w:webHidden/>
          </w:rPr>
          <w:fldChar w:fldCharType="separate"/>
        </w:r>
        <w:r w:rsidR="001F3D9E">
          <w:rPr>
            <w:noProof/>
            <w:webHidden/>
          </w:rPr>
          <w:t>33</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Pr>
            <w:noProof/>
            <w:webHidden/>
          </w:rPr>
          <w:fldChar w:fldCharType="begin"/>
        </w:r>
        <w:r w:rsidR="001F3D9E">
          <w:rPr>
            <w:noProof/>
            <w:webHidden/>
          </w:rPr>
          <w:instrText xml:space="preserve"> PAGEREF _Toc327090797 \h </w:instrText>
        </w:r>
        <w:r>
          <w:rPr>
            <w:noProof/>
            <w:webHidden/>
          </w:rPr>
        </w:r>
        <w:r>
          <w:rPr>
            <w:noProof/>
            <w:webHidden/>
          </w:rPr>
          <w:fldChar w:fldCharType="separate"/>
        </w:r>
        <w:r w:rsidR="001F3D9E">
          <w:rPr>
            <w:noProof/>
            <w:webHidden/>
          </w:rPr>
          <w:t>34</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Pr>
            <w:noProof/>
            <w:webHidden/>
          </w:rPr>
          <w:fldChar w:fldCharType="begin"/>
        </w:r>
        <w:r w:rsidR="001F3D9E">
          <w:rPr>
            <w:noProof/>
            <w:webHidden/>
          </w:rPr>
          <w:instrText xml:space="preserve"> PAGEREF _Toc327090798 \h </w:instrText>
        </w:r>
        <w:r>
          <w:rPr>
            <w:noProof/>
            <w:webHidden/>
          </w:rPr>
        </w:r>
        <w:r>
          <w:rPr>
            <w:noProof/>
            <w:webHidden/>
          </w:rPr>
          <w:fldChar w:fldCharType="separate"/>
        </w:r>
        <w:r w:rsidR="001F3D9E">
          <w:rPr>
            <w:noProof/>
            <w:webHidden/>
          </w:rPr>
          <w:t>35</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Pr>
            <w:noProof/>
            <w:webHidden/>
          </w:rPr>
          <w:fldChar w:fldCharType="begin"/>
        </w:r>
        <w:r w:rsidR="001F3D9E">
          <w:rPr>
            <w:noProof/>
            <w:webHidden/>
          </w:rPr>
          <w:instrText xml:space="preserve"> PAGEREF _Toc327090799 \h </w:instrText>
        </w:r>
        <w:r>
          <w:rPr>
            <w:noProof/>
            <w:webHidden/>
          </w:rPr>
        </w:r>
        <w:r>
          <w:rPr>
            <w:noProof/>
            <w:webHidden/>
          </w:rPr>
          <w:fldChar w:fldCharType="separate"/>
        </w:r>
        <w:r w:rsidR="001F3D9E">
          <w:rPr>
            <w:noProof/>
            <w:webHidden/>
          </w:rPr>
          <w:t>36</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Pr>
            <w:noProof/>
            <w:webHidden/>
          </w:rPr>
          <w:fldChar w:fldCharType="begin"/>
        </w:r>
        <w:r w:rsidR="001F3D9E">
          <w:rPr>
            <w:noProof/>
            <w:webHidden/>
          </w:rPr>
          <w:instrText xml:space="preserve"> PAGEREF _Toc327090800 \h </w:instrText>
        </w:r>
        <w:r>
          <w:rPr>
            <w:noProof/>
            <w:webHidden/>
          </w:rPr>
        </w:r>
        <w:r>
          <w:rPr>
            <w:noProof/>
            <w:webHidden/>
          </w:rPr>
          <w:fldChar w:fldCharType="separate"/>
        </w:r>
        <w:r w:rsidR="001F3D9E">
          <w:rPr>
            <w:noProof/>
            <w:webHidden/>
          </w:rPr>
          <w:t>38</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Pr>
            <w:noProof/>
            <w:webHidden/>
          </w:rPr>
          <w:fldChar w:fldCharType="begin"/>
        </w:r>
        <w:r w:rsidR="001F3D9E">
          <w:rPr>
            <w:noProof/>
            <w:webHidden/>
          </w:rPr>
          <w:instrText xml:space="preserve"> PAGEREF _Toc327090801 \h </w:instrText>
        </w:r>
        <w:r>
          <w:rPr>
            <w:noProof/>
            <w:webHidden/>
          </w:rPr>
        </w:r>
        <w:r>
          <w:rPr>
            <w:noProof/>
            <w:webHidden/>
          </w:rPr>
          <w:fldChar w:fldCharType="separate"/>
        </w:r>
        <w:r w:rsidR="001F3D9E">
          <w:rPr>
            <w:noProof/>
            <w:webHidden/>
          </w:rPr>
          <w:t>41</w:t>
        </w:r>
        <w:r>
          <w:rPr>
            <w:noProof/>
            <w:webHidden/>
          </w:rPr>
          <w:fldChar w:fldCharType="end"/>
        </w:r>
      </w:hyperlink>
    </w:p>
    <w:p w:rsidR="00943960" w:rsidRDefault="003A3985"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3A3985">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3A3985">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Pr>
            <w:noProof/>
            <w:webHidden/>
          </w:rPr>
          <w:fldChar w:fldCharType="begin"/>
        </w:r>
        <w:r w:rsidR="001F3D9E">
          <w:rPr>
            <w:noProof/>
            <w:webHidden/>
          </w:rPr>
          <w:instrText xml:space="preserve"> PAGEREF _Toc327090816 \h </w:instrText>
        </w:r>
        <w:r>
          <w:rPr>
            <w:noProof/>
            <w:webHidden/>
          </w:rPr>
        </w:r>
        <w:r>
          <w:rPr>
            <w:noProof/>
            <w:webHidden/>
          </w:rPr>
          <w:fldChar w:fldCharType="separate"/>
        </w:r>
        <w:r w:rsidR="001F3D9E">
          <w:rPr>
            <w:noProof/>
            <w:webHidden/>
          </w:rPr>
          <w:t>20</w:t>
        </w:r>
        <w:r>
          <w:rPr>
            <w:noProof/>
            <w:webHidden/>
          </w:rPr>
          <w:fldChar w:fldCharType="end"/>
        </w:r>
      </w:hyperlink>
    </w:p>
    <w:p w:rsidR="009D011E" w:rsidRDefault="003A3985"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r>
        <w:lastRenderedPageBreak/>
        <w:t>Einleitung</w:t>
      </w:r>
      <w:bookmarkEnd w:id="5"/>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6" w:name="_Toc327026088"/>
      <w:r>
        <w:rPr>
          <w:lang w:bidi="ar-SA"/>
        </w:rPr>
        <w:lastRenderedPageBreak/>
        <w:t>Projektinitialisierung</w:t>
      </w:r>
      <w:bookmarkEnd w:id="6"/>
    </w:p>
    <w:p w:rsidR="009823DB" w:rsidRDefault="00785E28" w:rsidP="000D00BB">
      <w:pPr>
        <w:pStyle w:val="berschrift2"/>
        <w:rPr>
          <w:lang w:bidi="ar-SA"/>
        </w:rPr>
      </w:pPr>
      <w:bookmarkStart w:id="7" w:name="_Ref327016958"/>
      <w:bookmarkStart w:id="8" w:name="_Toc327026089"/>
      <w:r>
        <w:rPr>
          <w:lang w:bidi="ar-SA"/>
        </w:rPr>
        <w:t>Projektidee</w:t>
      </w:r>
      <w:bookmarkEnd w:id="7"/>
      <w:bookmarkEnd w:id="8"/>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9" w:name="_Toc327026090"/>
      <w:r>
        <w:rPr>
          <w:lang w:bidi="ar-SA"/>
        </w:rPr>
        <w:t xml:space="preserve">Aufgabenverteilung und </w:t>
      </w:r>
      <w:r w:rsidR="0042249C">
        <w:rPr>
          <w:lang w:bidi="ar-SA"/>
        </w:rPr>
        <w:t>–</w:t>
      </w:r>
      <w:r>
        <w:rPr>
          <w:lang w:bidi="ar-SA"/>
        </w:rPr>
        <w:t>durchführung</w:t>
      </w:r>
      <w:bookmarkEnd w:id="9"/>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0" w:name="_Ref327008338"/>
      <w:bookmarkStart w:id="11" w:name="_Toc327026091"/>
      <w:r>
        <w:rPr>
          <w:lang w:bidi="ar-SA"/>
        </w:rPr>
        <w:t>Entscheidungskompetenz</w:t>
      </w:r>
      <w:bookmarkEnd w:id="10"/>
      <w:bookmarkEnd w:id="11"/>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2" w:name="_Toc327026092"/>
      <w:r>
        <w:rPr>
          <w:lang w:bidi="ar-SA"/>
        </w:rPr>
        <w:t>Jour fixe</w:t>
      </w:r>
      <w:bookmarkEnd w:id="12"/>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finalisiert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13" w:name="_Toc327026093"/>
      <w:commentRangeStart w:id="14"/>
      <w:r>
        <w:rPr>
          <w:lang w:bidi="ar-SA"/>
        </w:rPr>
        <w:t>Infrastruktur</w:t>
      </w:r>
      <w:bookmarkEnd w:id="13"/>
      <w:commentRangeEnd w:id="14"/>
      <w:r w:rsidR="007F234D">
        <w:rPr>
          <w:rStyle w:val="Kommentarzeichen"/>
          <w:rFonts w:asciiTheme="minorHAnsi" w:eastAsiaTheme="minorEastAsia" w:hAnsiTheme="minorHAnsi" w:cstheme="minorBidi"/>
          <w:smallCaps w:val="0"/>
          <w:color w:val="auto"/>
          <w:spacing w:val="0"/>
        </w:rPr>
        <w:commentReference w:id="14"/>
      </w:r>
    </w:p>
    <w:p w:rsidR="007F234D" w:rsidRPr="007F234D" w:rsidRDefault="007F234D" w:rsidP="007F234D">
      <w:pPr>
        <w:pStyle w:val="Textkrper"/>
        <w:rPr>
          <w:lang w:bidi="ar-SA"/>
        </w:rPr>
      </w:pPr>
      <w:r>
        <w:rPr>
          <w:lang w:bidi="ar-SA"/>
        </w:rPr>
        <w:t>Zur Umsetzung des Projekt musste zunächst eine Projektinfrastruktur als Arbeitsumgebung aufgebaut werden, hierzu zählt neben den zuvor aufgezeigten organisatorischen Entsche</w:t>
      </w:r>
      <w:r>
        <w:rPr>
          <w:lang w:bidi="ar-SA"/>
        </w:rPr>
        <w:t>i</w:t>
      </w:r>
      <w:r>
        <w:rPr>
          <w:lang w:bidi="ar-SA"/>
        </w:rPr>
        <w:t>dungen auch eine technische Projektplattform: Bestehend aus einer Dateiaustauschplat</w:t>
      </w:r>
      <w:r>
        <w:rPr>
          <w:lang w:bidi="ar-SA"/>
        </w:rPr>
        <w:t>t</w:t>
      </w:r>
      <w:r>
        <w:rPr>
          <w:lang w:bidi="ar-SA"/>
        </w:rPr>
        <w:t xml:space="preserve">form zur Synchronisation der Artefakte und Ergebnisse innerhalb der Projektgruppe, der </w:t>
      </w:r>
      <w:r>
        <w:rPr>
          <w:lang w:bidi="ar-SA"/>
        </w:rPr>
        <w:lastRenderedPageBreak/>
        <w:t>Modellierungswerkzeuge sowie zur Implementierung von Eventalizer die Softwareentwic</w:t>
      </w:r>
      <w:r>
        <w:rPr>
          <w:lang w:bidi="ar-SA"/>
        </w:rPr>
        <w:t>k</w:t>
      </w:r>
      <w:r>
        <w:rPr>
          <w:lang w:bidi="ar-SA"/>
        </w:rPr>
        <w:t>lungsplattform.</w:t>
      </w:r>
    </w:p>
    <w:p w:rsidR="0042249C" w:rsidRDefault="0042249C" w:rsidP="0042249C">
      <w:pPr>
        <w:pStyle w:val="berschrift3"/>
        <w:rPr>
          <w:lang w:bidi="ar-SA"/>
        </w:rPr>
      </w:pPr>
      <w:bookmarkStart w:id="15" w:name="_Toc327026094"/>
      <w:r>
        <w:rPr>
          <w:lang w:bidi="ar-SA"/>
        </w:rPr>
        <w:t>Dateiaustauschplattform</w:t>
      </w:r>
      <w:bookmarkEnd w:id="15"/>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Webhoster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TortoiseGit</w:t>
      </w:r>
      <w:proofErr w:type="spellEnd"/>
      <w:r>
        <w:rPr>
          <w:lang w:bidi="ar-SA"/>
        </w:rPr>
        <w:t xml:space="preserve">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16" w:name="_Toc327026095"/>
      <w:r>
        <w:rPr>
          <w:lang w:bidi="ar-SA"/>
        </w:rPr>
        <w:t>Modellierungswerkzeug</w:t>
      </w:r>
      <w:bookmarkEnd w:id="16"/>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17" w:name="_Toc327026096"/>
      <w:r>
        <w:rPr>
          <w:lang w:bidi="ar-SA"/>
        </w:rPr>
        <w:t>Softwareentwicklungswerkzeug</w:t>
      </w:r>
      <w:bookmarkEnd w:id="1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18" w:name="_Toc327026097"/>
      <w:r>
        <w:rPr>
          <w:lang w:bidi="ar-SA"/>
        </w:rPr>
        <w:t>Vorgehensmodell</w:t>
      </w:r>
      <w:bookmarkEnd w:id="18"/>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r>
        <w:rPr>
          <w:lang w:bidi="ar-SA"/>
        </w:rPr>
        <w:t>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w:t>
      </w:r>
      <w:r>
        <w:rPr>
          <w:lang w:bidi="ar-SA"/>
        </w:rPr>
        <w:lastRenderedPageBreak/>
        <w:t>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19" w:name="_Ref327009484"/>
      <w:bookmarkStart w:id="20" w:name="_Toc327026098"/>
      <w:r>
        <w:rPr>
          <w:lang w:bidi="ar-SA"/>
        </w:rPr>
        <w:t>Projektplanung</w:t>
      </w:r>
      <w:bookmarkEnd w:id="19"/>
      <w:bookmarkEnd w:id="20"/>
    </w:p>
    <w:p w:rsidR="00040C50" w:rsidRDefault="00040C50" w:rsidP="00040C50">
      <w:pPr>
        <w:spacing w:after="200" w:line="360" w:lineRule="auto"/>
        <w:jc w:val="both"/>
      </w:pPr>
      <w:r>
        <w:t>Wie in Kapitel</w:t>
      </w:r>
      <w:r>
        <w:rPr>
          <w:lang w:bidi="ar-SA"/>
        </w:rPr>
        <w:t xml:space="preserve"> </w:t>
      </w:r>
      <w:r w:rsidR="003A3985">
        <w:rPr>
          <w:lang w:bidi="ar-SA"/>
        </w:rPr>
        <w:fldChar w:fldCharType="begin"/>
      </w:r>
      <w:r>
        <w:rPr>
          <w:lang w:bidi="ar-SA"/>
        </w:rPr>
        <w:instrText xml:space="preserve"> REF _Ref327008338 \r \h </w:instrText>
      </w:r>
      <w:r w:rsidR="003A3985">
        <w:rPr>
          <w:lang w:bidi="ar-SA"/>
        </w:rPr>
      </w:r>
      <w:r w:rsidR="003A3985">
        <w:rPr>
          <w:lang w:bidi="ar-SA"/>
        </w:rPr>
        <w:fldChar w:fldCharType="separate"/>
      </w:r>
      <w:r>
        <w:rPr>
          <w:lang w:bidi="ar-SA"/>
        </w:rPr>
        <w:t>2.3</w:t>
      </w:r>
      <w:r w:rsidR="003A3985">
        <w:rPr>
          <w:lang w:bidi="ar-SA"/>
        </w:rPr>
        <w:fldChar w:fldCharType="end"/>
      </w:r>
      <w:r>
        <w:rPr>
          <w:lang w:bidi="ar-SA"/>
        </w:rPr>
        <w:t xml:space="preserve"> „</w:t>
      </w:r>
      <w:r w:rsidR="003A3985">
        <w:rPr>
          <w:lang w:bidi="ar-SA"/>
        </w:rPr>
        <w:fldChar w:fldCharType="begin"/>
      </w:r>
      <w:r>
        <w:rPr>
          <w:lang w:bidi="ar-SA"/>
        </w:rPr>
        <w:instrText xml:space="preserve"> REF _Ref327008338 \h </w:instrText>
      </w:r>
      <w:r w:rsidR="003A3985">
        <w:rPr>
          <w:lang w:bidi="ar-SA"/>
        </w:rPr>
      </w:r>
      <w:r w:rsidR="003A3985">
        <w:rPr>
          <w:lang w:bidi="ar-SA"/>
        </w:rPr>
        <w:fldChar w:fldCharType="separate"/>
      </w:r>
      <w:r>
        <w:rPr>
          <w:lang w:bidi="ar-SA"/>
        </w:rPr>
        <w:t>Entscheidungskompetenz</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_Ref327008338 \h </w:instrText>
      </w:r>
      <w:r w:rsidR="003A3985">
        <w:rPr>
          <w:lang w:bidi="ar-SA"/>
        </w:rPr>
      </w:r>
      <w:r w:rsidR="003A3985">
        <w:rPr>
          <w:lang w:bidi="ar-SA"/>
        </w:rPr>
        <w:fldChar w:fldCharType="separate"/>
      </w:r>
      <w:r>
        <w:rPr>
          <w:noProof/>
          <w:lang w:bidi="ar-SA"/>
        </w:rPr>
        <w:t>3</w:t>
      </w:r>
      <w:r w:rsidR="003A3985">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21" w:name="_Ref327018897"/>
      <w:bookmarkStart w:id="22" w:name="_Toc327026099"/>
      <w:r>
        <w:rPr>
          <w:lang w:bidi="ar-SA"/>
        </w:rPr>
        <w:t>RUP-Artefakte</w:t>
      </w:r>
      <w:bookmarkEnd w:id="21"/>
      <w:bookmarkEnd w:id="22"/>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23" w:name="_Toc327026100"/>
      <w:r>
        <w:rPr>
          <w:lang w:bidi="ar-SA"/>
        </w:rPr>
        <w:t>Visions-Dokument</w:t>
      </w:r>
      <w:bookmarkEnd w:id="23"/>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24" w:name="_Toc327026101"/>
      <w:r>
        <w:rPr>
          <w:lang w:bidi="ar-SA"/>
        </w:rPr>
        <w:lastRenderedPageBreak/>
        <w:t>Risikoanalyse</w:t>
      </w:r>
      <w:bookmarkEnd w:id="24"/>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25" w:name="_Toc327026102"/>
      <w:r>
        <w:rPr>
          <w:lang w:bidi="ar-SA"/>
        </w:rPr>
        <w:t>Grobe Projektplanung</w:t>
      </w:r>
      <w:bookmarkEnd w:id="25"/>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3A3985">
        <w:rPr>
          <w:lang w:bidi="ar-SA"/>
        </w:rPr>
        <w:fldChar w:fldCharType="begin"/>
      </w:r>
      <w:r>
        <w:rPr>
          <w:lang w:bidi="ar-SA"/>
        </w:rPr>
        <w:instrText xml:space="preserve"> REF _Ref327009484 \r \h </w:instrText>
      </w:r>
      <w:r w:rsidR="003A3985">
        <w:rPr>
          <w:lang w:bidi="ar-SA"/>
        </w:rPr>
      </w:r>
      <w:r w:rsidR="003A3985">
        <w:rPr>
          <w:lang w:bidi="ar-SA"/>
        </w:rPr>
        <w:fldChar w:fldCharType="separate"/>
      </w:r>
      <w:r>
        <w:rPr>
          <w:lang w:bidi="ar-SA"/>
        </w:rPr>
        <w:t>2.7</w:t>
      </w:r>
      <w:r w:rsidR="003A3985">
        <w:rPr>
          <w:lang w:bidi="ar-SA"/>
        </w:rPr>
        <w:fldChar w:fldCharType="end"/>
      </w:r>
      <w:r>
        <w:rPr>
          <w:lang w:bidi="ar-SA"/>
        </w:rPr>
        <w:t xml:space="preserve"> „</w:t>
      </w:r>
      <w:r w:rsidR="003A3985">
        <w:rPr>
          <w:lang w:bidi="ar-SA"/>
        </w:rPr>
        <w:fldChar w:fldCharType="begin"/>
      </w:r>
      <w:r>
        <w:rPr>
          <w:lang w:bidi="ar-SA"/>
        </w:rPr>
        <w:instrText xml:space="preserve"> REF _Ref327009484 \h </w:instrText>
      </w:r>
      <w:r w:rsidR="003A3985">
        <w:rPr>
          <w:lang w:bidi="ar-SA"/>
        </w:rPr>
      </w:r>
      <w:r w:rsidR="003A3985">
        <w:rPr>
          <w:lang w:bidi="ar-SA"/>
        </w:rPr>
        <w:fldChar w:fldCharType="separate"/>
      </w:r>
      <w:r>
        <w:rPr>
          <w:lang w:bidi="ar-SA"/>
        </w:rPr>
        <w:t>Projektplanung</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_Ref327009484 \h </w:instrText>
      </w:r>
      <w:r w:rsidR="003A3985">
        <w:rPr>
          <w:lang w:bidi="ar-SA"/>
        </w:rPr>
      </w:r>
      <w:r w:rsidR="003A3985">
        <w:rPr>
          <w:lang w:bidi="ar-SA"/>
        </w:rPr>
        <w:fldChar w:fldCharType="separate"/>
      </w:r>
      <w:r>
        <w:rPr>
          <w:noProof/>
          <w:lang w:bidi="ar-SA"/>
        </w:rPr>
        <w:t>8</w:t>
      </w:r>
      <w:r w:rsidR="003A3985">
        <w:rPr>
          <w:lang w:bidi="ar-SA"/>
        </w:rPr>
        <w:fldChar w:fldCharType="end"/>
      </w:r>
      <w:r>
        <w:rPr>
          <w:lang w:bidi="ar-SA"/>
        </w:rPr>
        <w:t>,</w:t>
      </w:r>
      <w:r w:rsidRPr="00534C7D">
        <w:rPr>
          <w:lang w:bidi="ar-SA"/>
        </w:rPr>
        <w:t xml:space="preserve"> und </w:t>
      </w:r>
      <w:r w:rsidR="003A3985">
        <w:rPr>
          <w:lang w:bidi="ar-SA"/>
        </w:rPr>
        <w:fldChar w:fldCharType="begin"/>
      </w:r>
      <w:r>
        <w:rPr>
          <w:lang w:bidi="ar-SA"/>
        </w:rPr>
        <w:instrText xml:space="preserve"> REF _Ref327009499 \r \h </w:instrText>
      </w:r>
      <w:r w:rsidR="003A3985">
        <w:rPr>
          <w:lang w:bidi="ar-SA"/>
        </w:rPr>
      </w:r>
      <w:r w:rsidR="003A3985">
        <w:rPr>
          <w:lang w:bidi="ar-SA"/>
        </w:rPr>
        <w:fldChar w:fldCharType="separate"/>
      </w:r>
      <w:r>
        <w:rPr>
          <w:lang w:bidi="ar-SA"/>
        </w:rPr>
        <w:t>3.5</w:t>
      </w:r>
      <w:r w:rsidR="003A3985">
        <w:rPr>
          <w:lang w:bidi="ar-SA"/>
        </w:rPr>
        <w:fldChar w:fldCharType="end"/>
      </w:r>
      <w:r>
        <w:rPr>
          <w:lang w:bidi="ar-SA"/>
        </w:rPr>
        <w:t xml:space="preserve"> „</w:t>
      </w:r>
      <w:r w:rsidR="003A3985">
        <w:rPr>
          <w:lang w:bidi="ar-SA"/>
        </w:rPr>
        <w:fldChar w:fldCharType="begin"/>
      </w:r>
      <w:r>
        <w:rPr>
          <w:lang w:bidi="ar-SA"/>
        </w:rPr>
        <w:instrText xml:space="preserve"> REF _Ref327009499 \h </w:instrText>
      </w:r>
      <w:r w:rsidR="003A3985">
        <w:rPr>
          <w:lang w:bidi="ar-SA"/>
        </w:rPr>
      </w:r>
      <w:r w:rsidR="003A3985">
        <w:rPr>
          <w:lang w:bidi="ar-SA"/>
        </w:rPr>
        <w:fldChar w:fldCharType="separate"/>
      </w:r>
      <w:r>
        <w:rPr>
          <w:lang w:bidi="ar-SA"/>
        </w:rPr>
        <w:t>Umsetzung der Projektpl</w:t>
      </w:r>
      <w:r>
        <w:rPr>
          <w:lang w:bidi="ar-SA"/>
        </w:rPr>
        <w:t>a</w:t>
      </w:r>
      <w:r>
        <w:rPr>
          <w:lang w:bidi="ar-SA"/>
        </w:rPr>
        <w:t>nung</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_Ref327009499 \h </w:instrText>
      </w:r>
      <w:r w:rsidR="003A3985">
        <w:rPr>
          <w:lang w:bidi="ar-SA"/>
        </w:rPr>
      </w:r>
      <w:r w:rsidR="003A3985">
        <w:rPr>
          <w:lang w:bidi="ar-SA"/>
        </w:rPr>
        <w:fldChar w:fldCharType="separate"/>
      </w:r>
      <w:r>
        <w:rPr>
          <w:noProof/>
          <w:lang w:bidi="ar-SA"/>
        </w:rPr>
        <w:t>10</w:t>
      </w:r>
      <w:r w:rsidR="003A3985">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26" w:name="_Toc327026103"/>
      <w:r>
        <w:rPr>
          <w:lang w:bidi="ar-SA"/>
        </w:rPr>
        <w:t>Kosten-/Nutzenabschätzung</w:t>
      </w:r>
      <w:bookmarkEnd w:id="26"/>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27" w:name="_Toc327026104"/>
      <w:r>
        <w:rPr>
          <w:lang w:bidi="ar-SA"/>
        </w:rPr>
        <w:t>Anwendungsf</w:t>
      </w:r>
      <w:r w:rsidR="00040C50">
        <w:rPr>
          <w:lang w:bidi="ar-SA"/>
        </w:rPr>
        <w:t>alldiagramm</w:t>
      </w:r>
      <w:bookmarkEnd w:id="27"/>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28" w:name="_Toc327026105"/>
      <w:r w:rsidRPr="00040C50">
        <w:rPr>
          <w:lang w:bidi="ar-SA"/>
        </w:rPr>
        <w:lastRenderedPageBreak/>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2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29" w:name="_Toc327026106"/>
      <w:r>
        <w:rPr>
          <w:lang w:bidi="ar-SA"/>
        </w:rPr>
        <w:t>Szenarien</w:t>
      </w:r>
      <w:bookmarkEnd w:id="29"/>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30" w:name="_Toc327026107"/>
      <w:r w:rsidRPr="00040C50">
        <w:rPr>
          <w:lang w:bidi="ar-SA"/>
        </w:rPr>
        <w:t>Überblick über die zu erbringenden Leistungen</w:t>
      </w:r>
      <w:bookmarkEnd w:id="30"/>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31" w:name="_Toc327026108"/>
      <w:r>
        <w:rPr>
          <w:lang w:bidi="ar-SA"/>
        </w:rPr>
        <w:t>Begriffslexikon/Glossar</w:t>
      </w:r>
      <w:bookmarkEnd w:id="31"/>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 xml:space="preserve">niert, dass sie ein einheitliches und gemeinsames Verständnis innerhalb des Projektteam </w:t>
      </w:r>
      <w:r>
        <w:lastRenderedPageBreak/>
        <w:t>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32" w:name="_Toc327026109"/>
      <w:r>
        <w:rPr>
          <w:lang w:bidi="ar-SA"/>
        </w:rPr>
        <w:t>Lastenheft</w:t>
      </w:r>
      <w:bookmarkEnd w:id="32"/>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33" w:name="_Toc327026110"/>
      <w:r>
        <w:rPr>
          <w:lang w:bidi="ar-SA"/>
        </w:rPr>
        <w:t>Pflichtenheft</w:t>
      </w:r>
      <w:bookmarkEnd w:id="33"/>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34" w:name="_Toc327026111"/>
      <w:r>
        <w:rPr>
          <w:lang w:bidi="ar-SA"/>
        </w:rPr>
        <w:t>Anwendungsarchitektur</w:t>
      </w:r>
      <w:bookmarkEnd w:id="34"/>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35" w:name="_Toc327026112"/>
      <w:r>
        <w:rPr>
          <w:lang w:bidi="ar-SA"/>
        </w:rPr>
        <w:t>Designmodell</w:t>
      </w:r>
      <w:bookmarkEnd w:id="35"/>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36" w:name="_Toc327026113"/>
      <w:commentRangeStart w:id="37"/>
      <w:r>
        <w:rPr>
          <w:lang w:bidi="ar-SA"/>
        </w:rPr>
        <w:lastRenderedPageBreak/>
        <w:t>Projektdurchführung</w:t>
      </w:r>
      <w:commentRangeEnd w:id="37"/>
      <w:r w:rsidR="004D484E">
        <w:rPr>
          <w:rStyle w:val="Kommentarzeichen"/>
          <w:rFonts w:asciiTheme="minorHAnsi" w:eastAsiaTheme="minorEastAsia" w:hAnsiTheme="minorHAnsi" w:cstheme="minorBidi"/>
          <w:smallCaps w:val="0"/>
          <w:color w:val="auto"/>
          <w:spacing w:val="0"/>
        </w:rPr>
        <w:commentReference w:id="37"/>
      </w:r>
      <w:bookmarkEnd w:id="36"/>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38" w:name="_Toc327026114"/>
      <w:r>
        <w:rPr>
          <w:lang w:bidi="ar-SA"/>
        </w:rPr>
        <w:t xml:space="preserve">Umsetzung der </w:t>
      </w:r>
      <w:r w:rsidR="00F46F1E">
        <w:rPr>
          <w:lang w:bidi="ar-SA"/>
        </w:rPr>
        <w:t>Projektidee</w:t>
      </w:r>
      <w:bookmarkEnd w:id="38"/>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3A3985">
        <w:rPr>
          <w:lang w:bidi="ar-SA"/>
        </w:rPr>
        <w:fldChar w:fldCharType="begin"/>
      </w:r>
      <w:r>
        <w:rPr>
          <w:lang w:bidi="ar-SA"/>
        </w:rPr>
        <w:instrText xml:space="preserve"> REF _Ref327016958 \r \h </w:instrText>
      </w:r>
      <w:r w:rsidR="003A3985">
        <w:rPr>
          <w:lang w:bidi="ar-SA"/>
        </w:rPr>
      </w:r>
      <w:r w:rsidR="003A3985">
        <w:rPr>
          <w:lang w:bidi="ar-SA"/>
        </w:rPr>
        <w:fldChar w:fldCharType="separate"/>
      </w:r>
      <w:r>
        <w:rPr>
          <w:lang w:bidi="ar-SA"/>
        </w:rPr>
        <w:t>2.1</w:t>
      </w:r>
      <w:r w:rsidR="003A3985">
        <w:rPr>
          <w:lang w:bidi="ar-SA"/>
        </w:rPr>
        <w:fldChar w:fldCharType="end"/>
      </w:r>
      <w:r>
        <w:rPr>
          <w:lang w:bidi="ar-SA"/>
        </w:rPr>
        <w:t xml:space="preserve"> „</w:t>
      </w:r>
      <w:r w:rsidR="003A3985">
        <w:rPr>
          <w:lang w:bidi="ar-SA"/>
        </w:rPr>
        <w:fldChar w:fldCharType="begin"/>
      </w:r>
      <w:r>
        <w:rPr>
          <w:lang w:bidi="ar-SA"/>
        </w:rPr>
        <w:instrText xml:space="preserve"> REF _Ref327016958 \h </w:instrText>
      </w:r>
      <w:r w:rsidR="003A3985">
        <w:rPr>
          <w:lang w:bidi="ar-SA"/>
        </w:rPr>
      </w:r>
      <w:r w:rsidR="003A3985">
        <w:rPr>
          <w:lang w:bidi="ar-SA"/>
        </w:rPr>
        <w:fldChar w:fldCharType="separate"/>
      </w:r>
      <w:r>
        <w:rPr>
          <w:lang w:bidi="ar-SA"/>
        </w:rPr>
        <w:t>Projektidee</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_Ref327016958 \h </w:instrText>
      </w:r>
      <w:r w:rsidR="003A3985">
        <w:rPr>
          <w:lang w:bidi="ar-SA"/>
        </w:rPr>
      </w:r>
      <w:r w:rsidR="003A3985">
        <w:rPr>
          <w:lang w:bidi="ar-SA"/>
        </w:rPr>
        <w:fldChar w:fldCharType="separate"/>
      </w:r>
      <w:r>
        <w:rPr>
          <w:noProof/>
          <w:lang w:bidi="ar-SA"/>
        </w:rPr>
        <w:t>2</w:t>
      </w:r>
      <w:r w:rsidR="003A3985">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39" w:name="_Toc327090791"/>
      <w:r>
        <w:t xml:space="preserve">Abbildung </w:t>
      </w:r>
      <w:r w:rsidR="003A3985">
        <w:fldChar w:fldCharType="begin"/>
      </w:r>
      <w:r>
        <w:instrText xml:space="preserve"> SEQ Abbildung \* ARABIC </w:instrText>
      </w:r>
      <w:r w:rsidR="003A3985">
        <w:fldChar w:fldCharType="separate"/>
      </w:r>
      <w:r w:rsidR="000B693C">
        <w:rPr>
          <w:noProof/>
        </w:rPr>
        <w:t>1</w:t>
      </w:r>
      <w:r w:rsidR="003A3985">
        <w:fldChar w:fldCharType="end"/>
      </w:r>
      <w:r>
        <w:t xml:space="preserve"> Brainstorming: Projektidee</w:t>
      </w:r>
      <w:r>
        <w:rPr>
          <w:rStyle w:val="Funotenzeichen"/>
        </w:rPr>
        <w:footnoteReference w:id="25"/>
      </w:r>
      <w:bookmarkEnd w:id="39"/>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40" w:name="_Toc327026115"/>
      <w:r>
        <w:rPr>
          <w:lang w:bidi="ar-SA"/>
        </w:rPr>
        <w:t xml:space="preserve">Umsetzung der </w:t>
      </w:r>
      <w:r w:rsidR="00F46F1E">
        <w:rPr>
          <w:lang w:bidi="ar-SA"/>
        </w:rPr>
        <w:t>Aufgabenverteilung und -durchführung</w:t>
      </w:r>
      <w:bookmarkEnd w:id="40"/>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41" w:name="_GoBack"/>
      <w:bookmarkStart w:id="42" w:name="_Toc327026116"/>
      <w:r>
        <w:rPr>
          <w:lang w:bidi="ar-SA"/>
        </w:rPr>
        <w:t>Umsetzung der Entscheidungskompetenz</w:t>
      </w:r>
    </w:p>
    <w:bookmarkEnd w:id="41"/>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r>
        <w:rPr>
          <w:lang w:bidi="ar-SA"/>
        </w:rPr>
        <w:t xml:space="preserve">Umsetzung der </w:t>
      </w:r>
      <w:r w:rsidR="00F46F1E">
        <w:rPr>
          <w:lang w:bidi="ar-SA"/>
        </w:rPr>
        <w:t>Jour fixes</w:t>
      </w:r>
      <w:bookmarkEnd w:id="42"/>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43" w:name="_Toc327026117"/>
      <w:commentRangeStart w:id="44"/>
      <w:r>
        <w:rPr>
          <w:lang w:bidi="ar-SA"/>
        </w:rPr>
        <w:t>Umsetzung der Infrastruktur</w:t>
      </w:r>
      <w:commentRangeEnd w:id="44"/>
      <w:r>
        <w:rPr>
          <w:rStyle w:val="Kommentarzeichen"/>
          <w:rFonts w:asciiTheme="minorHAnsi" w:eastAsiaTheme="minorEastAsia" w:hAnsiTheme="minorHAnsi" w:cstheme="minorBidi"/>
          <w:smallCaps w:val="0"/>
          <w:color w:val="auto"/>
          <w:spacing w:val="0"/>
        </w:rPr>
        <w:commentReference w:id="44"/>
      </w:r>
      <w:bookmarkEnd w:id="43"/>
    </w:p>
    <w:p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 xml:space="preserve">fahrung mit den in der Projektinitialisierung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Mi</w:t>
      </w:r>
      <w:r>
        <w:rPr>
          <w:lang w:bidi="ar-SA"/>
        </w:rPr>
        <w:t>c</w:t>
      </w:r>
      <w:r>
        <w:rPr>
          <w:lang w:bidi="ar-SA"/>
        </w:rPr>
        <w:lastRenderedPageBreak/>
        <w:t>rosoft PowerPoint werden in den nachfolgenden Kapiteln erläutert und die jeweiligen Too</w:t>
      </w:r>
      <w:r>
        <w:rPr>
          <w:lang w:bidi="ar-SA"/>
        </w:rPr>
        <w:t>l</w:t>
      </w:r>
      <w:r>
        <w:rPr>
          <w:lang w:bidi="ar-SA"/>
        </w:rPr>
        <w:t>wechsel begründet.</w:t>
      </w:r>
    </w:p>
    <w:p w:rsidR="00F46F1E" w:rsidRDefault="00F46F1E" w:rsidP="00F46F1E">
      <w:pPr>
        <w:pStyle w:val="berschrift3"/>
        <w:rPr>
          <w:lang w:bidi="ar-SA"/>
        </w:rPr>
      </w:pPr>
      <w:bookmarkStart w:id="45" w:name="_Toc327026118"/>
      <w:r>
        <w:rPr>
          <w:lang w:bidi="ar-SA"/>
        </w:rPr>
        <w:t>Dateiaustauschplattform</w:t>
      </w:r>
      <w:bookmarkEnd w:id="45"/>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w:t>
      </w:r>
      <w:r>
        <w:lastRenderedPageBreak/>
        <w:t xml:space="preserve">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46" w:name="_Toc327026119"/>
      <w:r>
        <w:t>Modellierungswerkzeug</w:t>
      </w:r>
      <w:bookmarkEnd w:id="46"/>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w:t>
      </w:r>
      <w:r>
        <w:lastRenderedPageBreak/>
        <w:t xml:space="preserve">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47"/>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47"/>
      <w:r w:rsidR="00397352">
        <w:rPr>
          <w:rStyle w:val="Kommentarzeichen"/>
        </w:rPr>
        <w:commentReference w:id="47"/>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48" w:name="_Toc327026120"/>
      <w:r>
        <w:rPr>
          <w:lang w:bidi="ar-SA"/>
        </w:rPr>
        <w:t>Umsetzung des Vorgehensmodell</w:t>
      </w:r>
      <w:bookmarkEnd w:id="48"/>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49" w:name="_Ref327009499"/>
      <w:bookmarkStart w:id="50" w:name="_Toc327026121"/>
      <w:r>
        <w:rPr>
          <w:lang w:bidi="ar-SA"/>
        </w:rPr>
        <w:lastRenderedPageBreak/>
        <w:t>Umsetzung der Projektplanung</w:t>
      </w:r>
      <w:bookmarkEnd w:id="49"/>
      <w:bookmarkEnd w:id="50"/>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3A3985">
        <w:rPr>
          <w:lang w:bidi="ar-SA"/>
        </w:rPr>
        <w:fldChar w:fldCharType="begin"/>
      </w:r>
      <w:r>
        <w:rPr>
          <w:lang w:bidi="ar-SA"/>
        </w:rPr>
        <w:instrText xml:space="preserve"> REF _Ref327018486 \h </w:instrText>
      </w:r>
      <w:r w:rsidR="003A3985">
        <w:rPr>
          <w:lang w:bidi="ar-SA"/>
        </w:rPr>
      </w:r>
      <w:r w:rsidR="003A3985">
        <w:rPr>
          <w:lang w:bidi="ar-SA"/>
        </w:rPr>
        <w:fldChar w:fldCharType="separate"/>
      </w:r>
      <w:r>
        <w:t xml:space="preserve">Tabelle </w:t>
      </w:r>
      <w:r>
        <w:rPr>
          <w:noProof/>
        </w:rPr>
        <w:t>1</w:t>
      </w:r>
      <w:r w:rsidR="003A3985">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51"/>
      <w:r w:rsidRPr="00397352">
        <w:rPr>
          <w:lang w:bidi="ar-SA"/>
        </w:rPr>
        <w:t>Tage geplant:</w:t>
      </w:r>
      <w:commentRangeEnd w:id="51"/>
      <w:r w:rsidR="00CC5469">
        <w:rPr>
          <w:rStyle w:val="Kommentarzeichen"/>
          <w:color w:val="auto"/>
        </w:rPr>
        <w:commentReference w:id="51"/>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52" w:name="_Ref327018486"/>
      <w:bookmarkStart w:id="53" w:name="_Toc327090815"/>
      <w:r>
        <w:t xml:space="preserve">Tabelle </w:t>
      </w:r>
      <w:r w:rsidR="003A3985">
        <w:fldChar w:fldCharType="begin"/>
      </w:r>
      <w:r>
        <w:instrText xml:space="preserve"> SEQ Tabelle \* ARABIC </w:instrText>
      </w:r>
      <w:r w:rsidR="003A3985">
        <w:fldChar w:fldCharType="separate"/>
      </w:r>
      <w:r>
        <w:rPr>
          <w:noProof/>
        </w:rPr>
        <w:t>1</w:t>
      </w:r>
      <w:r w:rsidR="003A3985">
        <w:fldChar w:fldCharType="end"/>
      </w:r>
      <w:bookmarkEnd w:id="52"/>
      <w:r>
        <w:t xml:space="preserve"> Ursprünglicher Projektplan</w:t>
      </w:r>
      <w:bookmarkEnd w:id="53"/>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Projektzwischenstandspräsentation</w:t>
      </w:r>
      <w:proofErr w:type="spellEnd"/>
      <w:r>
        <w:rPr>
          <w:lang w:bidi="ar-SA"/>
        </w:rPr>
        <w:t>,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3A3985">
        <w:rPr>
          <w:lang w:bidi="ar-SA"/>
        </w:rPr>
        <w:fldChar w:fldCharType="begin"/>
      </w:r>
      <w:r>
        <w:rPr>
          <w:lang w:bidi="ar-SA"/>
        </w:rPr>
        <w:instrText xml:space="preserve"> REF _Ref327018636 \h </w:instrText>
      </w:r>
      <w:r w:rsidR="003A3985">
        <w:rPr>
          <w:lang w:bidi="ar-SA"/>
        </w:rPr>
      </w:r>
      <w:r w:rsidR="003A3985">
        <w:rPr>
          <w:lang w:bidi="ar-SA"/>
        </w:rPr>
        <w:fldChar w:fldCharType="separate"/>
      </w:r>
      <w:r>
        <w:t xml:space="preserve">Tabelle </w:t>
      </w:r>
      <w:r>
        <w:rPr>
          <w:noProof/>
        </w:rPr>
        <w:t>2</w:t>
      </w:r>
      <w:r w:rsidR="003A3985">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54" w:name="_Ref327018636"/>
      <w:bookmarkStart w:id="55" w:name="_Toc327090816"/>
      <w:r>
        <w:t xml:space="preserve">Tabelle </w:t>
      </w:r>
      <w:r w:rsidR="003A3985">
        <w:fldChar w:fldCharType="begin"/>
      </w:r>
      <w:r>
        <w:instrText xml:space="preserve"> SEQ Tabelle \* ARABIC </w:instrText>
      </w:r>
      <w:r w:rsidR="003A3985">
        <w:fldChar w:fldCharType="separate"/>
      </w:r>
      <w:r>
        <w:rPr>
          <w:noProof/>
        </w:rPr>
        <w:t>2</w:t>
      </w:r>
      <w:r w:rsidR="003A3985">
        <w:fldChar w:fldCharType="end"/>
      </w:r>
      <w:bookmarkEnd w:id="54"/>
      <w:r>
        <w:t xml:space="preserve"> Überarbeiteter Projektplan</w:t>
      </w:r>
      <w:bookmarkEnd w:id="55"/>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56" w:name="_Toc327026122"/>
      <w:r>
        <w:rPr>
          <w:lang w:bidi="ar-SA"/>
        </w:rPr>
        <w:lastRenderedPageBreak/>
        <w:t>Umsetzung der RUP-Artefakte</w:t>
      </w:r>
      <w:bookmarkEnd w:id="56"/>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57" w:name="_Toc327026123"/>
      <w:r>
        <w:rPr>
          <w:lang w:bidi="ar-SA"/>
        </w:rPr>
        <w:t>Risikoabschätzung</w:t>
      </w:r>
      <w:bookmarkEnd w:id="57"/>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58" w:name="_Toc327026124"/>
      <w:r>
        <w:rPr>
          <w:lang w:bidi="ar-SA"/>
        </w:rPr>
        <w:t>Kosten-/Nutzenabschätzung</w:t>
      </w:r>
      <w:bookmarkEnd w:id="58"/>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59" w:name="_Toc327026125"/>
      <w:r>
        <w:rPr>
          <w:lang w:bidi="ar-SA"/>
        </w:rPr>
        <w:lastRenderedPageBreak/>
        <w:t>Anwendungsfalldiagramm</w:t>
      </w:r>
      <w:bookmarkEnd w:id="59"/>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60" w:name="_Toc327090792"/>
      <w:r>
        <w:t xml:space="preserve">Abbildung </w:t>
      </w:r>
      <w:r w:rsidR="003A3985">
        <w:fldChar w:fldCharType="begin"/>
      </w:r>
      <w:r>
        <w:instrText xml:space="preserve"> SEQ Abbildung \* ARABIC </w:instrText>
      </w:r>
      <w:r w:rsidR="003A3985">
        <w:fldChar w:fldCharType="separate"/>
      </w:r>
      <w:r w:rsidR="000B693C">
        <w:rPr>
          <w:noProof/>
        </w:rPr>
        <w:t>2</w:t>
      </w:r>
      <w:r w:rsidR="003A3985">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60"/>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61" w:name="_Toc327090793"/>
      <w:r>
        <w:t xml:space="preserve">Abbildung </w:t>
      </w:r>
      <w:r w:rsidR="003A3985">
        <w:fldChar w:fldCharType="begin"/>
      </w:r>
      <w:r>
        <w:instrText xml:space="preserve"> SEQ Abbildung \* ARABIC </w:instrText>
      </w:r>
      <w:r w:rsidR="003A3985">
        <w:fldChar w:fldCharType="separate"/>
      </w:r>
      <w:r w:rsidR="000B693C">
        <w:rPr>
          <w:noProof/>
        </w:rPr>
        <w:t>3</w:t>
      </w:r>
      <w:r w:rsidR="003A3985">
        <w:fldChar w:fldCharType="end"/>
      </w:r>
      <w:r>
        <w:t xml:space="preserve"> Anwendungsfall "An Event teilenehmen" (überarbeitete Version)</w:t>
      </w:r>
      <w:bookmarkEnd w:id="61"/>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 xml:space="preserve">Eine vergleichbare Entwicklung war bei der Hierarchie der Akteure zu verzeichnen. Zur </w:t>
      </w:r>
      <w:proofErr w:type="spellStart"/>
      <w:r>
        <w:t>Zwischenstandspräsentation</w:t>
      </w:r>
      <w:proofErr w:type="spellEnd"/>
      <w:r>
        <w:t xml:space="preserve">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62" w:name="_Toc327090794"/>
      <w:r>
        <w:t xml:space="preserve">Abbildung </w:t>
      </w:r>
      <w:r w:rsidR="003A3985">
        <w:fldChar w:fldCharType="begin"/>
      </w:r>
      <w:r>
        <w:instrText xml:space="preserve"> SEQ Abbildung \* ARABIC </w:instrText>
      </w:r>
      <w:r w:rsidR="003A3985">
        <w:fldChar w:fldCharType="separate"/>
      </w:r>
      <w:r w:rsidR="000B693C">
        <w:rPr>
          <w:noProof/>
        </w:rPr>
        <w:t>4</w:t>
      </w:r>
      <w:r w:rsidR="003A3985">
        <w:fldChar w:fldCharType="end"/>
      </w:r>
      <w:r>
        <w:t xml:space="preserve"> Hierarchische Beziehung der Akteure</w:t>
      </w:r>
      <w:bookmarkEnd w:id="62"/>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63" w:name="_Toc327026126"/>
      <w:r>
        <w:rPr>
          <w:lang w:bidi="ar-SA"/>
        </w:rPr>
        <w:t>Szenarien</w:t>
      </w:r>
      <w:bookmarkEnd w:id="63"/>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64" w:name="_Toc327026127"/>
      <w:r>
        <w:rPr>
          <w:lang w:bidi="ar-SA"/>
        </w:rPr>
        <w:t>Begriffslexikon/Glossar</w:t>
      </w:r>
      <w:bookmarkEnd w:id="64"/>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rsidR="005C66DA" w:rsidRPr="00F439B7" w:rsidRDefault="005C66DA" w:rsidP="00F439B7">
      <w:pPr>
        <w:pStyle w:val="Anfhrungszeichen"/>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gaben und schaltet seinen Account auf Eventalizer frei.</w:t>
      </w:r>
    </w:p>
    <w:p w:rsidR="005C66DA" w:rsidRDefault="005C66DA" w:rsidP="00F439B7">
      <w:pPr>
        <w:pStyle w:val="Anfhrungszeichen"/>
        <w:rPr>
          <w:lang w:bidi="ar-SA"/>
        </w:rPr>
      </w:pPr>
      <w:r w:rsidRPr="00F439B7">
        <w:t>Besitzt jemand bereits einen Facebook-Account kann diese Account über eine Schnittstelle direkt für die Plattform Eventalizer genutzt werden.</w:t>
      </w:r>
      <w:r w:rsidR="000413F4">
        <w:t xml:space="preserve"> </w:t>
      </w:r>
      <w:r w:rsidRPr="00F439B7">
        <w:t>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Eventalizer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65" w:name="_Toc327026128"/>
      <w:r>
        <w:rPr>
          <w:lang w:bidi="ar-SA"/>
        </w:rPr>
        <w:t>Lastenheft</w:t>
      </w:r>
      <w:bookmarkEnd w:id="65"/>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66" w:name="_Toc327026129"/>
      <w:r>
        <w:rPr>
          <w:lang w:bidi="ar-SA"/>
        </w:rPr>
        <w:t>Pflichtenheft</w:t>
      </w:r>
      <w:bookmarkEnd w:id="66"/>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67"/>
      </w:r>
      <w:commentRangeStart w:id="67"/>
      <w:r>
        <w:t>Mock-</w:t>
      </w:r>
      <w:proofErr w:type="spellStart"/>
      <w:r>
        <w:t>ups</w:t>
      </w:r>
      <w:commentRangeEnd w:id="67"/>
      <w:proofErr w:type="spellEnd"/>
      <w:r>
        <w:t xml:space="preserve"> im Pflichtenheft analog zur Darstellung im Browser erstellt.</w:t>
      </w: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Denormalisierung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berechnen, in dem nur die Anzahl der Datensätze gezählt werden, die die gesuchte </w:t>
      </w:r>
      <w:proofErr w:type="spellStart"/>
      <w:r w:rsidRPr="007C5A33">
        <w:rPr>
          <w:i/>
          <w:lang w:bidi="ar-SA"/>
        </w:rPr>
        <w:t>idEvent</w:t>
      </w:r>
      <w:proofErr w:type="spellEnd"/>
      <w:r>
        <w:rPr>
          <w:lang w:bidi="ar-SA"/>
        </w:rPr>
        <w:t xml:space="preserve"> aufweisen.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Blockierliste</w:t>
      </w:r>
      <w:proofErr w:type="spellEnd"/>
      <w:r>
        <w:rPr>
          <w:lang w:bidi="ar-SA"/>
        </w:rPr>
        <w:t xml:space="preserve">. Diese </w:t>
      </w:r>
      <w:commentRangeStart w:id="68"/>
      <w:r>
        <w:rPr>
          <w:lang w:bidi="ar-SA"/>
        </w:rPr>
        <w:t>wurden zunächst als zwei eigenständige Tabellen in das Datenbankm</w:t>
      </w:r>
      <w:r>
        <w:rPr>
          <w:lang w:bidi="ar-SA"/>
        </w:rPr>
        <w:t>o</w:t>
      </w:r>
      <w:r>
        <w:rPr>
          <w:lang w:bidi="ar-SA"/>
        </w:rPr>
        <w:t>dell übernommen.</w:t>
      </w:r>
      <w:commentRangeEnd w:id="68"/>
      <w:r>
        <w:rPr>
          <w:rStyle w:val="Kommentarzeichen"/>
          <w:color w:val="auto"/>
        </w:rPr>
        <w:commentReference w:id="68"/>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69" w:name="_Toc327090795"/>
      <w:r>
        <w:t xml:space="preserve">Abbildung </w:t>
      </w:r>
      <w:r w:rsidR="003A3985">
        <w:fldChar w:fldCharType="begin"/>
      </w:r>
      <w:r>
        <w:instrText xml:space="preserve"> SEQ Abbildung \* ARABIC </w:instrText>
      </w:r>
      <w:r w:rsidR="003A3985">
        <w:fldChar w:fldCharType="separate"/>
      </w:r>
      <w:r w:rsidR="000B693C">
        <w:rPr>
          <w:noProof/>
        </w:rPr>
        <w:t>5</w:t>
      </w:r>
      <w:r w:rsidR="003A3985">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69"/>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70"/>
      <w:r>
        <w:t>Unterschied sorgten.</w:t>
      </w:r>
      <w:commentRangeEnd w:id="70"/>
      <w:r>
        <w:rPr>
          <w:rStyle w:val="Kommentarzeichen"/>
        </w:rPr>
        <w:commentReference w:id="70"/>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71" w:name="_Toc327090796"/>
      <w:r>
        <w:t xml:space="preserve">Abbildung </w:t>
      </w:r>
      <w:r w:rsidR="003A3985">
        <w:fldChar w:fldCharType="begin"/>
      </w:r>
      <w:r>
        <w:instrText xml:space="preserve"> SEQ Abbildung \* ARABIC </w:instrText>
      </w:r>
      <w:r w:rsidR="003A3985">
        <w:fldChar w:fldCharType="separate"/>
      </w:r>
      <w:r w:rsidR="000B693C">
        <w:rPr>
          <w:noProof/>
        </w:rPr>
        <w:t>6</w:t>
      </w:r>
      <w:r w:rsidR="003A3985">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71"/>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idBlockierter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72" w:name="_Toc327090797"/>
      <w:r>
        <w:t xml:space="preserve">Abbildung </w:t>
      </w:r>
      <w:r w:rsidR="003A3985">
        <w:fldChar w:fldCharType="begin"/>
      </w:r>
      <w:r>
        <w:instrText xml:space="preserve"> SEQ Abbildung \* ARABIC </w:instrText>
      </w:r>
      <w:r w:rsidR="003A3985">
        <w:fldChar w:fldCharType="separate"/>
      </w:r>
      <w:r w:rsidR="000B693C">
        <w:rPr>
          <w:noProof/>
        </w:rPr>
        <w:t>7</w:t>
      </w:r>
      <w:r w:rsidR="003A3985">
        <w:fldChar w:fldCharType="end"/>
      </w:r>
      <w:r>
        <w:t xml:space="preserve"> Datenbankschema - Event-Kategorie (ursprüngliche Version)</w:t>
      </w:r>
      <w:r>
        <w:rPr>
          <w:rStyle w:val="Funotenzeichen"/>
        </w:rPr>
        <w:footnoteReference w:id="45"/>
      </w:r>
      <w:bookmarkEnd w:id="72"/>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73"/>
      <w:r>
        <w:t xml:space="preserve">nun eine Tabelle </w:t>
      </w:r>
      <w:r>
        <w:rPr>
          <w:i/>
          <w:iCs/>
        </w:rPr>
        <w:t>Kategorie</w:t>
      </w:r>
      <w:r>
        <w:t xml:space="preserve"> mit einem rekursiven Fremdschlü</w:t>
      </w:r>
      <w:r>
        <w:t>s</w:t>
      </w:r>
      <w:r>
        <w:t>sel vor, welcher die Oberkategorie darstellt</w:t>
      </w:r>
      <w:commentRangeEnd w:id="73"/>
      <w:r w:rsidR="00CC5469">
        <w:rPr>
          <w:rStyle w:val="Kommentarzeichen"/>
        </w:rPr>
        <w:commentReference w:id="73"/>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74" w:name="_Toc327090798"/>
      <w:r>
        <w:t xml:space="preserve">Abbildung </w:t>
      </w:r>
      <w:r w:rsidR="003A3985">
        <w:fldChar w:fldCharType="begin"/>
      </w:r>
      <w:r>
        <w:instrText xml:space="preserve"> SEQ Abbildung \* ARABIC </w:instrText>
      </w:r>
      <w:r w:rsidR="003A3985">
        <w:fldChar w:fldCharType="separate"/>
      </w:r>
      <w:r w:rsidR="000B693C">
        <w:rPr>
          <w:noProof/>
        </w:rPr>
        <w:t>8</w:t>
      </w:r>
      <w:r w:rsidR="003A3985">
        <w:fldChar w:fldCharType="end"/>
      </w:r>
      <w:r>
        <w:t xml:space="preserve"> Datenbankschema - Event-Kategorie (überarbeitete Version)</w:t>
      </w:r>
      <w:r>
        <w:rPr>
          <w:rStyle w:val="Funotenzeichen"/>
        </w:rPr>
        <w:footnoteReference w:id="46"/>
      </w:r>
      <w:bookmarkEnd w:id="74"/>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App-Server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4"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75" w:name="_Toc327090799"/>
      <w:r>
        <w:t xml:space="preserve">Abbildung </w:t>
      </w:r>
      <w:r w:rsidR="003A3985">
        <w:fldChar w:fldCharType="begin"/>
      </w:r>
      <w:r w:rsidR="007644C1">
        <w:instrText xml:space="preserve"> SEQ Abbildung \* ARABIC </w:instrText>
      </w:r>
      <w:r w:rsidR="003A3985">
        <w:fldChar w:fldCharType="separate"/>
      </w:r>
      <w:r>
        <w:rPr>
          <w:noProof/>
        </w:rPr>
        <w:t>9</w:t>
      </w:r>
      <w:r w:rsidR="003A3985">
        <w:rPr>
          <w:noProof/>
        </w:rPr>
        <w:fldChar w:fldCharType="end"/>
      </w:r>
      <w:r w:rsidR="001F3D9E">
        <w:t xml:space="preserve"> Aktivitätsdiagramm Anmeldung via Fremd</w:t>
      </w:r>
      <w:r>
        <w:t>System</w:t>
      </w:r>
      <w:r w:rsidR="001F3D9E">
        <w:rPr>
          <w:rStyle w:val="Funotenzeichen"/>
        </w:rPr>
        <w:footnoteReference w:id="48"/>
      </w:r>
      <w:bookmarkEnd w:id="75"/>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76" w:name="_Toc327090800"/>
      <w:r>
        <w:t xml:space="preserve">Abbildung </w:t>
      </w:r>
      <w:r w:rsidR="003A3985">
        <w:fldChar w:fldCharType="begin"/>
      </w:r>
      <w:r>
        <w:instrText xml:space="preserve"> SEQ Abbildung \* ARABIC </w:instrText>
      </w:r>
      <w:r w:rsidR="003A3985">
        <w:fldChar w:fldCharType="separate"/>
      </w:r>
      <w:r w:rsidR="000B693C">
        <w:rPr>
          <w:noProof/>
        </w:rPr>
        <w:t>10</w:t>
      </w:r>
      <w:r w:rsidR="003A3985">
        <w:fldChar w:fldCharType="end"/>
      </w:r>
      <w:r>
        <w:t xml:space="preserve"> Sequenzdiagramm für Login via </w:t>
      </w:r>
      <w:proofErr w:type="spellStart"/>
      <w:r>
        <w:t>OAuth</w:t>
      </w:r>
      <w:proofErr w:type="spellEnd"/>
      <w:r>
        <w:rPr>
          <w:rStyle w:val="Funotenzeichen"/>
        </w:rPr>
        <w:footnoteReference w:id="49"/>
      </w:r>
      <w:bookmarkEnd w:id="76"/>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Partner und dem Eventalizer identifiziert. Der Eventalizer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Fehlern, vorbeugen.</w:t>
      </w:r>
    </w:p>
    <w:p w:rsidR="002E5A25" w:rsidRDefault="002E5A25" w:rsidP="002E5A25">
      <w:pPr>
        <w:pStyle w:val="berschrift3"/>
        <w:rPr>
          <w:lang w:bidi="ar-SA"/>
        </w:rPr>
      </w:pPr>
      <w:bookmarkStart w:id="77" w:name="_Toc327026130"/>
      <w:r>
        <w:rPr>
          <w:lang w:bidi="ar-SA"/>
        </w:rPr>
        <w:t>Anwendungsarchitektur</w:t>
      </w:r>
      <w:bookmarkEnd w:id="77"/>
    </w:p>
    <w:p w:rsidR="00C50A0F" w:rsidRDefault="00C50A0F" w:rsidP="00C50A0F">
      <w:pPr>
        <w:pStyle w:val="Textkrper"/>
        <w:rPr>
          <w:lang w:bidi="ar-SA"/>
        </w:rPr>
      </w:pPr>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p>
    <w:p w:rsidR="00C50A0F" w:rsidRDefault="00C50A0F" w:rsidP="00C50A0F">
      <w:pPr>
        <w:pStyle w:val="Textkrper"/>
        <w:rPr>
          <w:lang w:bidi="ar-SA"/>
        </w:rPr>
      </w:pPr>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p>
    <w:p w:rsidR="00C50A0F" w:rsidRDefault="00C50A0F" w:rsidP="00C50A0F">
      <w:pPr>
        <w:pStyle w:val="Textkrper"/>
        <w:rPr>
          <w:lang w:bidi="ar-SA"/>
        </w:rPr>
      </w:pPr>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78" w:name="_Toc327090801"/>
      <w:r>
        <w:t xml:space="preserve">Abbildung </w:t>
      </w:r>
      <w:r w:rsidR="003A3985">
        <w:fldChar w:fldCharType="begin"/>
      </w:r>
      <w:r>
        <w:instrText xml:space="preserve"> SEQ Abbildung \* ARABIC </w:instrText>
      </w:r>
      <w:r w:rsidR="003A3985">
        <w:fldChar w:fldCharType="separate"/>
      </w:r>
      <w:r w:rsidR="000B693C">
        <w:rPr>
          <w:noProof/>
        </w:rPr>
        <w:t>11</w:t>
      </w:r>
      <w:r w:rsidR="003A3985">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78"/>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p>
    <w:p w:rsidR="002E5A25" w:rsidRDefault="002E5A25" w:rsidP="002E5A25">
      <w:pPr>
        <w:pStyle w:val="berschrift1"/>
        <w:rPr>
          <w:lang w:bidi="ar-SA"/>
        </w:rPr>
      </w:pPr>
      <w:bookmarkStart w:id="79" w:name="_Toc327026131"/>
      <w:commentRangeStart w:id="80"/>
      <w:r>
        <w:rPr>
          <w:lang w:bidi="ar-SA"/>
        </w:rPr>
        <w:lastRenderedPageBreak/>
        <w:t>Projektabschluss</w:t>
      </w:r>
      <w:bookmarkEnd w:id="79"/>
      <w:commentRangeEnd w:id="80"/>
      <w:r w:rsidR="007F234D">
        <w:rPr>
          <w:rStyle w:val="Kommentarzeichen"/>
          <w:rFonts w:asciiTheme="minorHAnsi" w:eastAsiaTheme="minorEastAsia" w:hAnsiTheme="minorHAnsi" w:cstheme="minorBidi"/>
          <w:smallCaps w:val="0"/>
          <w:color w:val="auto"/>
          <w:spacing w:val="0"/>
        </w:rPr>
        <w:commentReference w:id="80"/>
      </w:r>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81" w:name="_Toc327026132"/>
      <w:r>
        <w:rPr>
          <w:lang w:bidi="ar-SA"/>
        </w:rPr>
        <w:t>Zusammenfassung</w:t>
      </w:r>
      <w:bookmarkEnd w:id="81"/>
    </w:p>
    <w:p w:rsidR="007773C8" w:rsidRDefault="007773C8" w:rsidP="007773C8">
      <w:pPr>
        <w:pStyle w:val="Textkrper"/>
        <w:rPr>
          <w:lang w:bidi="ar-SA"/>
        </w:rPr>
      </w:pPr>
      <w:commentRangeStart w:id="82"/>
      <w:r>
        <w:rPr>
          <w:lang w:bidi="ar-SA"/>
        </w:rPr>
        <w:t>In der heutigen Arbeitswelt steigt die Nachfrage nach hoch spezialisierten Fachkräften i</w:t>
      </w:r>
      <w:r>
        <w:rPr>
          <w:lang w:bidi="ar-SA"/>
        </w:rPr>
        <w:t>n</w:t>
      </w:r>
      <w:r>
        <w:rPr>
          <w:lang w:bidi="ar-SA"/>
        </w:rPr>
        <w:t xml:space="preserve">nerhalb des Softwareentwicklungsprozess. </w:t>
      </w:r>
      <w:commentRangeEnd w:id="82"/>
      <w:r w:rsidR="00CC5469">
        <w:rPr>
          <w:rStyle w:val="Kommentarzeichen"/>
          <w:color w:val="auto"/>
        </w:rPr>
        <w:commentReference w:id="82"/>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83" w:name="_Toc327026133"/>
      <w:r>
        <w:rPr>
          <w:lang w:bidi="ar-SA"/>
        </w:rPr>
        <w:lastRenderedPageBreak/>
        <w:t>Ausblick</w:t>
      </w:r>
      <w:bookmarkEnd w:id="83"/>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Smartphones oder </w:t>
      </w:r>
      <w:proofErr w:type="spellStart"/>
      <w:r>
        <w:rPr>
          <w:lang w:bidi="ar-SA"/>
        </w:rPr>
        <w:t>Tablets</w:t>
      </w:r>
      <w:proofErr w:type="spellEnd"/>
      <w:r>
        <w:rPr>
          <w:lang w:bidi="ar-SA"/>
        </w:rPr>
        <w:t>.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Überprüft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7"/>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14" w:author="hammel" w:date="2012-06-10T13:05:00Z" w:initials="h">
    <w:p w:rsidR="007F234D" w:rsidRDefault="007F234D">
      <w:pPr>
        <w:pStyle w:val="Kommentartext"/>
      </w:pPr>
      <w:r>
        <w:t xml:space="preserve">MAG: </w:t>
      </w:r>
      <w:r>
        <w:rPr>
          <w:rStyle w:val="Kommentarzeichen"/>
        </w:rPr>
        <w:annotationRef/>
      </w:r>
      <w:r>
        <w:t>Ist jetzt drin, nach QS durch einen Dritten diesen Ko</w:t>
      </w:r>
      <w:r>
        <w:t>m</w:t>
      </w:r>
      <w:r>
        <w:t>mentar löschen</w:t>
      </w:r>
    </w:p>
  </w:comment>
  <w:comment w:id="37" w:author="hammel" w:date="2012-06-10T13:04:00Z" w:initials="h">
    <w:p w:rsidR="000602D9" w:rsidRDefault="000602D9">
      <w:pPr>
        <w:pStyle w:val="Kommentartext"/>
      </w:pPr>
      <w:r>
        <w:rPr>
          <w:rStyle w:val="Kommentarzeichen"/>
        </w:rPr>
        <w:annotationRef/>
      </w:r>
      <w:r>
        <w:t>Hier fehlt noch eine Überleitung</w:t>
      </w:r>
    </w:p>
    <w:p w:rsidR="007F234D" w:rsidRDefault="007F234D">
      <w:pPr>
        <w:pStyle w:val="Kommentartext"/>
      </w:pPr>
      <w:r>
        <w:t>Mag: Jetzt gefüllt, nach QS durch Dritten löschen</w:t>
      </w:r>
    </w:p>
  </w:comment>
  <w:comment w:id="44" w:author="hammel" w:date="2012-06-10T13:04:00Z" w:initials="h">
    <w:p w:rsidR="000602D9" w:rsidRDefault="000602D9">
      <w:pPr>
        <w:pStyle w:val="Kommentartext"/>
      </w:pPr>
      <w:r>
        <w:rPr>
          <w:rStyle w:val="Kommentarzeichen"/>
        </w:rPr>
        <w:annotationRef/>
      </w:r>
      <w:r>
        <w:t>Hier fehlt eine Min</w:t>
      </w:r>
      <w:r>
        <w:t>i</w:t>
      </w:r>
      <w:r>
        <w:t>einleitung</w:t>
      </w:r>
      <w:r w:rsidR="007F234D">
        <w:t xml:space="preserve">, </w:t>
      </w:r>
    </w:p>
    <w:p w:rsidR="007F234D" w:rsidRDefault="007F234D">
      <w:pPr>
        <w:pStyle w:val="Kommentartext"/>
      </w:pPr>
      <w:r>
        <w:t>MAG: Jetzt drin, nach QS durch Dritten diesen Kommentar löschen</w:t>
      </w:r>
    </w:p>
  </w:comment>
  <w:comment w:id="47"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51"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67"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online-Mockup-generator.</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 xml:space="preserve">Alexander </w:t>
      </w:r>
      <w:proofErr w:type="spellStart"/>
      <w:r>
        <w:t>Benölken</w:t>
      </w:r>
      <w:proofErr w:type="spellEnd"/>
      <w:r>
        <w:t>:</w:t>
      </w:r>
    </w:p>
    <w:p w:rsidR="000602D9" w:rsidRDefault="000602D9" w:rsidP="007C5A33">
      <w:r>
        <w:t>@FSM: machst du das noch?</w:t>
      </w:r>
    </w:p>
  </w:comment>
  <w:comment w:id="68" w:author="hammel" w:date="2012-06-09T16:12:00Z" w:initials="h">
    <w:p w:rsidR="000602D9" w:rsidRDefault="000602D9">
      <w:pPr>
        <w:pStyle w:val="Kommentartext"/>
      </w:pPr>
      <w:r>
        <w:rPr>
          <w:rStyle w:val="Kommentarzeichen"/>
        </w:rPr>
        <w:annotationRef/>
      </w:r>
      <w:r>
        <w:t>MAG vor dem Druck: Seitenumbruch verschönern</w:t>
      </w:r>
    </w:p>
  </w:comment>
  <w:comment w:id="70"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73"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80" w:author="hammel" w:date="2012-06-10T13:05:00Z" w:initials="h">
    <w:p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82" w:author="hammel" w:date="2012-06-10T13:05: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rsidR="007F234D" w:rsidRDefault="007F234D">
      <w:pPr>
        <w:pStyle w:val="Kommentartext"/>
      </w:pPr>
      <w:r>
        <w:t>Nach QS durch einen Dritten Kommentar löschen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A5A" w:rsidRDefault="00422A5A">
      <w:r>
        <w:separator/>
      </w:r>
    </w:p>
  </w:endnote>
  <w:endnote w:type="continuationSeparator" w:id="0">
    <w:p w:rsidR="00422A5A" w:rsidRDefault="00422A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3A3985"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3A3985">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3A3985">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0413F4">
      <w:rPr>
        <w:b/>
        <w:noProof/>
        <w:color w:val="FFFFFF" w:themeColor="background1"/>
      </w:rPr>
      <w:t>I</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3A3985"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3A3985">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3A3985">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0413F4">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A5A" w:rsidRDefault="00422A5A" w:rsidP="00354736">
      <w:pPr>
        <w:spacing w:after="60"/>
      </w:pPr>
      <w:r>
        <w:separator/>
      </w:r>
    </w:p>
  </w:footnote>
  <w:footnote w:type="continuationSeparator" w:id="0">
    <w:p w:rsidR="00422A5A" w:rsidRDefault="00422A5A" w:rsidP="001806A8">
      <w:pPr>
        <w:spacing w:after="0"/>
      </w:pPr>
      <w:r>
        <w:continuationSeparator/>
      </w:r>
    </w:p>
  </w:footnote>
  <w:footnote w:type="continuationNotice" w:id="1">
    <w:p w:rsidR="00422A5A" w:rsidRDefault="00422A5A">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3A3985">
        <w:rPr>
          <w:lang w:bidi="ar-SA"/>
        </w:rPr>
        <w:fldChar w:fldCharType="begin"/>
      </w:r>
      <w:r>
        <w:rPr>
          <w:lang w:bidi="ar-SA"/>
        </w:rPr>
        <w:instrText xml:space="preserve"> REF _Ref327008338 \r \h </w:instrText>
      </w:r>
      <w:r w:rsidR="003A3985">
        <w:rPr>
          <w:lang w:bidi="ar-SA"/>
        </w:rPr>
      </w:r>
      <w:r w:rsidR="003A3985">
        <w:rPr>
          <w:lang w:bidi="ar-SA"/>
        </w:rPr>
        <w:fldChar w:fldCharType="separate"/>
      </w:r>
      <w:r>
        <w:rPr>
          <w:lang w:bidi="ar-SA"/>
        </w:rPr>
        <w:t>2.3</w:t>
      </w:r>
      <w:r w:rsidR="003A3985">
        <w:rPr>
          <w:lang w:bidi="ar-SA"/>
        </w:rPr>
        <w:fldChar w:fldCharType="end"/>
      </w:r>
      <w:r>
        <w:rPr>
          <w:lang w:bidi="ar-SA"/>
        </w:rPr>
        <w:t xml:space="preserve"> „</w:t>
      </w:r>
      <w:r w:rsidR="003A3985">
        <w:rPr>
          <w:lang w:bidi="ar-SA"/>
        </w:rPr>
        <w:fldChar w:fldCharType="begin"/>
      </w:r>
      <w:r>
        <w:rPr>
          <w:lang w:bidi="ar-SA"/>
        </w:rPr>
        <w:instrText xml:space="preserve"> REF _Ref327008338 \h </w:instrText>
      </w:r>
      <w:r w:rsidR="003A3985">
        <w:rPr>
          <w:lang w:bidi="ar-SA"/>
        </w:rPr>
      </w:r>
      <w:r w:rsidR="003A3985">
        <w:rPr>
          <w:lang w:bidi="ar-SA"/>
        </w:rPr>
        <w:fldChar w:fldCharType="separate"/>
      </w:r>
      <w:r>
        <w:rPr>
          <w:lang w:bidi="ar-SA"/>
        </w:rPr>
        <w:t>Entscheidungskompetenz</w:t>
      </w:r>
      <w:r w:rsidR="003A3985">
        <w:rPr>
          <w:lang w:bidi="ar-SA"/>
        </w:rPr>
        <w:fldChar w:fldCharType="end"/>
      </w:r>
      <w:r>
        <w:rPr>
          <w:lang w:bidi="ar-SA"/>
        </w:rPr>
        <w:t xml:space="preserve">“, S. </w:t>
      </w:r>
      <w:r w:rsidR="003A3985">
        <w:rPr>
          <w:lang w:bidi="ar-SA"/>
        </w:rPr>
        <w:fldChar w:fldCharType="begin"/>
      </w:r>
      <w:r>
        <w:rPr>
          <w:lang w:bidi="ar-SA"/>
        </w:rPr>
        <w:instrText xml:space="preserve"> PAGEREF _Ref327008338 \h </w:instrText>
      </w:r>
      <w:r w:rsidR="003A3985">
        <w:rPr>
          <w:lang w:bidi="ar-SA"/>
        </w:rPr>
      </w:r>
      <w:r w:rsidR="003A3985">
        <w:rPr>
          <w:lang w:bidi="ar-SA"/>
        </w:rPr>
        <w:fldChar w:fldCharType="separate"/>
      </w:r>
      <w:r>
        <w:rPr>
          <w:noProof/>
          <w:lang w:bidi="ar-SA"/>
        </w:rPr>
        <w:t>3</w:t>
      </w:r>
      <w:r w:rsidR="003A3985">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3A3985">
        <w:fldChar w:fldCharType="begin"/>
      </w:r>
      <w:r>
        <w:instrText xml:space="preserve"> REF _Ref327018897 \r \h </w:instrText>
      </w:r>
      <w:r w:rsidR="003A3985">
        <w:fldChar w:fldCharType="separate"/>
      </w:r>
      <w:r>
        <w:t>2.8</w:t>
      </w:r>
      <w:r w:rsidR="003A3985">
        <w:fldChar w:fldCharType="end"/>
      </w:r>
      <w:r>
        <w:t xml:space="preserve"> „</w:t>
      </w:r>
      <w:r w:rsidR="003A3985">
        <w:fldChar w:fldCharType="begin"/>
      </w:r>
      <w:r>
        <w:instrText xml:space="preserve"> REF _Ref327018897 \h </w:instrText>
      </w:r>
      <w:r w:rsidR="003A3985">
        <w:fldChar w:fldCharType="separate"/>
      </w:r>
      <w:r>
        <w:rPr>
          <w:lang w:bidi="ar-SA"/>
        </w:rPr>
        <w:t>RUP-Artefakte</w:t>
      </w:r>
      <w:r w:rsidR="003A3985">
        <w:fldChar w:fldCharType="end"/>
      </w:r>
      <w:r>
        <w:t xml:space="preserve">“, S. </w:t>
      </w:r>
      <w:r w:rsidR="003A3985">
        <w:fldChar w:fldCharType="begin"/>
      </w:r>
      <w:r>
        <w:instrText xml:space="preserve"> PAGEREF _Ref327018897 \h </w:instrText>
      </w:r>
      <w:r w:rsidR="003A3985">
        <w:fldChar w:fldCharType="separate"/>
      </w:r>
      <w:r>
        <w:rPr>
          <w:noProof/>
        </w:rPr>
        <w:t>8</w:t>
      </w:r>
      <w:r w:rsidR="003A3985">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3A3985" w:rsidRPr="003A3985">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rsidR="000413F4">
      <w:t xml:space="preserve"> </w:t>
    </w:r>
    <w:r>
      <w:t xml:space="preserve"> </w:t>
    </w:r>
    <w:r w:rsidR="000413F4">
      <w:t xml:space="preserve"> </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3.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5C369-810E-4199-9170-BF34A5A1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54</Pages>
  <Words>12625</Words>
  <Characters>79540</Characters>
  <Application>Microsoft Office Word</Application>
  <DocSecurity>0</DocSecurity>
  <Lines>662</Lines>
  <Paragraphs>183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MSGxxxxx</cp:lastModifiedBy>
  <cp:revision>13</cp:revision>
  <cp:lastPrinted>2009-03-25T22:25:00Z</cp:lastPrinted>
  <dcterms:created xsi:type="dcterms:W3CDTF">2012-06-06T14:55:00Z</dcterms:created>
  <dcterms:modified xsi:type="dcterms:W3CDTF">2012-06-10T11:12:00Z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