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24EBC">
      <w:pPr>
        <w:spacing w:line="1" w:lineRule="exact"/>
        <w:rPr>
          <w:lang w:eastAsia="zh-CN"/>
        </w:rPr>
        <w:sectPr>
          <w:pgSz w:w="11900" w:h="16840"/>
          <w:pgMar w:top="1128" w:right="375" w:bottom="918" w:left="605" w:header="700" w:footer="490" w:gutter="0"/>
          <w:pgNumType w:start="1"/>
          <w:cols w:space="720" w:num="1"/>
          <w:docGrid w:linePitch="360" w:charSpace="0"/>
        </w:sectPr>
      </w:pPr>
    </w:p>
    <w:p w14:paraId="0AF81653">
      <w:pPr>
        <w:pStyle w:val="7"/>
        <w:framePr w:w="7141" w:h="1221" w:wrap="auto" w:vAnchor="page" w:hAnchor="page" w:x="1200" w:y="1641"/>
        <w:shd w:val="clear" w:color="auto" w:fill="auto"/>
      </w:pPr>
      <w:r>
        <w:rPr>
          <w:lang w:val="en-US" w:eastAsia="zh-CN"/>
        </w:rPr>
        <w:t>Leland Stanford Junior University</w:t>
      </w:r>
    </w:p>
    <w:p w14:paraId="61B485BC">
      <w:pPr>
        <w:pStyle w:val="7"/>
        <w:framePr w:w="7141" w:h="1221" w:wrap="auto" w:vAnchor="page" w:hAnchor="page" w:x="1200" w:y="1641"/>
        <w:shd w:val="clear" w:color="auto" w:fill="auto"/>
      </w:pPr>
    </w:p>
    <w:p w14:paraId="7AC73CC7">
      <w:pPr>
        <w:keepNext w:val="0"/>
        <w:keepLines w:val="0"/>
        <w:widowControl/>
        <w:suppressLineNumbers w:val="0"/>
        <w:jc w:val="left"/>
      </w:pPr>
      <w:r>
        <w:rPr>
          <w:rFonts w:ascii="宋体" w:hAnsi="宋体" w:eastAsia="宋体" w:cs="宋体"/>
          <w:color w:val="000000"/>
          <w:kern w:val="0"/>
          <w:sz w:val="24"/>
          <w:szCs w:val="24"/>
          <w:lang w:val="en-US" w:eastAsia="zh-CN" w:bidi="ar"/>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14:paraId="42DE8BE6">
      <w:pPr>
        <w:pStyle w:val="9"/>
        <w:shd w:val="clear" w:color="auto" w:fill="auto"/>
        <w:spacing w:after="520" w:line="276" w:lineRule="auto"/>
        <w:ind w:firstLine="990" w:firstLineChars="450"/>
        <w:rPr>
          <w:lang w:eastAsia="zh-CN"/>
        </w:rPr>
      </w:pPr>
      <w:r>
        <w:drawing>
          <wp:inline distT="0" distB="0" distL="0" distR="0">
            <wp:extent cx="1255395" cy="1176020"/>
            <wp:effectExtent l="0" t="0" r="14605" b="17780"/>
            <wp:docPr id="16172845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84579" name="图片 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55395" cy="1176020"/>
                    </a:xfrm>
                    <a:prstGeom prst="rect">
                      <a:avLst/>
                    </a:prstGeom>
                  </pic:spPr>
                </pic:pic>
              </a:graphicData>
            </a:graphic>
          </wp:inline>
        </w:drawing>
      </w:r>
      <w:r>
        <w:rPr>
          <w:lang w:eastAsia="zh-CN"/>
        </w:rPr>
        <w:tab/>
      </w:r>
      <w:r>
        <w:t xml:space="preserve">Postgraduate Admissions Office Academic Division.                         </w:t>
      </w:r>
    </w:p>
    <w:p w14:paraId="0EC16532">
      <w:pPr>
        <w:pStyle w:val="9"/>
        <w:shd w:val="clear" w:color="auto" w:fill="auto"/>
        <w:spacing w:after="0"/>
        <w:ind w:left="960" w:leftChars="400"/>
        <w:rPr>
          <w:rFonts w:hint="default" w:eastAsia="宋体"/>
          <w:b/>
          <w:bCs/>
          <w:lang w:val="en-US" w:eastAsia="zh-CN"/>
        </w:rPr>
      </w:pPr>
      <w:r>
        <w:rPr>
          <w:b/>
          <w:bCs/>
        </w:rPr>
        <w:t>USN:</w:t>
      </w:r>
      <w:r>
        <w:rPr>
          <w:rFonts w:hint="eastAsia" w:eastAsia="宋体"/>
          <w:b/>
          <w:bCs/>
          <w:lang w:val="en-US" w:eastAsia="zh-CN"/>
        </w:rPr>
        <w:t xml:space="preserve"> 182390324S</w:t>
      </w:r>
      <w:r>
        <w:rPr>
          <w:rFonts w:hint="default" w:eastAsia="宋体"/>
          <w:b/>
          <w:bCs/>
          <w:lang w:val="en-US" w:eastAsia="zh-CN"/>
        </w:rPr>
        <w:t>VN01</w:t>
      </w:r>
    </w:p>
    <w:p w14:paraId="12F05108">
      <w:pPr>
        <w:pStyle w:val="9"/>
        <w:shd w:val="clear" w:color="auto" w:fill="auto"/>
        <w:spacing w:after="0"/>
        <w:ind w:left="960" w:leftChars="400"/>
        <w:rPr>
          <w:b/>
          <w:bCs/>
        </w:rPr>
      </w:pPr>
      <w:r>
        <w:rPr>
          <w:b/>
          <w:bCs/>
        </w:rPr>
        <w:t>Application Number:</w:t>
      </w:r>
      <w:r>
        <w:rPr>
          <w:rFonts w:hint="eastAsia" w:eastAsia="宋体"/>
          <w:b/>
          <w:bCs/>
          <w:lang w:val="en-US" w:eastAsia="zh-CN"/>
        </w:rPr>
        <w:t xml:space="preserve"> 68411203PGT</w:t>
      </w:r>
    </w:p>
    <w:p w14:paraId="51C5AF1F">
      <w:pPr>
        <w:pStyle w:val="9"/>
        <w:shd w:val="clear" w:color="auto" w:fill="auto"/>
        <w:spacing w:after="0" w:line="233" w:lineRule="auto"/>
        <w:ind w:left="960" w:leftChars="400"/>
        <w:rPr>
          <w:rFonts w:hint="default"/>
          <w:b/>
          <w:bCs/>
          <w:lang w:val="en-US" w:eastAsia="zh-CN"/>
        </w:rPr>
      </w:pPr>
      <w:r>
        <w:rPr>
          <w:b/>
          <w:bCs/>
        </w:rPr>
        <w:t>Date of birth:</w:t>
      </w:r>
      <w:r>
        <w:rPr>
          <w:rFonts w:hint="eastAsia"/>
          <w:b/>
          <w:bCs/>
          <w:lang w:eastAsia="zh-CN"/>
        </w:rPr>
        <w:t xml:space="preserve"> 06 June 200</w:t>
      </w:r>
      <w:r>
        <w:rPr>
          <w:rFonts w:hint="default"/>
          <w:b/>
          <w:bCs/>
          <w:lang w:val="en-US" w:eastAsia="zh-CN"/>
        </w:rPr>
        <w:t>5</w:t>
      </w:r>
    </w:p>
    <w:p w14:paraId="28AF31A2">
      <w:pPr>
        <w:pStyle w:val="9"/>
        <w:shd w:val="clear" w:color="auto" w:fill="auto"/>
        <w:spacing w:after="520"/>
        <w:ind w:left="960" w:leftChars="400"/>
        <w:rPr>
          <w:rFonts w:hint="eastAsia"/>
          <w:lang w:eastAsia="zh-CN"/>
        </w:rPr>
      </w:pPr>
      <w:r>
        <w:rPr>
          <w:b/>
          <w:bCs/>
        </w:rPr>
        <w:t>Date of formal confirmation:</w:t>
      </w:r>
      <w:r>
        <w:rPr>
          <w:rFonts w:hint="eastAsia"/>
          <w:b/>
          <w:bCs/>
          <w:lang w:eastAsia="zh-CN"/>
        </w:rPr>
        <w:t xml:space="preserve">    </w:t>
      </w:r>
      <w:r>
        <w:rPr>
          <w:rFonts w:hint="eastAsia"/>
          <w:lang w:eastAsia="zh-CN"/>
        </w:rPr>
        <w:t>02</w:t>
      </w:r>
      <w:bookmarkStart w:id="0" w:name="_GoBack"/>
      <w:bookmarkEnd w:id="0"/>
      <w:r>
        <w:rPr>
          <w:rFonts w:hint="eastAsia"/>
          <w:lang w:eastAsia="zh-CN"/>
        </w:rPr>
        <w:t xml:space="preserve"> July 2026</w:t>
      </w:r>
    </w:p>
    <w:p w14:paraId="259EE228">
      <w:pPr>
        <w:pStyle w:val="9"/>
        <w:shd w:val="clear" w:color="auto" w:fill="auto"/>
        <w:spacing w:line="233" w:lineRule="auto"/>
        <w:ind w:left="960" w:leftChars="400"/>
      </w:pPr>
      <w:r>
        <w:t xml:space="preserve">Dear </w:t>
      </w:r>
      <w:r>
        <w:rPr>
          <w:rFonts w:hint="default"/>
          <w:lang w:val="en-US"/>
        </w:rPr>
        <w:t>Y</w:t>
      </w:r>
      <w:r>
        <w:rPr>
          <w:rFonts w:hint="eastAsia"/>
          <w:lang w:eastAsia="zh-CN"/>
        </w:rPr>
        <w:t xml:space="preserve">iheng </w:t>
      </w:r>
      <w:r>
        <w:rPr>
          <w:rFonts w:hint="eastAsia"/>
          <w:lang w:val="en-US" w:eastAsia="zh-CN"/>
        </w:rPr>
        <w:t>S</w:t>
      </w:r>
      <w:r>
        <w:rPr>
          <w:rFonts w:hint="eastAsia"/>
          <w:lang w:eastAsia="zh-CN"/>
        </w:rPr>
        <w:t>ong</w:t>
      </w:r>
    </w:p>
    <w:p w14:paraId="29411D35">
      <w:pPr>
        <w:pStyle w:val="9"/>
        <w:shd w:val="clear" w:color="auto" w:fill="auto"/>
        <w:spacing w:line="233" w:lineRule="auto"/>
        <w:ind w:left="960" w:leftChars="400"/>
        <w:rPr>
          <w:b/>
          <w:bCs/>
        </w:rPr>
      </w:pPr>
      <w:r>
        <w:rPr>
          <w:b/>
          <w:bCs/>
        </w:rPr>
        <w:t>Certificate of Confirmation of Admission</w:t>
      </w:r>
    </w:p>
    <w:p w14:paraId="61D5D3A8">
      <w:pPr>
        <w:pStyle w:val="9"/>
        <w:shd w:val="clear" w:color="auto" w:fill="auto"/>
        <w:spacing w:after="520" w:line="233" w:lineRule="auto"/>
        <w:ind w:left="960" w:leftChars="400"/>
      </w:pPr>
      <w:r>
        <w:t>This certificate confirms that M</w:t>
      </w:r>
      <w:r>
        <w:rPr>
          <w:rFonts w:hint="eastAsia" w:eastAsia="宋体"/>
          <w:lang w:val="en-US" w:eastAsia="zh-CN"/>
        </w:rPr>
        <w:t xml:space="preserve">s </w:t>
      </w:r>
      <w:r>
        <w:rPr>
          <w:rFonts w:hint="default"/>
          <w:lang w:val="en-US"/>
        </w:rPr>
        <w:t>Y</w:t>
      </w:r>
      <w:r>
        <w:rPr>
          <w:rFonts w:hint="eastAsia"/>
          <w:lang w:eastAsia="zh-CN"/>
        </w:rPr>
        <w:t xml:space="preserve">iheng </w:t>
      </w:r>
      <w:r>
        <w:rPr>
          <w:rFonts w:hint="eastAsia"/>
          <w:lang w:val="en-US" w:eastAsia="zh-CN"/>
        </w:rPr>
        <w:t>S</w:t>
      </w:r>
      <w:r>
        <w:rPr>
          <w:rFonts w:hint="eastAsia"/>
          <w:lang w:eastAsia="zh-CN"/>
        </w:rPr>
        <w:t>ong</w:t>
      </w:r>
      <w:r>
        <w:t xml:space="preserve"> has satisfied all the conditions for admission, and has been admitted to the </w:t>
      </w:r>
      <w:r>
        <w:rPr>
          <w:rFonts w:hint="eastAsia"/>
        </w:rPr>
        <w:t>Leland Stanford Junior University</w:t>
      </w:r>
      <w:r>
        <w:rPr>
          <w:rFonts w:hint="eastAsia" w:eastAsia="宋体"/>
          <w:lang w:val="en-US" w:eastAsia="zh-CN"/>
        </w:rPr>
        <w:t xml:space="preserve"> </w:t>
      </w:r>
      <w:r>
        <w:t xml:space="preserve"> in order to undertake the below programme. You are advised to save a copy of this certificate.</w:t>
      </w:r>
    </w:p>
    <w:tbl>
      <w:tblPr>
        <w:tblStyle w:val="2"/>
        <w:tblW w:w="10906" w:type="dxa"/>
        <w:jc w:val="center"/>
        <w:tblLayout w:type="fixed"/>
        <w:tblCellMar>
          <w:top w:w="0" w:type="dxa"/>
          <w:left w:w="10" w:type="dxa"/>
          <w:bottom w:w="0" w:type="dxa"/>
          <w:right w:w="10" w:type="dxa"/>
        </w:tblCellMar>
      </w:tblPr>
      <w:tblGrid>
        <w:gridCol w:w="3484"/>
        <w:gridCol w:w="7422"/>
      </w:tblGrid>
      <w:tr w14:paraId="07388FE2">
        <w:trPr>
          <w:trHeight w:val="517" w:hRule="exact"/>
          <w:jc w:val="center"/>
        </w:trPr>
        <w:tc>
          <w:tcPr>
            <w:tcW w:w="3484" w:type="dxa"/>
            <w:shd w:val="clear" w:color="auto" w:fill="FFFFFF"/>
          </w:tcPr>
          <w:p w14:paraId="69A07D30">
            <w:pPr>
              <w:pStyle w:val="11"/>
              <w:shd w:val="clear" w:color="auto" w:fill="auto"/>
              <w:spacing w:after="0"/>
              <w:ind w:left="780" w:firstLine="660" w:firstLineChars="300"/>
              <w:rPr>
                <w:b/>
                <w:bCs/>
              </w:rPr>
            </w:pPr>
            <w:r>
              <w:rPr>
                <w:b/>
                <w:bCs/>
              </w:rPr>
              <w:t xml:space="preserve">Title of Major: </w:t>
            </w:r>
          </w:p>
          <w:p w14:paraId="1E0E0050">
            <w:pPr>
              <w:pStyle w:val="11"/>
              <w:shd w:val="clear" w:color="auto" w:fill="auto"/>
              <w:spacing w:after="0"/>
              <w:ind w:firstLine="1431" w:firstLineChars="650"/>
              <w:rPr>
                <w:b/>
                <w:bCs/>
              </w:rPr>
            </w:pPr>
            <w:r>
              <w:rPr>
                <w:b/>
                <w:bCs/>
              </w:rPr>
              <w:t>Mode of study:</w:t>
            </w:r>
          </w:p>
        </w:tc>
        <w:tc>
          <w:tcPr>
            <w:tcW w:w="7422" w:type="dxa"/>
            <w:shd w:val="clear" w:color="auto" w:fill="FFFFFF"/>
          </w:tcPr>
          <w:p w14:paraId="2EE1E5CC">
            <w:pPr>
              <w:pStyle w:val="11"/>
              <w:shd w:val="clear" w:color="auto" w:fill="auto"/>
              <w:spacing w:after="0"/>
              <w:ind w:left="440" w:firstLine="110" w:firstLineChars="50"/>
              <w:jc w:val="both"/>
              <w:rPr>
                <w:rFonts w:hint="eastAsia"/>
              </w:rPr>
            </w:pPr>
            <w:r>
              <w:rPr>
                <w:rFonts w:hint="eastAsia"/>
              </w:rPr>
              <w:t>International Relations and Political Economy</w:t>
            </w:r>
          </w:p>
          <w:p w14:paraId="135D794B">
            <w:pPr>
              <w:pStyle w:val="11"/>
              <w:shd w:val="clear" w:color="auto" w:fill="auto"/>
              <w:spacing w:after="0"/>
              <w:ind w:left="440" w:firstLine="110" w:firstLineChars="50"/>
              <w:jc w:val="both"/>
            </w:pPr>
            <w:r>
              <w:t>Full-Time</w:t>
            </w:r>
          </w:p>
        </w:tc>
      </w:tr>
      <w:tr w14:paraId="67F435CD">
        <w:trPr>
          <w:trHeight w:val="251" w:hRule="exact"/>
          <w:jc w:val="center"/>
        </w:trPr>
        <w:tc>
          <w:tcPr>
            <w:tcW w:w="3484" w:type="dxa"/>
            <w:shd w:val="clear" w:color="auto" w:fill="FFFFFF"/>
          </w:tcPr>
          <w:p w14:paraId="48FF5690">
            <w:pPr>
              <w:pStyle w:val="11"/>
              <w:shd w:val="clear" w:color="auto" w:fill="auto"/>
              <w:spacing w:after="0"/>
              <w:ind w:left="780" w:firstLine="660" w:firstLineChars="300"/>
              <w:rPr>
                <w:b/>
                <w:bCs/>
              </w:rPr>
            </w:pPr>
            <w:r>
              <w:rPr>
                <w:b/>
                <w:bCs/>
              </w:rPr>
              <w:t>Admit Type:</w:t>
            </w:r>
          </w:p>
        </w:tc>
        <w:tc>
          <w:tcPr>
            <w:tcW w:w="7422" w:type="dxa"/>
            <w:shd w:val="clear" w:color="auto" w:fill="FFFFFF"/>
          </w:tcPr>
          <w:p w14:paraId="42EF55BA">
            <w:pPr>
              <w:pStyle w:val="11"/>
              <w:shd w:val="clear" w:color="auto" w:fill="auto"/>
              <w:spacing w:after="0"/>
              <w:ind w:firstLine="550" w:firstLineChars="250"/>
            </w:pPr>
            <w:r>
              <w:t>Standard Admission</w:t>
            </w:r>
          </w:p>
        </w:tc>
      </w:tr>
      <w:tr w14:paraId="00DE9D12">
        <w:trPr>
          <w:trHeight w:val="242" w:hRule="exact"/>
          <w:jc w:val="center"/>
        </w:trPr>
        <w:tc>
          <w:tcPr>
            <w:tcW w:w="3484" w:type="dxa"/>
            <w:shd w:val="clear" w:color="auto" w:fill="FFFFFF"/>
          </w:tcPr>
          <w:p w14:paraId="62FE1165">
            <w:pPr>
              <w:pStyle w:val="11"/>
              <w:shd w:val="clear" w:color="auto" w:fill="auto"/>
              <w:spacing w:after="0"/>
              <w:ind w:firstLine="1431" w:firstLineChars="650"/>
              <w:rPr>
                <w:b/>
                <w:bCs/>
              </w:rPr>
            </w:pPr>
            <w:r>
              <w:rPr>
                <w:b/>
                <w:bCs/>
              </w:rPr>
              <w:t>Term of admission:</w:t>
            </w:r>
          </w:p>
        </w:tc>
        <w:tc>
          <w:tcPr>
            <w:tcW w:w="7422" w:type="dxa"/>
            <w:shd w:val="clear" w:color="auto" w:fill="FFFFFF"/>
          </w:tcPr>
          <w:p w14:paraId="6D8F4C3A">
            <w:pPr>
              <w:pStyle w:val="11"/>
              <w:shd w:val="clear" w:color="auto" w:fill="auto"/>
              <w:spacing w:after="0"/>
              <w:ind w:firstLine="550" w:firstLineChars="250"/>
              <w:rPr>
                <w:rFonts w:hint="default"/>
                <w:lang w:val="en-US"/>
              </w:rPr>
            </w:pPr>
            <w:r>
              <w:t>Term 202</w:t>
            </w:r>
            <w:r>
              <w:rPr>
                <w:rFonts w:hint="default"/>
                <w:lang w:val="en-US"/>
              </w:rPr>
              <w:t>7</w:t>
            </w:r>
          </w:p>
        </w:tc>
      </w:tr>
      <w:tr w14:paraId="28B04C63">
        <w:trPr>
          <w:trHeight w:val="507" w:hRule="exact"/>
          <w:jc w:val="center"/>
        </w:trPr>
        <w:tc>
          <w:tcPr>
            <w:tcW w:w="3484" w:type="dxa"/>
            <w:shd w:val="clear" w:color="auto" w:fill="FFFFFF"/>
            <w:vAlign w:val="bottom"/>
          </w:tcPr>
          <w:p w14:paraId="07A3B5E0">
            <w:pPr>
              <w:pStyle w:val="11"/>
              <w:shd w:val="clear" w:color="auto" w:fill="auto"/>
              <w:spacing w:after="0" w:line="233" w:lineRule="auto"/>
              <w:ind w:left="780" w:firstLine="660" w:firstLineChars="300"/>
              <w:rPr>
                <w:b/>
                <w:bCs/>
              </w:rPr>
            </w:pPr>
            <w:r>
              <w:rPr>
                <w:b/>
                <w:bCs/>
              </w:rPr>
              <w:t>Start date:</w:t>
            </w:r>
          </w:p>
          <w:p w14:paraId="3FE13CD9">
            <w:pPr>
              <w:pStyle w:val="11"/>
              <w:shd w:val="clear" w:color="auto" w:fill="auto"/>
              <w:spacing w:after="0" w:line="233" w:lineRule="auto"/>
              <w:ind w:left="780" w:firstLine="20"/>
              <w:rPr>
                <w:b/>
                <w:bCs/>
              </w:rPr>
            </w:pPr>
            <w:r>
              <w:rPr>
                <w:b/>
                <w:bCs/>
              </w:rPr>
              <w:t xml:space="preserve">          Course length:</w:t>
            </w:r>
          </w:p>
        </w:tc>
        <w:tc>
          <w:tcPr>
            <w:tcW w:w="7422" w:type="dxa"/>
            <w:shd w:val="clear" w:color="auto" w:fill="FFFFFF"/>
            <w:vAlign w:val="bottom"/>
          </w:tcPr>
          <w:p w14:paraId="7A440227">
            <w:pPr>
              <w:pStyle w:val="11"/>
              <w:shd w:val="clear" w:color="auto" w:fill="auto"/>
              <w:spacing w:after="0"/>
              <w:ind w:firstLine="550" w:firstLineChars="250"/>
              <w:rPr>
                <w:rFonts w:hint="default"/>
                <w:lang w:val="en-US"/>
              </w:rPr>
            </w:pPr>
            <w:r>
              <w:t>01 October 202</w:t>
            </w:r>
            <w:r>
              <w:rPr>
                <w:rFonts w:hint="default"/>
                <w:lang w:val="en-US"/>
              </w:rPr>
              <w:t>7</w:t>
            </w:r>
          </w:p>
          <w:p w14:paraId="018C1EBA">
            <w:pPr>
              <w:pStyle w:val="11"/>
              <w:shd w:val="clear" w:color="auto" w:fill="auto"/>
              <w:spacing w:after="0" w:line="233" w:lineRule="auto"/>
              <w:ind w:firstLine="550" w:firstLineChars="250"/>
            </w:pPr>
            <w:r>
              <w:t>9 months</w:t>
            </w:r>
          </w:p>
        </w:tc>
      </w:tr>
      <w:tr w14:paraId="3A8C8565">
        <w:trPr>
          <w:trHeight w:val="271" w:hRule="exact"/>
          <w:jc w:val="center"/>
        </w:trPr>
        <w:tc>
          <w:tcPr>
            <w:tcW w:w="3484" w:type="dxa"/>
            <w:shd w:val="clear" w:color="auto" w:fill="FFFFFF"/>
            <w:vAlign w:val="bottom"/>
          </w:tcPr>
          <w:p w14:paraId="31E019A0">
            <w:pPr>
              <w:pStyle w:val="11"/>
              <w:shd w:val="clear" w:color="auto" w:fill="auto"/>
              <w:spacing w:after="0"/>
              <w:ind w:left="780" w:firstLine="660" w:firstLineChars="300"/>
              <w:rPr>
                <w:b/>
                <w:bCs/>
              </w:rPr>
            </w:pPr>
            <w:r>
              <w:rPr>
                <w:b/>
                <w:bCs/>
              </w:rPr>
              <w:t>College Membership:</w:t>
            </w:r>
          </w:p>
        </w:tc>
        <w:tc>
          <w:tcPr>
            <w:tcW w:w="7422" w:type="dxa"/>
            <w:shd w:val="clear" w:color="auto" w:fill="FFFFFF"/>
            <w:vAlign w:val="bottom"/>
          </w:tcPr>
          <w:p w14:paraId="7FEE14BF">
            <w:pPr>
              <w:pStyle w:val="11"/>
              <w:shd w:val="clear" w:color="auto" w:fill="auto"/>
              <w:spacing w:after="0"/>
              <w:ind w:firstLine="550" w:firstLineChars="250"/>
            </w:pPr>
            <w:r>
              <w:rPr>
                <w:rFonts w:hint="eastAsia" w:eastAsia="宋体"/>
                <w:lang w:val="en-US" w:eastAsia="zh-CN"/>
              </w:rPr>
              <w:t>E</w:t>
            </w:r>
            <w:r>
              <w:rPr>
                <w:rFonts w:hint="eastAsia"/>
              </w:rPr>
              <w:t>conomy</w:t>
            </w:r>
            <w:r>
              <w:t xml:space="preserve"> College</w:t>
            </w:r>
          </w:p>
        </w:tc>
      </w:tr>
      <w:tr w14:paraId="5AFEC322">
        <w:trPr>
          <w:trHeight w:val="1029" w:hRule="exact"/>
          <w:jc w:val="center"/>
        </w:trPr>
        <w:tc>
          <w:tcPr>
            <w:tcW w:w="3484" w:type="dxa"/>
            <w:shd w:val="clear" w:color="auto" w:fill="FFFFFF"/>
          </w:tcPr>
          <w:p w14:paraId="2775BE2C">
            <w:pPr>
              <w:pStyle w:val="11"/>
              <w:shd w:val="clear" w:color="auto" w:fill="auto"/>
              <w:spacing w:after="0"/>
              <w:ind w:left="780" w:firstLine="660" w:firstLineChars="300"/>
              <w:rPr>
                <w:b/>
                <w:bCs/>
              </w:rPr>
            </w:pPr>
            <w:r>
              <w:rPr>
                <w:b/>
                <w:bCs/>
              </w:rPr>
              <w:t>CAH3 Code:</w:t>
            </w:r>
          </w:p>
          <w:p w14:paraId="2E1B1F58">
            <w:pPr>
              <w:pStyle w:val="11"/>
              <w:shd w:val="clear" w:color="auto" w:fill="auto"/>
              <w:spacing w:after="0"/>
              <w:ind w:left="780" w:firstLine="660" w:firstLineChars="300"/>
              <w:rPr>
                <w:b/>
                <w:bCs/>
              </w:rPr>
            </w:pPr>
            <w:r>
              <w:rPr>
                <w:b/>
                <w:bCs/>
              </w:rPr>
              <w:t>Study Method:</w:t>
            </w:r>
          </w:p>
          <w:p w14:paraId="683CFF2F">
            <w:pPr>
              <w:pStyle w:val="11"/>
              <w:shd w:val="clear" w:color="auto" w:fill="auto"/>
              <w:spacing w:after="0"/>
              <w:ind w:left="780" w:firstLine="660" w:firstLineChars="300"/>
              <w:rPr>
                <w:b/>
                <w:bCs/>
              </w:rPr>
            </w:pPr>
            <w:r>
              <w:rPr>
                <w:b/>
                <w:bCs/>
              </w:rPr>
              <w:t>Fee status:</w:t>
            </w:r>
          </w:p>
        </w:tc>
        <w:tc>
          <w:tcPr>
            <w:tcW w:w="7422" w:type="dxa"/>
            <w:shd w:val="clear" w:color="auto" w:fill="FFFFFF"/>
            <w:vAlign w:val="center"/>
          </w:tcPr>
          <w:p w14:paraId="5BAF32B8">
            <w:pPr>
              <w:pStyle w:val="11"/>
              <w:shd w:val="clear" w:color="auto" w:fill="auto"/>
              <w:spacing w:after="0"/>
              <w:ind w:firstLine="550" w:firstLineChars="250"/>
              <w:jc w:val="both"/>
            </w:pPr>
            <w:r>
              <w:t xml:space="preserve">Taught </w:t>
            </w:r>
          </w:p>
          <w:p w14:paraId="45AD8B0C">
            <w:pPr>
              <w:pStyle w:val="11"/>
              <w:shd w:val="clear" w:color="auto" w:fill="auto"/>
              <w:spacing w:after="0"/>
              <w:ind w:left="440" w:firstLine="110" w:firstLineChars="50"/>
              <w:jc w:val="both"/>
            </w:pPr>
            <w:r>
              <w:t>Overseas</w:t>
            </w:r>
          </w:p>
        </w:tc>
      </w:tr>
    </w:tbl>
    <w:p w14:paraId="4C298274">
      <w:pPr>
        <w:spacing w:after="239" w:line="1" w:lineRule="exact"/>
      </w:pPr>
    </w:p>
    <w:p w14:paraId="764E1612">
      <w:pPr>
        <w:pStyle w:val="9"/>
        <w:shd w:val="clear" w:color="auto" w:fill="auto"/>
        <w:ind w:left="960" w:leftChars="400"/>
        <w:rPr>
          <w:b/>
          <w:bCs/>
        </w:rPr>
      </w:pPr>
      <w:r>
        <w:rPr>
          <w:b/>
          <w:bCs/>
        </w:rPr>
        <w:t>Terms of Admission</w:t>
      </w:r>
    </w:p>
    <w:p w14:paraId="253E2B3E">
      <w:pPr>
        <w:pStyle w:val="9"/>
        <w:shd w:val="clear" w:color="auto" w:fill="auto"/>
        <w:spacing w:line="233" w:lineRule="auto"/>
        <w:ind w:left="960" w:leftChars="400"/>
      </w:pPr>
      <w:r>
        <w:t xml:space="preserve">You should download and keep the Terms of Admission which accompany this certificate: </w:t>
      </w:r>
      <w:r>
        <w:rPr>
          <w:color w:val="4F4C79"/>
          <w:u w:val="single"/>
        </w:rPr>
        <w:t>www.</w:t>
      </w:r>
      <w:r>
        <w:rPr>
          <w:rFonts w:hint="default"/>
          <w:color w:val="4F4C79"/>
          <w:u w:val="single"/>
          <w:lang w:val="en-US"/>
        </w:rPr>
        <w:t>stanford</w:t>
      </w:r>
      <w:r>
        <w:rPr>
          <w:color w:val="4F4C79"/>
          <w:u w:val="single"/>
        </w:rPr>
        <w:t>.edu/download/admission</w:t>
      </w:r>
    </w:p>
    <w:p w14:paraId="617CF004">
      <w:pPr>
        <w:pStyle w:val="9"/>
        <w:shd w:val="clear" w:color="auto" w:fill="auto"/>
        <w:ind w:left="960" w:leftChars="400"/>
      </w:pPr>
      <w:r>
        <w:t>The Terms of Admission provide further information which the University is obliged to tell you about such as changes to your programme, complaint procedures, your conduct and ability to study, your right to cancel your place, and other matters.</w:t>
      </w:r>
    </w:p>
    <w:p w14:paraId="18EAA658">
      <w:pPr>
        <w:pStyle w:val="9"/>
        <w:shd w:val="clear" w:color="auto" w:fill="auto"/>
        <w:ind w:left="960" w:leftChars="400"/>
        <w:rPr>
          <w:b/>
          <w:bCs/>
        </w:rPr>
      </w:pPr>
      <w:r>
        <w:rPr>
          <w:b/>
          <w:bCs/>
        </w:rPr>
        <w:t>Fees and other costs</w:t>
      </w:r>
    </w:p>
    <w:p w14:paraId="18CAD177">
      <w:pPr>
        <w:pStyle w:val="9"/>
        <w:shd w:val="clear" w:color="auto" w:fill="auto"/>
        <w:ind w:left="960" w:leftChars="400"/>
      </w:pPr>
      <w:r>
        <w:t>The annual University Composition Fee ("UCF”</w:t>
      </w:r>
      <w:r>
        <w:rPr>
          <w:rFonts w:ascii="宋体" w:hAnsi="宋体" w:eastAsia="宋体" w:cs="宋体"/>
          <w:sz w:val="26"/>
          <w:szCs w:val="26"/>
        </w:rPr>
        <w:t>)</w:t>
      </w:r>
      <w:r>
        <w:t>for the first year of your programme is stated below.</w:t>
      </w:r>
    </w:p>
    <w:p w14:paraId="7D18D2EA">
      <w:pPr>
        <w:pStyle w:val="9"/>
        <w:shd w:val="clear" w:color="auto" w:fill="auto"/>
        <w:spacing w:after="420"/>
        <w:ind w:left="960" w:leftChars="400"/>
      </w:pPr>
      <w:r>
        <w:t>If you are undertaking a 1+3 programme, your UCF will increase to the PhD rate for the second, third and fourth year of your study.</w:t>
      </w:r>
    </w:p>
    <w:p w14:paraId="090B72FB">
      <w:pPr>
        <w:pStyle w:val="9"/>
        <w:shd w:val="clear" w:color="auto" w:fill="auto"/>
        <w:ind w:left="960" w:leftChars="400"/>
        <w:rPr>
          <w:rFonts w:hint="eastAsia"/>
          <w:lang w:eastAsia="zh-CN"/>
        </w:rPr>
      </w:pPr>
      <w:r>
        <w:t xml:space="preserve">If your programme requires you to pay additional costs these will be outlined below. You will also need to meet all other costs associated with your time at </w:t>
      </w:r>
      <w:r>
        <w:rPr>
          <w:lang w:val="en-US" w:eastAsia="zh-CN"/>
        </w:rPr>
        <w:t xml:space="preserve">Stanford </w:t>
      </w:r>
      <w:r>
        <w:t>University (e.g. accommodation, living expenses, and personal expenses associated with your studies). The minimum annual costs of these are estimated below, though this will depend on your lifestyle choices and will rise with inflation. Please see section 3.4 of the offer conditions booklet for further information on how to meet your financial condition</w:t>
      </w:r>
    </w:p>
    <w:sectPr>
      <w:type w:val="continuous"/>
      <w:pgSz w:w="11900" w:h="16840"/>
      <w:pgMar w:top="1128" w:right="375" w:bottom="918" w:left="605" w:header="0" w:footer="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Microsoft JhengHei Light">
    <w:altName w:val="苹方-简"/>
    <w:panose1 w:val="020B0604020202020204"/>
    <w:charset w:val="00"/>
    <w:family w:val="roman"/>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Cambria">
    <w:altName w:val="苹方-简"/>
    <w:panose1 w:val="02040503050406030204"/>
    <w:charset w:val="00"/>
    <w:family w:val="roman"/>
    <w:pitch w:val="default"/>
    <w:sig w:usb0="00000000" w:usb1="00000000" w:usb2="00000000" w:usb3="00000000" w:csb0="0000019F"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81"/>
  <w:drawingGridVerticalSpacing w:val="181"/>
  <w:displayHorizontalDrawingGridEvery w:val="1"/>
  <w:displayVerticalDrawingGridEvery w:val="1"/>
  <w:noPunctuationKerning w:val="1"/>
  <w:characterSpacingControl w:val="compressPunctuation"/>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76C"/>
    <w:rsid w:val="0015476C"/>
    <w:rsid w:val="00307F96"/>
    <w:rsid w:val="005425D5"/>
    <w:rsid w:val="005800E6"/>
    <w:rsid w:val="00CC36FB"/>
    <w:rsid w:val="00D06FAA"/>
    <w:rsid w:val="00D82798"/>
    <w:rsid w:val="17FD048E"/>
    <w:rsid w:val="4BC6475D"/>
    <w:rsid w:val="7FDF225A"/>
    <w:rsid w:val="7FFB0E76"/>
    <w:rsid w:val="BEDA0E8A"/>
    <w:rsid w:val="D5F5FC6E"/>
    <w:rsid w:val="E6B3673C"/>
    <w:rsid w:val="EF3F1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Microsoft JhengHei Light" w:hAnsi="Microsoft JhengHei Light" w:eastAsia="Microsoft JhengHei Light" w:cs="Microsoft JhengHei Light"/>
      <w:color w:val="000000"/>
      <w:sz w:val="24"/>
      <w:szCs w:val="24"/>
      <w:lang w:val="en-US" w:eastAsia="en-US" w:bidi="en-US"/>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customStyle="1" w:styleId="4">
    <w:name w:val="正文文本 (2)_"/>
    <w:basedOn w:val="3"/>
    <w:link w:val="5"/>
    <w:uiPriority w:val="0"/>
    <w:rPr>
      <w:rFonts w:ascii="Cambria" w:hAnsi="Cambria" w:eastAsia="Cambria" w:cs="Cambria"/>
      <w:sz w:val="46"/>
      <w:szCs w:val="46"/>
      <w:u w:val="none"/>
    </w:rPr>
  </w:style>
  <w:style w:type="paragraph" w:customStyle="1" w:styleId="5">
    <w:name w:val="正文文本 (2)"/>
    <w:basedOn w:val="1"/>
    <w:link w:val="4"/>
    <w:uiPriority w:val="0"/>
    <w:pPr>
      <w:shd w:val="clear" w:color="auto" w:fill="FFFFFF"/>
    </w:pPr>
    <w:rPr>
      <w:rFonts w:ascii="Cambria" w:hAnsi="Cambria" w:eastAsia="Cambria" w:cs="Cambria"/>
      <w:sz w:val="46"/>
      <w:szCs w:val="46"/>
    </w:rPr>
  </w:style>
  <w:style w:type="character" w:customStyle="1" w:styleId="6">
    <w:name w:val="正文文本 (3)_"/>
    <w:basedOn w:val="3"/>
    <w:link w:val="7"/>
    <w:uiPriority w:val="0"/>
    <w:rPr>
      <w:rFonts w:ascii="Times New Roman" w:hAnsi="Times New Roman" w:eastAsia="Times New Roman" w:cs="Times New Roman"/>
      <w:sz w:val="52"/>
      <w:szCs w:val="52"/>
      <w:u w:val="none"/>
    </w:rPr>
  </w:style>
  <w:style w:type="paragraph" w:customStyle="1" w:styleId="7">
    <w:name w:val="正文文本 (3)"/>
    <w:basedOn w:val="1"/>
    <w:link w:val="6"/>
    <w:uiPriority w:val="0"/>
    <w:pPr>
      <w:shd w:val="clear" w:color="auto" w:fill="FFFFFF"/>
      <w:spacing w:line="187" w:lineRule="auto"/>
    </w:pPr>
    <w:rPr>
      <w:rFonts w:ascii="Times New Roman" w:hAnsi="Times New Roman" w:eastAsia="Times New Roman" w:cs="Times New Roman"/>
      <w:sz w:val="52"/>
      <w:szCs w:val="52"/>
    </w:rPr>
  </w:style>
  <w:style w:type="character" w:customStyle="1" w:styleId="8">
    <w:name w:val="正文文本_"/>
    <w:basedOn w:val="3"/>
    <w:link w:val="9"/>
    <w:uiPriority w:val="0"/>
    <w:rPr>
      <w:rFonts w:ascii="Arial" w:hAnsi="Arial" w:eastAsia="Arial" w:cs="Arial"/>
      <w:sz w:val="22"/>
      <w:szCs w:val="22"/>
      <w:u w:val="none"/>
    </w:rPr>
  </w:style>
  <w:style w:type="paragraph" w:customStyle="1" w:styleId="9">
    <w:name w:val="正文文本1"/>
    <w:basedOn w:val="1"/>
    <w:link w:val="8"/>
    <w:uiPriority w:val="0"/>
    <w:pPr>
      <w:shd w:val="clear" w:color="auto" w:fill="FFFFFF"/>
      <w:spacing w:after="240"/>
    </w:pPr>
    <w:rPr>
      <w:rFonts w:ascii="Arial" w:hAnsi="Arial" w:eastAsia="Arial" w:cs="Arial"/>
      <w:sz w:val="22"/>
      <w:szCs w:val="22"/>
    </w:rPr>
  </w:style>
  <w:style w:type="character" w:customStyle="1" w:styleId="10">
    <w:name w:val="其他_"/>
    <w:basedOn w:val="3"/>
    <w:link w:val="11"/>
    <w:uiPriority w:val="0"/>
    <w:rPr>
      <w:rFonts w:ascii="Arial" w:hAnsi="Arial" w:eastAsia="Arial" w:cs="Arial"/>
      <w:sz w:val="22"/>
      <w:szCs w:val="22"/>
      <w:u w:val="none"/>
    </w:rPr>
  </w:style>
  <w:style w:type="paragraph" w:customStyle="1" w:styleId="11">
    <w:name w:val="其他"/>
    <w:basedOn w:val="1"/>
    <w:link w:val="10"/>
    <w:uiPriority w:val="0"/>
    <w:pPr>
      <w:shd w:val="clear" w:color="auto" w:fill="FFFFFF"/>
      <w:spacing w:after="240"/>
    </w:pPr>
    <w:rPr>
      <w:rFonts w:ascii="Arial" w:hAnsi="Arial" w:eastAsia="Arial"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NUL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FA0DFFF8-927F-7E4F-8DA7-31CDEBBB2ADD}">
  <ds:schemaRefs/>
</ds:datastoreItem>
</file>

<file path=docProps/app.xml><?xml version="1.0" encoding="utf-8"?>
<Properties xmlns="http://schemas.openxmlformats.org/officeDocument/2006/extended-properties" xmlns:vt="http://schemas.openxmlformats.org/officeDocument/2006/docPropsVTypes">
  <Template>Normal.dotm</Template>
  <Pages>2</Pages>
  <Words>300</Words>
  <Characters>1664</Characters>
  <Lines>13</Lines>
  <Paragraphs>3</Paragraphs>
  <TotalTime>2</TotalTime>
  <ScaleCrop>false</ScaleCrop>
  <LinksUpToDate>false</LinksUpToDate>
  <CharactersWithSpaces>1971</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2025-10-08T01:12:00Z</dcterms:created>
  <dc:creator>Data</dc:creator>
  <cp:lastModifiedBy>不学好数英不改网名.</cp:lastModifiedBy>
  <dcterms:modified xsi:type="dcterms:W3CDTF">2026-07-10T22:36:16Z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25977F390CA29420B2F8506A062D051D_42</vt:lpwstr>
  </property>
</Properties>
</file>