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List of Customer Needs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customers for our personal financial system will be solely F-1 visa holders (international students).</w:t>
        <w:br w:type="textWrapping"/>
        <w:t xml:space="preserve">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Students Requirements:</w:t>
      </w:r>
    </w:p>
    <w:tbl>
      <w:tblPr>
        <w:tblStyle w:val="Table1"/>
        <w:tblW w:w="9450.0" w:type="dxa"/>
        <w:jc w:val="left"/>
        <w:tblInd w:w="-95.0" w:type="dxa"/>
        <w:tblLayout w:type="fixed"/>
        <w:tblLook w:val="0400"/>
      </w:tblPr>
      <w:tblGrid>
        <w:gridCol w:w="540"/>
        <w:gridCol w:w="5355"/>
        <w:gridCol w:w="2160"/>
        <w:gridCol w:w="1395"/>
        <w:tblGridChange w:id="0">
          <w:tblGrid>
            <w:gridCol w:w="540"/>
            <w:gridCol w:w="5355"/>
            <w:gridCol w:w="2160"/>
            <w:gridCol w:w="13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Subscribed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Guest User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manage an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The ability to create, delete, and edit user accounts on the platform regarding personal details (name, email, visa status, and education details).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restore password/user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reset passwords or recover login credentials through email verification or security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sign in/sign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securely log in/out with two-factor authentication to protect sensitive financial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receive AI-driven financial coaching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ask questions and receive real-time, compliance-aware financial advice.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 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105.0" w:type="dxa"/>
        <w:tblLayout w:type="fixed"/>
        <w:tblLook w:val="0400"/>
      </w:tblPr>
      <w:tblGrid>
        <w:gridCol w:w="555"/>
        <w:gridCol w:w="5295"/>
        <w:gridCol w:w="1785"/>
        <w:gridCol w:w="1815"/>
        <w:tblGridChange w:id="0">
          <w:tblGrid>
            <w:gridCol w:w="555"/>
            <w:gridCol w:w="5295"/>
            <w:gridCol w:w="1785"/>
            <w:gridCol w:w="1815"/>
          </w:tblGrid>
        </w:tblGridChange>
      </w:tblGrid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track income and expenses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log or sync transactions, categorize expenses, and track savings goals.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simulate scenarios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run simulations such as “rent vs. campus housing,” “credit card impact,” or “CPT/OPT budgeting.”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receive reminders and alerts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Notifications for tax deadlines, rent due dates, bill payments, and savings milestones.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access tax and compliance resources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view curated guides for F-1 restrictions, CPT/OPT eligibility, and tax filing.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track worldwide currency 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track the changes in currency value of any country in the world and compare to the US dollars via currency conversion.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upload documents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upload forms (W-2, 1042-S) for automated financial/tax guidance.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view financial literacy documents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access culturally relevant documents on credit scores, banking, insurance, investing,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-105.0" w:type="dxa"/>
        <w:tblLayout w:type="fixed"/>
        <w:tblLook w:val="0400"/>
      </w:tblPr>
      <w:tblGrid>
        <w:gridCol w:w="555"/>
        <w:gridCol w:w="5295"/>
        <w:gridCol w:w="1785"/>
        <w:gridCol w:w="1815"/>
        <w:tblGridChange w:id="0">
          <w:tblGrid>
            <w:gridCol w:w="555"/>
            <w:gridCol w:w="5295"/>
            <w:gridCol w:w="1785"/>
            <w:gridCol w:w="1815"/>
          </w:tblGrid>
        </w:tblGridChange>
      </w:tblGrid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Ability to link bank accounts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Students can link their personal bank accounts for expense and income tracking.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F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CS691 Patient Portal Project                                                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color w:val="a6a6a6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7744C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50E9B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BB20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 w:val="1"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2023"/>
    <w:rPr>
      <w:rFonts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2023"/>
    <w:rPr>
      <w:rFonts w:asciiTheme="minorHAnsi" w:cstheme="minorBidi" w:eastAsiaTheme="minorHAnsi" w:hAnsiTheme="minorHAnsi"/>
      <w:kern w:val="0"/>
      <w:sz w:val="22"/>
      <w:szCs w:val="22"/>
      <w:lang w:eastAsia="en-US"/>
    </w:rPr>
  </w:style>
  <w:style w:type="character" w:styleId="fontstyle01" w:customStyle="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8106BB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ZHF4vaKpcDUGqfC3TOh1aCP0A==">CgMxLjA4AHIhMTNxdWJ3bXRTZm1COWNZOS1IaUkyMUJRdlZGRmxMNUtz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2023-09-25T12:14:00Z</dcterms:created>
  <dc:creator>Liu, Kelly</dc:creator>
</cp:coreProperties>
</file>