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ПРАВИТЕЛЬСТВО ЛЕНИНГРАДСКОЙ ОБЛАСТИ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ПОСТАНОВЛЕНИЕ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от 30 сентября 2020 г. N 649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 xml:space="preserve">О </w:t>
      </w:r>
      <w:proofErr w:type="gramStart"/>
      <w:r w:rsidRPr="00303D3A">
        <w:rPr>
          <w:rFonts w:ascii="Arial" w:hAnsi="Arial" w:cs="Arial"/>
          <w:b/>
          <w:sz w:val="20"/>
          <w:szCs w:val="20"/>
        </w:rPr>
        <w:t>ВНЕСЕНИИ</w:t>
      </w:r>
      <w:proofErr w:type="gramEnd"/>
      <w:r w:rsidRPr="00303D3A">
        <w:rPr>
          <w:rFonts w:ascii="Arial" w:hAnsi="Arial" w:cs="Arial"/>
          <w:b/>
          <w:sz w:val="20"/>
          <w:szCs w:val="20"/>
        </w:rPr>
        <w:t xml:space="preserve"> ИЗМЕНЕНИЙ В ПОСТАНОВЛЕНИЕ ПРАВИТЕЛЬСТВА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ЛЕНИНГРАДСКОЙ ОБЛАСТИ ОТ 25 МАЯ 2018 ГОДА N 166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В целях реализации основного </w:t>
      </w:r>
      <w:hyperlink r:id="rId5" w:history="1">
        <w:r>
          <w:rPr>
            <w:rFonts w:ascii="Arial" w:hAnsi="Arial" w:cs="Arial"/>
            <w:color w:val="0000FF"/>
            <w:sz w:val="20"/>
            <w:szCs w:val="20"/>
          </w:rPr>
          <w:t>мероприятия</w:t>
        </w:r>
      </w:hyperlink>
      <w:r>
        <w:rPr>
          <w:rFonts w:ascii="Arial" w:hAnsi="Arial" w:cs="Arial"/>
          <w:sz w:val="20"/>
          <w:szCs w:val="20"/>
        </w:rPr>
        <w:t xml:space="preserve"> "Улучшение жилищных условий граждан с использованием средств ипотечного кредита (займа)" подпрограммы "Содействие в обеспечении жильем граждан Ленинградской области" государственной программы Ленинградской области "Формирование городской среды и обеспечение качественным жильем граждан на территории Ленинградской области", утвержденной постановлением Правительства Ленинградской области от 14 ноября 2013 года N 407, Правительство Ленинградской области постановляет: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gramStart"/>
      <w:r>
        <w:rPr>
          <w:rFonts w:ascii="Arial" w:hAnsi="Arial" w:cs="Arial"/>
          <w:sz w:val="20"/>
          <w:szCs w:val="20"/>
        </w:rPr>
        <w:t xml:space="preserve">Внести в </w:t>
      </w:r>
      <w:hyperlink r:id="rId6" w:history="1">
        <w:r>
          <w:rPr>
            <w:rFonts w:ascii="Arial" w:hAnsi="Arial" w:cs="Arial"/>
            <w:color w:val="0000FF"/>
            <w:sz w:val="20"/>
            <w:szCs w:val="20"/>
          </w:rPr>
          <w:t>Положение</w:t>
        </w:r>
      </w:hyperlink>
      <w:r>
        <w:rPr>
          <w:rFonts w:ascii="Arial" w:hAnsi="Arial" w:cs="Arial"/>
          <w:sz w:val="20"/>
          <w:szCs w:val="20"/>
        </w:rPr>
        <w:t xml:space="preserve"> о реализации основного мероприятия "Улучшение жилищных условий граждан с использованием средств ипотечного кредита (займа)" в рамках подпрограммы "Содействие в обеспечении жильем граждан Ленинградской области" государственной программы Ленинградской области "Формирование городской среды и обеспечение качественным жильем граждан на территории Ленинградской области", утвержденное постановлением Правительства Ленинградской области от 25 мая 2018 года N 166, </w:t>
      </w:r>
      <w:hyperlink w:anchor="Par26" w:history="1">
        <w:r>
          <w:rPr>
            <w:rFonts w:ascii="Arial" w:hAnsi="Arial" w:cs="Arial"/>
            <w:color w:val="0000FF"/>
            <w:sz w:val="20"/>
            <w:szCs w:val="20"/>
          </w:rPr>
          <w:t>изменения</w:t>
        </w:r>
      </w:hyperlink>
      <w:r>
        <w:rPr>
          <w:rFonts w:ascii="Arial" w:hAnsi="Arial" w:cs="Arial"/>
          <w:sz w:val="20"/>
          <w:szCs w:val="20"/>
        </w:rPr>
        <w:t xml:space="preserve"> согласно приложению к настоящему</w:t>
      </w:r>
      <w:proofErr w:type="gramEnd"/>
      <w:r>
        <w:rPr>
          <w:rFonts w:ascii="Arial" w:hAnsi="Arial" w:cs="Arial"/>
          <w:sz w:val="20"/>
          <w:szCs w:val="20"/>
        </w:rPr>
        <w:t xml:space="preserve"> постановлению.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gramStart"/>
      <w:r>
        <w:rPr>
          <w:rFonts w:ascii="Arial" w:hAnsi="Arial" w:cs="Arial"/>
          <w:sz w:val="20"/>
          <w:szCs w:val="20"/>
        </w:rPr>
        <w:t>Контроль за</w:t>
      </w:r>
      <w:proofErr w:type="gramEnd"/>
      <w:r>
        <w:rPr>
          <w:rFonts w:ascii="Arial" w:hAnsi="Arial" w:cs="Arial"/>
          <w:sz w:val="20"/>
          <w:szCs w:val="20"/>
        </w:rPr>
        <w:t xml:space="preserve"> исполнением настоящего постановления возложить на заместителя Председателя Правительства Ленинградской области по строительству и жилищно-коммунальному хозяйству.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Губернатор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Ленинградской области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А.Дрозденко</w:t>
      </w:r>
      <w:proofErr w:type="spellEnd"/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ПРИЛОЖЕНИЕ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 постановлению Правительства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Ленинградской области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30.09.2020 N 649</w:t>
      </w: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Par26"/>
      <w:bookmarkStart w:id="1" w:name="_GoBack"/>
      <w:bookmarkEnd w:id="0"/>
      <w:r w:rsidRPr="00303D3A">
        <w:rPr>
          <w:rFonts w:ascii="Arial" w:hAnsi="Arial" w:cs="Arial"/>
          <w:b/>
          <w:sz w:val="20"/>
          <w:szCs w:val="20"/>
        </w:rPr>
        <w:t>ИЗМЕНЕНИЯ,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КОТОРЫЕ ВНОСЯТСЯ В ПОЛОЖЕНИЕ О РЕАЛИЗАЦИИ ОСНОВНОГО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МЕРОПРИЯТИЯ "УЛУЧШЕНИЕ ЖИЛИЩНЫХ УСЛОВИЙ ГРАЖДАН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С ИСПОЛЬЗОВАНИЕМ СРЕДСТВ ИПОТЕЧНОГО КРЕДИТА (ЗАЙМА)"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 xml:space="preserve">В </w:t>
      </w:r>
      <w:proofErr w:type="gramStart"/>
      <w:r w:rsidRPr="00303D3A">
        <w:rPr>
          <w:rFonts w:ascii="Arial" w:hAnsi="Arial" w:cs="Arial"/>
          <w:b/>
          <w:sz w:val="20"/>
          <w:szCs w:val="20"/>
        </w:rPr>
        <w:t>РАМКАХ</w:t>
      </w:r>
      <w:proofErr w:type="gramEnd"/>
      <w:r w:rsidRPr="00303D3A">
        <w:rPr>
          <w:rFonts w:ascii="Arial" w:hAnsi="Arial" w:cs="Arial"/>
          <w:b/>
          <w:sz w:val="20"/>
          <w:szCs w:val="20"/>
        </w:rPr>
        <w:t xml:space="preserve"> ПОДПРОГРАММЫ "СОДЕЙСТВИЕ В ОБЕСПЕЧЕНИИ ЖИЛЬЕМ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ГРАЖДАН ЛЕНИНГРАДСКОЙ ОБЛАСТИ" ГОСУДАРСТВЕННОЙ ПРОГРАММЫ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ЛЕНИНГРАДСКОЙ ОБЛАСТИ "ФОРМИРОВАНИЕ ГОРОДСКОЙ СРЕДЫ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И ОБЕСПЕЧЕНИЕ КАЧЕСТВЕННЫМ ЖИЛЬЕМ ГРАЖДАН НА ТЕРРИТОРИИ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 xml:space="preserve">ЛЕНИНГРАДСКОЙ ОБЛАСТИ", </w:t>
      </w:r>
      <w:proofErr w:type="gramStart"/>
      <w:r w:rsidRPr="00303D3A">
        <w:rPr>
          <w:rFonts w:ascii="Arial" w:hAnsi="Arial" w:cs="Arial"/>
          <w:b/>
          <w:sz w:val="20"/>
          <w:szCs w:val="20"/>
        </w:rPr>
        <w:t>УТВЕРЖДЕННОЕ</w:t>
      </w:r>
      <w:proofErr w:type="gramEnd"/>
      <w:r w:rsidRPr="00303D3A">
        <w:rPr>
          <w:rFonts w:ascii="Arial" w:hAnsi="Arial" w:cs="Arial"/>
          <w:b/>
          <w:sz w:val="20"/>
          <w:szCs w:val="20"/>
        </w:rPr>
        <w:t xml:space="preserve"> ПОСТАНОВЛЕНИЕМ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lastRenderedPageBreak/>
        <w:t>ПРАВИТЕЛЬСТВА ЛЕНИНГРАДСКОЙ ОБЛАСТИ</w:t>
      </w:r>
    </w:p>
    <w:p w:rsidR="00B64082" w:rsidRPr="00303D3A" w:rsidRDefault="00B64082" w:rsidP="00B64082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03D3A">
        <w:rPr>
          <w:rFonts w:ascii="Arial" w:hAnsi="Arial" w:cs="Arial"/>
          <w:b/>
          <w:sz w:val="20"/>
          <w:szCs w:val="20"/>
        </w:rPr>
        <w:t>ОТ 25 МАЯ 2018 ГОДА N 166</w:t>
      </w:r>
    </w:p>
    <w:bookmarkEnd w:id="1"/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</w:p>
    <w:p w:rsidR="00B64082" w:rsidRDefault="00B64082" w:rsidP="00B640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hyperlink r:id="rId7" w:history="1">
        <w:r>
          <w:rPr>
            <w:rFonts w:ascii="Arial" w:hAnsi="Arial" w:cs="Arial"/>
            <w:color w:val="0000FF"/>
            <w:sz w:val="20"/>
            <w:szCs w:val="20"/>
          </w:rPr>
          <w:t>Пункт 1.2</w:t>
        </w:r>
      </w:hyperlink>
      <w:r>
        <w:rPr>
          <w:rFonts w:ascii="Arial" w:hAnsi="Arial" w:cs="Arial"/>
          <w:sz w:val="20"/>
          <w:szCs w:val="20"/>
        </w:rPr>
        <w:t xml:space="preserve"> дополнить абзацами следующего содержания: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"молодой ученый - гражданин в возрасте 35 лет для кандидатов наук, 40 лет - для докторов наук на дату подачи заявления, работающий в научной или образовательной организации Ленинградской области научным работником, общий стаж научным работником которого составляет не менее пяти лет;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научная или образовательная организация Ленинградской области - организация (учреждение, предприятие) любой формы собственности, за исключением федеральной, осуществляющая в качестве основного вида деятельности научную </w:t>
      </w:r>
      <w:proofErr w:type="gramStart"/>
      <w:r>
        <w:rPr>
          <w:rFonts w:ascii="Arial" w:hAnsi="Arial" w:cs="Arial"/>
          <w:sz w:val="20"/>
          <w:szCs w:val="20"/>
        </w:rPr>
        <w:t>и(</w:t>
      </w:r>
      <w:proofErr w:type="gramEnd"/>
      <w:r>
        <w:rPr>
          <w:rFonts w:ascii="Arial" w:hAnsi="Arial" w:cs="Arial"/>
          <w:sz w:val="20"/>
          <w:szCs w:val="20"/>
        </w:rPr>
        <w:t>или) научно-техническую деятельность либо на основании лицензии образовательную деятельность по реализации образовательных программ высшего образования на территории Ленинградской области, состоящая на учете в налоговых органах на территории Ленинградской области.".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hyperlink r:id="rId8" w:history="1">
        <w:r>
          <w:rPr>
            <w:rFonts w:ascii="Arial" w:hAnsi="Arial" w:cs="Arial"/>
            <w:color w:val="0000FF"/>
            <w:sz w:val="20"/>
            <w:szCs w:val="20"/>
          </w:rPr>
          <w:t>Пункт 1.4</w:t>
        </w:r>
      </w:hyperlink>
      <w:r>
        <w:rPr>
          <w:rFonts w:ascii="Arial" w:hAnsi="Arial" w:cs="Arial"/>
          <w:sz w:val="20"/>
          <w:szCs w:val="20"/>
        </w:rPr>
        <w:t xml:space="preserve"> изложить в следующей редакции: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"1.4. Из общего объема ассигнований областного бюджета, предусмотренных ежегодно на реализацию основного мероприятия, средства областного бюджета в первую очередь направляются на предоставление компенсации гражданам.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Средства областного бюджета, оставшиеся после вычета объема средств, предусмотренных на предоставление компенсации гражданам, направляются на предоставление социальных выплат в размере 150 тыс. рублей.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Средства областного бюджета, оставшиеся после вычета объема средств, предусмотренных на предоставление компенсации гражданам и социальных выплат в размере 150 тыс. рублей, направляются на предоставление социальных выплат молодым педагогам, но не более 15 процентов от оставшегося объема средств областного бюджета.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Средства областного бюджета, оставшиеся после вычета объема средств, предусмотренных на предоставление компенсации гражданам, социальных выплат в размере 150 тыс. рублей и социальных выплат молодым педагогам, направляются на предоставление социальных выплат медицинским работникам первичного звена и скорой медицинской помощи, но не более 15 процентов от оставшегося объема средств областного бюджета.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Средства областного бюджета, оставшиеся после вычета объема средств, предусмотренных на предоставление компенсации гражданам, социальных выплат в размере 150 тыс. рублей, социальных выплат молодым педагогам и социальных выплат медицинским работникам первичного звена и скорой медицинской помощи, направляются на предоставление социальных выплат молодым ученым в размере, достаточном для обеспечения социальными выплатами не более 10 молодых ученых в год.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Средства областного бюджета, оставшиеся после вычета объема средств, предусмотренных на предоставление компенсации гражданам, социальных выплат в размере 150 тыс. рублей, социальных выплат молодым педагогам, социальных выплат медицинским работникам первичного звена и скорой медицинской помощи, социальных выплат молодым ученым, направляются на предоставление социальных выплат работникам бюджетной сферы, но не более 70 процентов от оставшегося объема средств областного бюджета.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Средства областного бюджета, оставшиеся после вычета объема средств, предусмотренных на предоставление компенсации гражданам, социальных выплат в размере 150 тыс. рублей, социальных выплат молодым педагогам, социальных выплат медицинским работникам первичного звена и скорой медицинской помощи, социальных выплат молодым ученым, а также социальных выплат работникам бюджетной сферы, направляются на предоставление социальных выплат остальным гражданам.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sz w:val="20"/>
          <w:szCs w:val="20"/>
        </w:rPr>
        <w:t>случае</w:t>
      </w:r>
      <w:proofErr w:type="gramEnd"/>
      <w:r>
        <w:rPr>
          <w:rFonts w:ascii="Arial" w:hAnsi="Arial" w:cs="Arial"/>
          <w:sz w:val="20"/>
          <w:szCs w:val="20"/>
        </w:rPr>
        <w:t xml:space="preserve"> отсутствия до 1 февраля года реализации основного мероприятия граждан, изъявивших желание получить социальную выплату в размере 150 тыс. рублей, средства областного бюджета распределяются на следующие социальные выплаты в установленном настоящим пунктом порядке. </w:t>
      </w:r>
      <w:proofErr w:type="gramStart"/>
      <w:r>
        <w:rPr>
          <w:rFonts w:ascii="Arial" w:hAnsi="Arial" w:cs="Arial"/>
          <w:sz w:val="20"/>
          <w:szCs w:val="20"/>
        </w:rPr>
        <w:t xml:space="preserve">В случае поступления заявлений граждан на получение социальной выплаты в размере 150 тыс. рублей </w:t>
      </w:r>
      <w:r>
        <w:rPr>
          <w:rFonts w:ascii="Arial" w:hAnsi="Arial" w:cs="Arial"/>
          <w:sz w:val="20"/>
          <w:szCs w:val="20"/>
        </w:rPr>
        <w:lastRenderedPageBreak/>
        <w:t>после утвержденного распределения средств областного бюджета социальные выплаты в размере 150 тыс. рублей предоставляются гражданам в случае увеличения ассигнований областного бюджета или из областного бюджета на очередной финансовый год.".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В </w:t>
      </w:r>
      <w:hyperlink r:id="rId9" w:history="1">
        <w:proofErr w:type="gramStart"/>
        <w:r>
          <w:rPr>
            <w:rFonts w:ascii="Arial" w:hAnsi="Arial" w:cs="Arial"/>
            <w:color w:val="0000FF"/>
            <w:sz w:val="20"/>
            <w:szCs w:val="20"/>
          </w:rPr>
          <w:t>пункте</w:t>
        </w:r>
        <w:proofErr w:type="gramEnd"/>
        <w:r>
          <w:rPr>
            <w:rFonts w:ascii="Arial" w:hAnsi="Arial" w:cs="Arial"/>
            <w:color w:val="0000FF"/>
            <w:sz w:val="20"/>
            <w:szCs w:val="20"/>
          </w:rPr>
          <w:t xml:space="preserve"> 2.2</w:t>
        </w:r>
      </w:hyperlink>
      <w:r>
        <w:rPr>
          <w:rFonts w:ascii="Arial" w:hAnsi="Arial" w:cs="Arial"/>
          <w:sz w:val="20"/>
          <w:szCs w:val="20"/>
        </w:rPr>
        <w:t>:</w:t>
      </w:r>
    </w:p>
    <w:p w:rsidR="00B64082" w:rsidRDefault="00303D3A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hyperlink r:id="rId10" w:history="1">
        <w:r w:rsidR="00B64082">
          <w:rPr>
            <w:rFonts w:ascii="Arial" w:hAnsi="Arial" w:cs="Arial"/>
            <w:color w:val="0000FF"/>
            <w:sz w:val="20"/>
            <w:szCs w:val="20"/>
          </w:rPr>
          <w:t>подпункт "г"</w:t>
        </w:r>
      </w:hyperlink>
      <w:r w:rsidR="00B64082">
        <w:rPr>
          <w:rFonts w:ascii="Arial" w:hAnsi="Arial" w:cs="Arial"/>
          <w:sz w:val="20"/>
          <w:szCs w:val="20"/>
        </w:rPr>
        <w:t xml:space="preserve"> изложить в следующей редакции: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"г) работа по трудовому договору или осуществление индивидуальной предпринимательской деятельности (основное место работы) (не менее одного года на дату подачи заявления о включении в состав участников основного мероприятия). </w:t>
      </w:r>
      <w:proofErr w:type="gramStart"/>
      <w:r>
        <w:rPr>
          <w:rFonts w:ascii="Arial" w:hAnsi="Arial" w:cs="Arial"/>
          <w:sz w:val="20"/>
          <w:szCs w:val="20"/>
        </w:rPr>
        <w:t>Для молодых ученых - работа в научной или образовательной организации Ленинградской области научным работником и общий стаж научным работником не менее пяти лет на дату подачи заявления о включении в состав участников основного мероприятия);";</w:t>
      </w:r>
      <w:proofErr w:type="gramEnd"/>
    </w:p>
    <w:p w:rsidR="00B64082" w:rsidRDefault="00303D3A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hyperlink r:id="rId11" w:history="1">
        <w:r w:rsidR="00B64082">
          <w:rPr>
            <w:rFonts w:ascii="Arial" w:hAnsi="Arial" w:cs="Arial"/>
            <w:color w:val="0000FF"/>
            <w:sz w:val="20"/>
            <w:szCs w:val="20"/>
          </w:rPr>
          <w:t>дополнить</w:t>
        </w:r>
      </w:hyperlink>
      <w:r w:rsidR="00B64082">
        <w:rPr>
          <w:rFonts w:ascii="Arial" w:hAnsi="Arial" w:cs="Arial"/>
          <w:sz w:val="20"/>
          <w:szCs w:val="20"/>
        </w:rPr>
        <w:t xml:space="preserve"> подпунктом "е" следующего содержания: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"е) для молодых ученых - представление в комитет и научную или образовательную организацию по месту работы обязательства не расторгать по своей инициативе трудовой договор в течение пяти лет с даты получения социальной выплаты (зачисления средств на банковский счет владельца свидетельства)</w:t>
      </w:r>
      <w:proofErr w:type="gramStart"/>
      <w:r>
        <w:rPr>
          <w:rFonts w:ascii="Arial" w:hAnsi="Arial" w:cs="Arial"/>
          <w:sz w:val="20"/>
          <w:szCs w:val="20"/>
        </w:rPr>
        <w:t>."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hyperlink r:id="rId12" w:history="1">
        <w:r>
          <w:rPr>
            <w:rFonts w:ascii="Arial" w:hAnsi="Arial" w:cs="Arial"/>
            <w:color w:val="0000FF"/>
            <w:sz w:val="20"/>
            <w:szCs w:val="20"/>
          </w:rPr>
          <w:t>Абзац десятый пункта 2.9</w:t>
        </w:r>
      </w:hyperlink>
      <w:r>
        <w:rPr>
          <w:rFonts w:ascii="Arial" w:hAnsi="Arial" w:cs="Arial"/>
          <w:sz w:val="20"/>
          <w:szCs w:val="20"/>
        </w:rPr>
        <w:t xml:space="preserve"> изложить в следующей редакции: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"Перечень документов, порядок и сроки формирования списка граждан, изъявивших желание получить в планируемом году социальную выплату, устанавливаются нормативным правовым актом комитета.".</w:t>
      </w:r>
      <w:proofErr w:type="gramEnd"/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hyperlink r:id="rId13" w:history="1">
        <w:r>
          <w:rPr>
            <w:rFonts w:ascii="Arial" w:hAnsi="Arial" w:cs="Arial"/>
            <w:color w:val="0000FF"/>
            <w:sz w:val="20"/>
            <w:szCs w:val="20"/>
          </w:rPr>
          <w:t>Пункт 2.14</w:t>
        </w:r>
      </w:hyperlink>
      <w:r>
        <w:rPr>
          <w:rFonts w:ascii="Arial" w:hAnsi="Arial" w:cs="Arial"/>
          <w:sz w:val="20"/>
          <w:szCs w:val="20"/>
        </w:rPr>
        <w:t xml:space="preserve"> дополнить абзацем следующего содержания:</w:t>
      </w:r>
    </w:p>
    <w:p w:rsidR="00B64082" w:rsidRDefault="00B64082" w:rsidP="00B64082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"Комитет заключает трехстороннее соглашение с научной или образовательной организацией и молодым ученым, в котором устанавливается обязанность молодого ученого не расторгать по своей инициативе трудовой договор с данной организацией в течение пяти лет с даты получения социальной выплаты (зачисления средств на банковский счет владельца свидетельства).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При этом трехсторонним соглашением предусматривается обязанность молодого ученого осуществить возврат социальной выплаты в случае расторжения трудового договора до истечения пяти лет с даты получения социальной выплаты, а также право комитета требовать от молодого ученого осуществить возврат социальной выплаты в случае невыполнения молодым ученым обязанности не расторгать по своей инициативе трудовой договор с научной или образовательной организацией в течение пяти лет</w:t>
      </w:r>
      <w:proofErr w:type="gramEnd"/>
      <w:r>
        <w:rPr>
          <w:rFonts w:ascii="Arial" w:hAnsi="Arial" w:cs="Arial"/>
          <w:sz w:val="20"/>
          <w:szCs w:val="20"/>
        </w:rPr>
        <w:t xml:space="preserve"> с даты получения социальной выплаты</w:t>
      </w:r>
      <w:proofErr w:type="gramStart"/>
      <w:r>
        <w:rPr>
          <w:rFonts w:ascii="Arial" w:hAnsi="Arial" w:cs="Arial"/>
          <w:sz w:val="20"/>
          <w:szCs w:val="20"/>
        </w:rPr>
        <w:t>.".</w:t>
      </w:r>
      <w:proofErr w:type="gramEnd"/>
    </w:p>
    <w:p w:rsidR="004C153E" w:rsidRDefault="004C153E"/>
    <w:sectPr w:rsidR="004C153E" w:rsidSect="002C3DC2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6E"/>
    <w:rsid w:val="00303D3A"/>
    <w:rsid w:val="0045436E"/>
    <w:rsid w:val="004C153E"/>
    <w:rsid w:val="00B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E91F1940DC20B976AB7F9D11011B3F85840BD2EBBCE25E54CE9A7617E39E742EB004B1211DD762F184A795124E621B6529E7768B4AD5600c0v5M" TargetMode="External"/><Relationship Id="rId13" Type="http://schemas.openxmlformats.org/officeDocument/2006/relationships/hyperlink" Target="consultantplus://offline/ref=5E91F1940DC20B976AB7F9D11011B3F85840BD2EBBCE25E54CE9A7617E39E742EB004B1211DD7720134A795124E621B6529E7768B4AD5600c0v5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E91F1940DC20B976AB7F9D11011B3F85840BD2EBBCE25E54CE9A7617E39E742EB004B1211DD76211E4A795124E621B6529E7768B4AD5600c0v5M" TargetMode="External"/><Relationship Id="rId12" Type="http://schemas.openxmlformats.org/officeDocument/2006/relationships/hyperlink" Target="consultantplus://offline/ref=5E91F1940DC20B976AB7F9D11011B3F85840BD2EBBCE25E54CE9A7617E39E742EB004B1211DD77231C4A795124E621B6529E7768B4AD5600c0v5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E91F1940DC20B976AB7F9D11011B3F85840BD2EBBCE25E54CE9A7617E39E742EB004B1211DD742E1B4A795124E621B6529E7768B4AD5600c0v5M" TargetMode="External"/><Relationship Id="rId11" Type="http://schemas.openxmlformats.org/officeDocument/2006/relationships/hyperlink" Target="consultantplus://offline/ref=5E91F1940DC20B976AB7F9D11011B3F85840BD2EBBCE25E54CE9A7617E39E742EB004B1211DD77261D4A795124E621B6529E7768B4AD5600c0v5M" TargetMode="External"/><Relationship Id="rId5" Type="http://schemas.openxmlformats.org/officeDocument/2006/relationships/hyperlink" Target="consultantplus://offline/ref=5E91F1940DC20B976AB7F9D11011B3F85840B221BAC825E54CE9A7617E39E742EB004B1213DF74251E4A795124E621B6529E7768B4AD5600c0v5M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5E91F1940DC20B976AB7F9D11011B3F85840BD2EBBCE25E54CE9A7617E39E742EB004B1211DD77271B4A795124E621B6529E7768B4AD5600c0v5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E91F1940DC20B976AB7F9D11011B3F85840BD2EBBCE25E54CE9A7617E39E742EB004B1211DD77261D4A795124E621B6529E7768B4AD5600c0v5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1430</Words>
  <Characters>8153</Characters>
  <Application>Microsoft Office Word</Application>
  <DocSecurity>0</DocSecurity>
  <Lines>67</Lines>
  <Paragraphs>19</Paragraphs>
  <ScaleCrop>false</ScaleCrop>
  <Company/>
  <LinksUpToDate>false</LinksUpToDate>
  <CharactersWithSpaces>9564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Егоровна Матвеева</dc:creator>
  <cp:keywords/>
  <dc:description/>
  <cp:lastModifiedBy>Оксана Егоровна Матвеева</cp:lastModifiedBy>
  <cp:revision>3</cp:revision>
  <dcterms:created xsi:type="dcterms:W3CDTF">2020-10-02T12:47:00Z</dcterms:created>
  <dcterms:modified xsi:type="dcterms:W3CDTF">2020-10-02T12:48:00Z</dcterms:modified>
</cp:coreProperties>
</file>