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ANDREW SILVA</w:t>
      </w:r>
    </w:p>
    <w:p>
      <w:pPr>
        <w:spacing w:after="40"/>
        <w:jc w:val="center"/>
      </w:pPr>
      <w:r>
        <w:rPr>
          <w:b/>
          <w:color w:val="194A69"/>
          <w:sz w:val="20"/>
        </w:rPr>
        <w:t>MEDICAL ELECTRONICS ENGINEER | MEDICAL EQUIPMENT SERVICE</w:t>
      </w:r>
    </w:p>
    <w:p>
      <w:pPr>
        <w:spacing w:after="100"/>
        <w:jc w:val="center"/>
      </w:pPr>
      <w:r>
        <w:t>Mettur Dam, Salem, Tamil Nadu, India  |  +91 95977 28902  |  silvaandrew.a@gmail.com</w:t>
      </w:r>
    </w:p>
    <w:p>
      <w:pPr>
        <w:pStyle w:val="Heading1"/>
        <w:pBdr>
          <w:bottom w:val="single" w:sz="5" w:space="2" w:color="D6E1E8"/>
        </w:pBdr>
      </w:pPr>
      <w:r>
        <w:t>PROFESSIONAL PROFILE</w:t>
      </w:r>
    </w:p>
    <w:p>
      <w:r>
        <w:t>Medical Electronics Engineering professional with service-engineering experience at Medingers Healthcare Solutions since 2019, supporting hospital customers through site visits, assistance with installations, maintenance, troubleshooting, customer support and service reporting. Brings additional clinical exposure across key hospital departments and formal training in X-ray and darkroom systems at the Advanced Training Institute for Electronics and Process Instrumentation (ATI-EPI), Hyderabad. Co-authored a published paper on an IoT-based syringe and infusion pump control system. Seeking medical equipment service, field service, technical support or clinical engineering opportunities across the Middle East.</w:t>
      </w:r>
    </w:p>
    <w:p>
      <w:pPr>
        <w:pStyle w:val="Heading1"/>
        <w:pBdr>
          <w:bottom w:val="single" w:sz="5" w:space="2" w:color="D6E1E8"/>
        </w:pBdr>
      </w:pPr>
      <w:r>
        <w:t>CORE COMPETENCIES</w:t>
      </w:r>
    </w:p>
    <w:tbl>
      <w:tblPr>
        <w:tblW w:type="auto" w:w="0"/>
        <w:tblLayout w:type="autofit"/>
        <w:tblLook w:firstColumn="1" w:firstRow="1" w:lastColumn="0" w:lastRow="0" w:noHBand="0" w:noVBand="1" w:val="04A0"/>
      </w:tblPr>
      <w:tblGrid>
        <w:gridCol w:w="3427"/>
        <w:gridCol w:w="3427"/>
        <w:gridCol w:w="3427"/>
      </w:tblGrid>
      <w:tr>
        <w:tc>
          <w:tcPr>
            <w:tcW w:type="dxa" w:w="3427"/>
          </w:tcPr>
          <w:p>
            <w:pPr>
              <w:spacing w:after="20"/>
            </w:pPr>
            <w:r>
              <w:rPr>
                <w:rFonts w:ascii="Aptos" w:hAnsi="Aptos"/>
                <w:color w:val="2D343C"/>
                <w:sz w:val="16"/>
              </w:rPr>
              <w:t>• Medical equipment service support</w:t>
            </w:r>
          </w:p>
        </w:tc>
        <w:tc>
          <w:tcPr>
            <w:tcW w:type="dxa" w:w="3427"/>
          </w:tcPr>
          <w:p>
            <w:pPr>
              <w:spacing w:after="20"/>
            </w:pPr>
            <w:r>
              <w:rPr>
                <w:rFonts w:ascii="Aptos" w:hAnsi="Aptos"/>
                <w:color w:val="2D343C"/>
                <w:sz w:val="16"/>
              </w:rPr>
              <w:t>• Installation and maintenance assistance</w:t>
            </w:r>
          </w:p>
        </w:tc>
        <w:tc>
          <w:tcPr>
            <w:tcW w:type="dxa" w:w="3427"/>
          </w:tcPr>
          <w:p>
            <w:pPr>
              <w:spacing w:after="20"/>
            </w:pPr>
            <w:r>
              <w:rPr>
                <w:rFonts w:ascii="Aptos" w:hAnsi="Aptos"/>
                <w:color w:val="2D343C"/>
                <w:sz w:val="16"/>
              </w:rPr>
              <w:t>• Troubleshooting assistance</w:t>
            </w:r>
          </w:p>
        </w:tc>
      </w:tr>
      <w:tr>
        <w:tc>
          <w:tcPr>
            <w:tcW w:type="dxa" w:w="3427"/>
          </w:tcPr>
          <w:p>
            <w:pPr>
              <w:spacing w:after="20"/>
            </w:pPr>
            <w:r>
              <w:rPr>
                <w:rFonts w:ascii="Aptos" w:hAnsi="Aptos"/>
                <w:color w:val="2D343C"/>
                <w:sz w:val="16"/>
              </w:rPr>
              <w:t>• Hospital customer support</w:t>
            </w:r>
          </w:p>
        </w:tc>
        <w:tc>
          <w:tcPr>
            <w:tcW w:type="dxa" w:w="3427"/>
          </w:tcPr>
          <w:p>
            <w:pPr>
              <w:spacing w:after="20"/>
            </w:pPr>
            <w:r>
              <w:rPr>
                <w:rFonts w:ascii="Aptos" w:hAnsi="Aptos"/>
                <w:color w:val="2D343C"/>
                <w:sz w:val="16"/>
              </w:rPr>
              <w:t>• Service reporting and documentation</w:t>
            </w:r>
          </w:p>
        </w:tc>
        <w:tc>
          <w:tcPr>
            <w:tcW w:type="dxa" w:w="3427"/>
          </w:tcPr>
          <w:p>
            <w:pPr>
              <w:spacing w:after="20"/>
            </w:pPr>
            <w:r>
              <w:rPr>
                <w:rFonts w:ascii="Aptos" w:hAnsi="Aptos"/>
                <w:color w:val="2D343C"/>
                <w:sz w:val="16"/>
              </w:rPr>
              <w:t>• X-ray and darkroom systems – training</w:t>
            </w:r>
          </w:p>
        </w:tc>
      </w:tr>
      <w:tr>
        <w:tc>
          <w:tcPr>
            <w:tcW w:type="dxa" w:w="3427"/>
          </w:tcPr>
          <w:p>
            <w:pPr>
              <w:spacing w:after="20"/>
            </w:pPr>
            <w:r>
              <w:rPr>
                <w:rFonts w:ascii="Aptos" w:hAnsi="Aptos"/>
                <w:color w:val="2D343C"/>
                <w:sz w:val="16"/>
              </w:rPr>
              <w:t>• Operating theatre equipment – training</w:t>
            </w:r>
          </w:p>
        </w:tc>
        <w:tc>
          <w:tcPr>
            <w:tcW w:type="dxa" w:w="3427"/>
          </w:tcPr>
          <w:p>
            <w:pPr>
              <w:spacing w:after="20"/>
            </w:pPr>
            <w:r>
              <w:rPr>
                <w:rFonts w:ascii="Aptos" w:hAnsi="Aptos"/>
                <w:color w:val="2D343C"/>
                <w:sz w:val="16"/>
              </w:rPr>
              <w:t>• Clinical department exposure</w:t>
            </w:r>
          </w:p>
        </w:tc>
        <w:tc>
          <w:tcPr>
            <w:tcW w:type="dxa" w:w="3427"/>
          </w:tcPr>
          <w:p>
            <w:pPr>
              <w:spacing w:after="20"/>
            </w:pPr>
            <w:r>
              <w:rPr>
                <w:rFonts w:ascii="Aptos" w:hAnsi="Aptos"/>
                <w:color w:val="2D343C"/>
                <w:sz w:val="16"/>
              </w:rPr>
              <w:t>• Critical thinking and presentations</w:t>
            </w:r>
          </w:p>
        </w:tc>
      </w:tr>
    </w:tbl>
    <w:p>
      <w:pPr>
        <w:pStyle w:val="Heading1"/>
        <w:pBdr>
          <w:bottom w:val="single" w:sz="5" w:space="2" w:color="D6E1E8"/>
        </w:pBdr>
      </w:pPr>
      <w:r>
        <w:t>PROFESSIONAL EXPERIENCE</w:t>
      </w:r>
    </w:p>
    <w:p>
      <w:pPr>
        <w:spacing w:before="60" w:after="0"/>
      </w:pPr>
      <w:r>
        <w:rPr>
          <w:b/>
          <w:sz w:val="20"/>
        </w:rPr>
        <w:t>Service Engineer</w:t>
      </w:r>
      <w:r>
        <w:t xml:space="preserve">  |  Medingers Healthcare Solutions</w:t>
      </w:r>
      <w:r>
        <w:rPr>
          <w:i/>
        </w:rPr>
        <w:t xml:space="preserve">  |  2019 – Present</w:t>
      </w:r>
    </w:p>
    <w:p>
      <w:pPr>
        <w:spacing w:after="20"/>
        <w:ind w:left="230" w:hanging="173"/>
      </w:pPr>
      <w:r>
        <w:t>• Visit hospitals to support medical equipment service requirements and customer needs.</w:t>
      </w:r>
    </w:p>
    <w:p>
      <w:pPr>
        <w:spacing w:after="20"/>
        <w:ind w:left="230" w:hanging="173"/>
      </w:pPr>
      <w:r>
        <w:t>• Assist senior engineers with equipment installation, maintenance and troubleshooting activities.</w:t>
      </w:r>
    </w:p>
    <w:p>
      <w:pPr>
        <w:spacing w:after="20"/>
        <w:ind w:left="230" w:hanging="173"/>
      </w:pPr>
      <w:r>
        <w:t>• Provide customer-facing support and communicate service-related information to hospital personnel.</w:t>
      </w:r>
    </w:p>
    <w:p>
      <w:pPr>
        <w:spacing w:after="20"/>
        <w:ind w:left="230" w:hanging="173"/>
      </w:pPr>
      <w:r>
        <w:t>• Prepare service reports to document work performed and service activities.</w:t>
      </w:r>
    </w:p>
    <w:p>
      <w:pPr>
        <w:spacing w:before="60" w:after="0"/>
      </w:pPr>
      <w:r>
        <w:rPr>
          <w:b/>
          <w:sz w:val="20"/>
        </w:rPr>
        <w:t>Part-time Music Educator</w:t>
      </w:r>
      <w:r>
        <w:t xml:space="preserve">  |  WhiteHat Jr / BYJU'S</w:t>
      </w:r>
      <w:r>
        <w:rPr>
          <w:i/>
        </w:rPr>
        <w:t xml:space="preserve">  |  During the COVID-19 lockdown period</w:t>
      </w:r>
    </w:p>
    <w:p>
      <w:pPr>
        <w:spacing w:after="20"/>
        <w:ind w:left="230" w:hanging="173"/>
      </w:pPr>
      <w:r>
        <w:t>• Delivered online lessons and managed live sessions for school-age learners.</w:t>
      </w:r>
    </w:p>
    <w:p>
      <w:pPr>
        <w:spacing w:after="20"/>
        <w:ind w:left="230" w:hanging="173"/>
      </w:pPr>
      <w:r>
        <w:t>• Built transferable strengths in communication, presentation, scheduling and customer interaction.</w:t>
      </w:r>
    </w:p>
    <w:p>
      <w:pPr>
        <w:pStyle w:val="Heading1"/>
        <w:pBdr>
          <w:bottom w:val="single" w:sz="5" w:space="2" w:color="D6E1E8"/>
        </w:pBdr>
      </w:pPr>
      <w:r>
        <w:t>TECHNICAL TRAINING &amp; CLINICAL EXPOSURE</w:t>
      </w:r>
    </w:p>
    <w:p>
      <w:pPr>
        <w:spacing w:before="40" w:after="0"/>
      </w:pPr>
      <w:r>
        <w:rPr>
          <w:b/>
        </w:rPr>
        <w:t>Biomedical Internship Trainee</w:t>
      </w:r>
      <w:r>
        <w:t xml:space="preserve">  |  Manickam Multi-Specialty Hospital, Rasipuram</w:t>
      </w:r>
      <w:r>
        <w:rPr>
          <w:i/>
        </w:rPr>
        <w:t xml:space="preserve">  |  Dec 2017</w:t>
      </w:r>
    </w:p>
    <w:p>
      <w:pPr>
        <w:spacing w:after="20"/>
        <w:ind w:left="230" w:hanging="173"/>
      </w:pPr>
      <w:r>
        <w:t>• Gained exposure to ICU, NICU, Operating Theatre, Blood Bank, Laboratory, Radiology and Dialysis departments.</w:t>
      </w:r>
    </w:p>
    <w:p>
      <w:pPr>
        <w:spacing w:after="20"/>
        <w:ind w:left="230" w:hanging="173"/>
      </w:pPr>
      <w:r>
        <w:t>• Received instruction on the purpose, use and handling of medical equipment across the departments visited.</w:t>
      </w:r>
    </w:p>
    <w:p>
      <w:pPr>
        <w:spacing w:before="40" w:after="0"/>
      </w:pPr>
      <w:r>
        <w:rPr>
          <w:b/>
        </w:rPr>
        <w:t>Radiology Equipment Training</w:t>
      </w:r>
      <w:r>
        <w:t xml:space="preserve">  |  Advanced Training Institute for Electronics and Process Instrumentation (ATI-EPI), Hyderabad</w:t>
      </w:r>
      <w:r>
        <w:rPr>
          <w:i/>
        </w:rPr>
        <w:t xml:space="preserve">  |  Jan 2018</w:t>
      </w:r>
    </w:p>
    <w:p>
      <w:pPr>
        <w:spacing w:after="20"/>
        <w:ind w:left="230" w:hanging="173"/>
      </w:pPr>
      <w:r>
        <w:t>• Completed training in the operation and maintenance of X-ray and darkroom systems.</w:t>
      </w:r>
    </w:p>
    <w:p>
      <w:pPr>
        <w:spacing w:before="40" w:after="0"/>
      </w:pPr>
      <w:r>
        <w:rPr>
          <w:b/>
        </w:rPr>
        <w:t>OT Equipment &amp; X-ray Operation Training</w:t>
      </w:r>
      <w:r>
        <w:t xml:space="preserve">  |  SPM Medical Centre</w:t>
      </w:r>
      <w:r>
        <w:rPr>
          <w:i/>
        </w:rPr>
        <w:t xml:space="preserve">  |  Aug 2018</w:t>
      </w:r>
    </w:p>
    <w:p>
      <w:pPr>
        <w:spacing w:after="20"/>
        <w:ind w:left="230" w:hanging="173"/>
      </w:pPr>
      <w:r>
        <w:t>• Received training related to operating theatre equipment and X-ray operation.</w:t>
      </w:r>
    </w:p>
    <w:p>
      <w:pPr>
        <w:spacing w:before="40" w:after="0"/>
      </w:pPr>
      <w:r>
        <w:rPr>
          <w:b/>
        </w:rPr>
        <w:t>Industrial Visit – Surgical Equipment</w:t>
      </w:r>
      <w:r>
        <w:t xml:space="preserve">  |  Appasamy Associates, Pondicherry</w:t>
      </w:r>
      <w:r>
        <w:rPr>
          <w:i/>
        </w:rPr>
        <w:t xml:space="preserve">  |  Date not specified</w:t>
      </w:r>
    </w:p>
    <w:p>
      <w:pPr>
        <w:spacing w:after="20"/>
        <w:ind w:left="230" w:hanging="173"/>
      </w:pPr>
      <w:r>
        <w:t>• Participated in a one-day industrial visit focused on surgical equipment.</w:t>
      </w:r>
    </w:p>
    <w:p>
      <w:pPr>
        <w:pStyle w:val="Heading1"/>
        <w:pBdr>
          <w:bottom w:val="single" w:sz="5" w:space="2" w:color="D6E1E8"/>
        </w:pBdr>
      </w:pPr>
      <w:r>
        <w:t>RESEARCH PUBLICATION</w:t>
      </w:r>
    </w:p>
    <w:p>
      <w:r>
        <w:rPr>
          <w:b/>
        </w:rPr>
        <w:t xml:space="preserve">A. Andrew Silva, N. Chiranjeevi, V. Kaushikan, R. Vengatesh, and Prof. Muhammadu Sathik Raja. </w:t>
      </w:r>
      <w:r>
        <w:t xml:space="preserve">"Advanced Control System for Syringe &amp; Infusion Pump Using IoT." </w:t>
      </w:r>
      <w:r>
        <w:t>International Journal of Innovative Research in Advanced Engineering (IJIRAE), Vol. 6, Issue 3, March 2019.</w:t>
      </w:r>
    </w:p>
    <w:p>
      <w:pPr>
        <w:spacing w:after="40"/>
      </w:pPr>
      <w:r>
        <w:t xml:space="preserve">Publication link: </w:t>
      </w:r>
      <w:r>
        <w:rPr>
          <w:color w:val="194A69"/>
          <w:u w:val="single"/>
        </w:rPr>
        <w:t>https://www.ijirae.com/volumes/Vol6/iss03/43.SI.MRAE10117.pdf</w:t>
      </w:r>
    </w:p>
    <w:p>
      <w:pPr>
        <w:pStyle w:val="Heading1"/>
        <w:pBdr>
          <w:bottom w:val="single" w:sz="5" w:space="2" w:color="D6E1E8"/>
        </w:pBdr>
      </w:pPr>
      <w:r>
        <w:t>ACADEMIC PROJECT</w:t>
      </w:r>
    </w:p>
    <w:p>
      <w:r>
        <w:rPr>
          <w:b/>
        </w:rPr>
        <w:t>Advanced Control System for Syringe &amp; Infusion Pump Using IoT</w:t>
      </w:r>
    </w:p>
    <w:p>
      <w:r>
        <w:t>Academic project exploring IoT-based control concepts for syringe and infusion pumps, combining medical electronics with connected-device applications.</w:t>
      </w:r>
    </w:p>
    <w:p>
      <w:pPr>
        <w:pStyle w:val="Heading1"/>
        <w:pBdr>
          <w:bottom w:val="single" w:sz="5" w:space="2" w:color="D6E1E8"/>
        </w:pBdr>
      </w:pPr>
      <w:r>
        <w:t>EDUCATION</w:t>
      </w:r>
    </w:p>
    <w:p>
      <w:pPr>
        <w:spacing w:after="20"/>
      </w:pPr>
      <w:r>
        <w:rPr>
          <w:b/>
        </w:rPr>
        <w:t>B.E. in Medical Electronics</w:t>
      </w:r>
      <w:r>
        <w:t xml:space="preserve">  |  Sengunthar College of Engineering | Anna University</w:t>
      </w:r>
      <w:r>
        <w:t xml:space="preserve">  |  2020  |  CGPA: 6.62/10</w:t>
      </w:r>
    </w:p>
    <w:p>
      <w:pPr>
        <w:spacing w:after="20"/>
      </w:pPr>
      <w:r>
        <w:rPr>
          <w:b/>
        </w:rPr>
        <w:t>Higher Secondary Certificate (HSC)</w:t>
      </w:r>
      <w:r>
        <w:t xml:space="preserve">  |  2015  |  74%</w:t>
      </w:r>
    </w:p>
    <w:p>
      <w:pPr>
        <w:spacing w:after="20"/>
      </w:pPr>
      <w:r>
        <w:rPr>
          <w:b/>
        </w:rPr>
        <w:t>Secondary School Leaving Certificate (SSLC)</w:t>
      </w:r>
      <w:r>
        <w:t xml:space="preserve">  |  2013  |  86%</w:t>
      </w:r>
    </w:p>
    <w:sectPr w:rsidR="00FC693F" w:rsidRPr="0006063C" w:rsidSect="00034616">
      <w:footerReference w:type="default" r:id="rId9"/>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37D87"/>
        <w:sz w:val="14"/>
      </w:rPr>
      <w:t>ANDREW SILVA  •  MEDICAL ELECTRONICS / MEDICAL EQUIPMENT SERVICE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pPr>
    <w:rPr>
      <w:rFonts w:ascii="Aptos" w:hAnsi="Aptos"/>
      <w:color w:val="2D34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94A69"/>
      <w:sz w:val="22"/>
      <w:szCs w:val="28"/>
    </w:rPr>
  </w:style>
  <w:style w:type="paragraph" w:styleId="Heading2">
    <w:name w:val="heading 2"/>
    <w:basedOn w:val="Normal"/>
    <w:next w:val="Normal"/>
    <w:link w:val="Heading2Char"/>
    <w:uiPriority w:val="9"/>
    <w:unhideWhenUsed/>
    <w:qFormat/>
    <w:rsid w:val="00FC693F"/>
    <w:pPr>
      <w:keepNext/>
      <w:keepLines/>
      <w:spacing w:before="60" w:after="0"/>
      <w:outlineLvl w:val="1"/>
    </w:pPr>
    <w:rPr>
      <w:rFonts w:asciiTheme="majorHAnsi" w:eastAsiaTheme="majorEastAsia" w:hAnsiTheme="majorHAnsi" w:cstheme="majorBidi" w:ascii="Aptos Display" w:hAnsi="Aptos Display"/>
      <w:b/>
      <w:bCs/>
      <w:color w:val="23303C"/>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 w:line="240" w:lineRule="auto"/>
      <w:contextualSpacing/>
    </w:pPr>
    <w:rPr>
      <w:rFonts w:asciiTheme="majorHAnsi" w:eastAsiaTheme="majorEastAsia" w:hAnsiTheme="majorHAnsi" w:cstheme="majorBidi" w:ascii="Aptos Display" w:hAnsi="Aptos Display"/>
      <w:b/>
      <w:color w:val="19365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