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360"/>
      </w:pPr>
    </w:p>
    <w:p>
      <w:pPr>
        <w:spacing w:after="360"/>
      </w:pPr>
    </w:p>
    <w:p>
      <w:pPr>
        <w:spacing w:after="360"/>
      </w:pPr>
    </w:p>
    <w:p>
      <w:pPr>
        <w:spacing w:after="360"/>
      </w:pPr>
    </w:p>
    <w:p>
      <w:pPr>
        <w:spacing w:after="360"/>
      </w:pPr>
    </w:p>
    <w:p>
      <w:pPr>
        <w:spacing w:after="360"/>
        <w:jc w:val="center"/>
      </w:pPr>
      <w:r>
        <w:rPr>
          <w:rFonts w:ascii="Calibri" w:hAnsi="Calibri"/>
          <w:b/>
          <w:color w:val="2E74B5"/>
          <w:sz w:val="22"/>
        </w:rPr>
        <w:t>RELATÓRIO TÉCNICO</w:t>
      </w:r>
    </w:p>
    <w:p>
      <w:pPr>
        <w:spacing w:after="120"/>
        <w:jc w:val="center"/>
      </w:pPr>
      <w:r>
        <w:rPr>
          <w:rFonts w:ascii="Calibri" w:hAnsi="Calibri"/>
          <w:b/>
          <w:color w:val="203748"/>
          <w:sz w:val="60"/>
        </w:rPr>
        <w:t>Análises TCM e TRI</w:t>
      </w:r>
    </w:p>
    <w:p>
      <w:pPr>
        <w:spacing w:after="560"/>
        <w:jc w:val="center"/>
      </w:pPr>
      <w:r>
        <w:rPr>
          <w:rFonts w:ascii="Calibri" w:hAnsi="Calibri"/>
          <w:color w:val="1F4D78"/>
          <w:sz w:val="30"/>
        </w:rPr>
        <w:t>2ª série do Ensino Médio – Língua Portuguesa</w:t>
      </w:r>
    </w:p>
    <w:p>
      <w:pPr>
        <w:spacing w:after="680"/>
        <w:jc w:val="center"/>
      </w:pPr>
      <w:r>
        <w:rPr>
          <w:rFonts w:ascii="Calibri" w:hAnsi="Calibri"/>
          <w:b/>
          <w:color w:val="5F6B76"/>
          <w:sz w:val="22"/>
        </w:rPr>
        <w:t>Simulados I e II | Piauí, 2026</w:t>
      </w:r>
    </w:p>
    <w:p>
      <w:pPr>
        <w:spacing w:after="840"/>
        <w:jc w:val="center"/>
      </w:pPr>
      <w:r>
        <w:rPr>
          <w:rFonts w:ascii="Calibri" w:hAnsi="Calibri"/>
          <w:i/>
          <w:color w:val="5F6B76"/>
          <w:sz w:val="21"/>
        </w:rPr>
        <w:t>Documento-base metodológico: Relatório 3EM-MT 2025</w:t>
      </w:r>
    </w:p>
    <w:p>
      <w:pPr>
        <w:jc w:val="center"/>
      </w:pPr>
      <w:r>
        <w:rPr>
          <w:rFonts w:ascii="Calibri" w:hAnsi="Calibri"/>
          <w:color w:val="5F6B76"/>
          <w:sz w:val="20"/>
        </w:rPr>
        <w:t>20 de junho de 2026</w:t>
      </w:r>
    </w:p>
    <w:p>
      <w:r>
        <w:br w:type="page"/>
      </w:r>
    </w:p>
    <w:p>
      <w:pPr>
        <w:pStyle w:val="Heading1"/>
      </w:pPr>
      <w:r>
        <w:t>1. Síntese executiva</w:t>
      </w:r>
    </w:p>
    <w:p>
      <w:pPr>
        <w:spacing w:before="80" w:after="200"/>
        <w:shd w:fill="EDF4FB"/>
        <w:pBdr>
          <w:left w:val="single" w:sz="18" w:space="8" w:color="2E74B5"/>
        </w:pBdr>
      </w:pPr>
      <w:r>
        <w:rPr>
          <w:rFonts w:ascii="Calibri" w:hAnsi="Calibri"/>
          <w:b/>
          <w:color w:val="203748"/>
          <w:sz w:val="21"/>
        </w:rPr>
        <w:t>Leitura principal. No Simulado I, os itens 9, 10 e 21 apresentaram discriminação e correlação ponto-bisserial abaixo de 0,20. O item 21 foi excluído da TRI; o item 9 permaneceu na calibração, mas combinou sinal de conflito de gabarito, baixa discriminação e dificuldade TRI extrema. O Simulado II não apresentou itens abaixo dos limiares diagnósticos da TCM.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300"/>
        <w:gridCol w:w="1000"/>
        <w:gridCol w:w="1300"/>
        <w:gridCol w:w="1350"/>
        <w:gridCol w:w="1150"/>
        <w:gridCol w:w="1900"/>
        <w:gridCol w:w="1360"/>
      </w:tblGrid>
      <w:tr>
        <w:trPr>
          <w:tblHeader w:val="true"/>
          <w:cantSplit/>
        </w:trPr>
        <w:tc>
          <w:tcPr>
            <w:tcW w:type="dxa" w:w="13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203748"/>
                <w:sz w:val="18"/>
              </w:rPr>
              <w:t>Aplicação</w:t>
            </w:r>
          </w:p>
        </w:tc>
        <w:tc>
          <w:tcPr>
            <w:tcW w:type="dxa" w:w="10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203748"/>
                <w:sz w:val="18"/>
              </w:rPr>
              <w:t>N</w:t>
            </w:r>
          </w:p>
        </w:tc>
        <w:tc>
          <w:tcPr>
            <w:tcW w:type="dxa" w:w="13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203748"/>
                <w:sz w:val="18"/>
              </w:rPr>
              <w:t>Itens TCM / TRI</w:t>
            </w:r>
          </w:p>
        </w:tc>
        <w:tc>
          <w:tcPr>
            <w:tcW w:type="dxa" w:w="135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203748"/>
                <w:sz w:val="18"/>
              </w:rPr>
              <w:t>Escore médio</w:t>
            </w:r>
          </w:p>
        </w:tc>
        <w:tc>
          <w:tcPr>
            <w:tcW w:type="dxa" w:w="115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203748"/>
                <w:sz w:val="18"/>
              </w:rPr>
              <w:t>% do total</w:t>
            </w:r>
          </w:p>
        </w:tc>
        <w:tc>
          <w:tcPr>
            <w:tcW w:type="dxa" w:w="19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203748"/>
                <w:sz w:val="18"/>
              </w:rPr>
              <w:t>Proficiência média</w:t>
            </w:r>
          </w:p>
        </w:tc>
        <w:tc>
          <w:tcPr>
            <w:tcW w:type="dxa" w:w="136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203748"/>
                <w:sz w:val="18"/>
              </w:rPr>
              <w:t>Exclusão TRI</w:t>
            </w:r>
          </w:p>
        </w:tc>
      </w:tr>
      <w:tr>
        <w:trPr>
          <w:cantSplit/>
        </w:trPr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222222"/>
                <w:sz w:val="18"/>
              </w:rPr>
              <w:t>Simulado I</w:t>
            </w:r>
          </w:p>
        </w:tc>
        <w:tc>
          <w:tcPr>
            <w:tcW w:type="dxa" w:w="1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30.031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26 / 25</w:t>
            </w:r>
          </w:p>
        </w:tc>
        <w:tc>
          <w:tcPr>
            <w:tcW w:type="dxa" w:w="1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13,10 / 26</w:t>
            </w:r>
          </w:p>
        </w:tc>
        <w:tc>
          <w:tcPr>
            <w:tcW w:type="dxa" w:w="11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50,4%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234,6</w:t>
            </w:r>
          </w:p>
        </w:tc>
        <w:tc>
          <w:tcPr>
            <w:tcW w:type="dxa" w:w="1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21</w:t>
            </w:r>
          </w:p>
        </w:tc>
      </w:tr>
      <w:tr>
        <w:trPr>
          <w:cantSplit/>
        </w:trPr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222222"/>
                <w:sz w:val="18"/>
              </w:rPr>
              <w:t>Simulado II</w:t>
            </w:r>
          </w:p>
        </w:tc>
        <w:tc>
          <w:tcPr>
            <w:tcW w:type="dxa" w:w="1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30.242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26 / 26</w:t>
            </w:r>
          </w:p>
        </w:tc>
        <w:tc>
          <w:tcPr>
            <w:tcW w:type="dxa" w:w="1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13,48 / 26</w:t>
            </w:r>
          </w:p>
        </w:tc>
        <w:tc>
          <w:tcPr>
            <w:tcW w:type="dxa" w:w="11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51,8%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243,5</w:t>
            </w:r>
          </w:p>
        </w:tc>
        <w:tc>
          <w:tcPr>
            <w:tcW w:type="dxa" w:w="1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Nenhum</w:t>
            </w:r>
          </w:p>
        </w:tc>
      </w:tr>
    </w:tbl>
    <w:p>
      <w:pPr>
        <w:spacing w:before="80" w:after="80"/>
      </w:pPr>
      <w:r>
        <w:rPr>
          <w:rFonts w:ascii="Calibri" w:hAnsi="Calibri"/>
          <w:color w:val="5F6B76"/>
          <w:sz w:val="17"/>
        </w:rPr>
        <w:t>Fonte: ResumoEscores, ResumoTheta, EscoresBrutos_Aluno e EstItens da 2EM-LP.</w:t>
      </w:r>
    </w:p>
    <w:p>
      <w:r>
        <w:t>A diferença descritiva entre as médias foi de 0,38 ponto no escore bruto e 8,9 pontos na escala de proficiência. Esses valores não devem ser interpretados isoladamente como crescimento longitudinal: as bases têm tamanhos distintos e o relatório não estabelece que os estudantes, a cobertura curricular e as condições de aplicação sejam equivalentes.</w:t>
      </w:r>
    </w:p>
    <w:p>
      <w:pPr>
        <w:pStyle w:val="Heading1"/>
      </w:pPr>
      <w:r>
        <w:t>2. Introdução e abordagem analítica</w:t>
      </w:r>
    </w:p>
    <w:p>
      <w:r>
        <w:t>Foram analisadas as respostas dos estudantes avaliados em Língua Portuguesa na 2ª série do Ensino Médio. A primeira aplicação reuniu 30.031 registros e a segunda, 30.242. Em cada simulado, a TCM considerou os 26 itens apresentados. A TRI utilizou um modelo logístico de três parâmetros (3PL), com itens conhecidos fixados para posicionamento na escala SAEB e 25 itens no Simulado I e 26 no Simulado II.</w:t>
      </w:r>
    </w:p>
    <w:p>
      <w:r>
        <w:t>A organização deste documento preserva a linha do Relatório Técnico 3EM-MT de 2025: a TCM é usada de forma descritiva para examinar escores, proporção de acertos, discriminação e funcionamento das alternativas; a TRI é usada para equalização, estimação dos parâmetros dos itens e descrição da proficiência na escala transformada. A ampliação para dois simulados exige, contudo, que os contrastes entre aplicações sejam apresentados com cautela.</w:t>
      </w:r>
    </w:p>
    <w:p>
      <w:pPr>
        <w:pStyle w:val="Heading2"/>
      </w:pPr>
      <w:r>
        <w:t>Teoria Clássica de Medidas</w:t>
      </w:r>
    </w:p>
    <w:p>
      <w:r>
        <w:t>Na TCM, o desempenho é sintetizado pelo escore bruto e por estatísticas calculadas diretamente das respostas observadas. A proporção de acertos descreve a dificuldade empírica do item; o índice de discriminação e as correlações bisserial e ponto-bisserial informam em que medida o item separa estudantes de maior e menor desempenho. A leitura por alternativa permite detectar distratores positivamente associados ao escore e possíveis conflitos de gabarito [1, 2].</w:t>
      </w:r>
    </w:p>
    <w:p>
      <w:pPr>
        <w:pStyle w:val="Heading2"/>
      </w:pPr>
      <w:r>
        <w:t>Modelo TRI e equalização</w:t>
      </w:r>
    </w:p>
    <w:p>
      <w:r>
        <w:t>Foi ajustado o modelo logístico de três parâmetros para um único grupo (3PL). A estimação dos itens empregou distribuições a priori e o algoritmo EM; os traços latentes individuais foram estimados pelo método da esperança a posteriori (EAP) [3–5].</w:t>
      </w:r>
    </w:p>
    <w:p>
      <w:pPr>
        <w:spacing w:after="80"/>
        <w:jc w:val="center"/>
      </w:pPr>
      <w:r>
        <w:rPr>
          <w:rFonts w:ascii="Cambria Math" w:hAnsi="Cambria Math"/>
          <w:color w:val="203748"/>
          <w:sz w:val="22"/>
        </w:rPr>
        <w:t>Yᵢⱼ | θⱼ, ζᵢ  ~  Bernoulli(pᵢⱼ)</w:t>
      </w:r>
    </w:p>
    <w:p>
      <w:pPr>
        <w:spacing w:after="80"/>
        <w:jc w:val="center"/>
      </w:pPr>
      <w:r>
        <w:rPr>
          <w:rFonts w:ascii="Cambria Math" w:hAnsi="Cambria Math"/>
          <w:color w:val="203748"/>
          <w:sz w:val="22"/>
        </w:rPr>
        <w:t>pᵢⱼ = cᵢ + (1 - cᵢ) / {1 + exp[-aᵢ(θⱼ - bᵢ)]}</w:t>
      </w:r>
    </w:p>
    <w:p>
      <w:r>
        <w:t>Nesse modelo, aᵢ representa a discriminação, bᵢ a dificuldade, cᵢ a probabilidade de acerto casual e θⱼ a proficiência do estudante. Os itens previamente calibrados foram fixados durante a estimação. Ao final, as proficiências e as dificuldades foram expressas na escala de referência com transformação 250 + 50θ.</w:t>
      </w:r>
    </w:p>
    <w:p>
      <w:pPr>
        <w:pStyle w:val="Heading2"/>
      </w:pPr>
      <w:r>
        <w:t>Convenções de leitura</w:t>
      </w:r>
    </w:p>
    <w:p>
      <w:pPr>
        <w:pStyle w:val="ListBullet"/>
      </w:pPr>
      <w:r>
        <w:t>Na TCM, a coluna denominada “dificuldade” corresponde à proporção de acertos: valores menores indicam itens mais difíceis.</w:t>
      </w:r>
    </w:p>
    <w:p>
      <w:pPr>
        <w:pStyle w:val="ListBullet"/>
      </w:pPr>
      <w:r>
        <w:t>Itens com discriminação ou correlação ponto-bisserial abaixo de 0,20 foram tratados como sinais de alerta, em consonância com as linhas de referência utilizadas nos scripts.</w:t>
      </w:r>
    </w:p>
    <w:p>
      <w:pPr>
        <w:pStyle w:val="ListBullet"/>
      </w:pPr>
      <w:r>
        <w:t>Na TRI, a proficiência individual foi estimada por EAP e transformada para a escala com centro 250 e desvio 50; os resumos apresentados descrevem a distribuição das estimativas individuais.</w:t>
      </w:r>
    </w:p>
    <w:p>
      <w:pPr>
        <w:pStyle w:val="ListBullet"/>
      </w:pPr>
      <w:r>
        <w:t>Parâmetros extremos e estatísticas de ajuste devem ser interpretados em conjunto com o conteúdo do item, o gabarito e as curvas características, não como critérios automáticos de descarte.</w:t>
      </w:r>
    </w:p>
    <w:p>
      <w:pPr>
        <w:pStyle w:val="Heading1"/>
      </w:pPr>
      <w:r>
        <w:t>3. Resultados da TCM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450"/>
        <w:gridCol w:w="1100"/>
        <w:gridCol w:w="1000"/>
        <w:gridCol w:w="1100"/>
        <w:gridCol w:w="1500"/>
        <w:gridCol w:w="1650"/>
        <w:gridCol w:w="1560"/>
      </w:tblGrid>
      <w:tr>
        <w:trPr>
          <w:tblHeader w:val="true"/>
          <w:cantSplit/>
        </w:trPr>
        <w:tc>
          <w:tcPr>
            <w:tcW w:type="dxa" w:w="145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203748"/>
                <w:sz w:val="18"/>
              </w:rPr>
              <w:t>Aplicação</w:t>
            </w:r>
          </w:p>
        </w:tc>
        <w:tc>
          <w:tcPr>
            <w:tcW w:type="dxa" w:w="11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203748"/>
                <w:sz w:val="18"/>
              </w:rPr>
              <w:t>Média</w:t>
            </w:r>
          </w:p>
        </w:tc>
        <w:tc>
          <w:tcPr>
            <w:tcW w:type="dxa" w:w="10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203748"/>
                <w:sz w:val="18"/>
              </w:rPr>
              <w:t>DP</w:t>
            </w:r>
          </w:p>
        </w:tc>
        <w:tc>
          <w:tcPr>
            <w:tcW w:type="dxa" w:w="11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203748"/>
                <w:sz w:val="18"/>
              </w:rPr>
              <w:t>Mediana</w:t>
            </w:r>
          </w:p>
        </w:tc>
        <w:tc>
          <w:tcPr>
            <w:tcW w:type="dxa" w:w="15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203748"/>
                <w:sz w:val="18"/>
              </w:rPr>
              <w:t>Prop. média</w:t>
            </w:r>
          </w:p>
        </w:tc>
        <w:tc>
          <w:tcPr>
            <w:tcW w:type="dxa" w:w="165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203748"/>
                <w:sz w:val="18"/>
              </w:rPr>
              <w:t>Itens 0,20–0,40</w:t>
            </w:r>
          </w:p>
        </w:tc>
        <w:tc>
          <w:tcPr>
            <w:tcW w:type="dxa" w:w="156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203748"/>
                <w:sz w:val="18"/>
              </w:rPr>
              <w:t>Itens ≥0,40</w:t>
            </w:r>
          </w:p>
        </w:tc>
      </w:tr>
      <w:tr>
        <w:trPr>
          <w:cantSplit/>
        </w:trPr>
        <w:tc>
          <w:tcPr>
            <w:tcW w:type="dxa" w:w="1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222222"/>
                <w:sz w:val="18"/>
              </w:rPr>
              <w:t>Simulado I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13,10</w:t>
            </w:r>
          </w:p>
        </w:tc>
        <w:tc>
          <w:tcPr>
            <w:tcW w:type="dxa" w:w="1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5,08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14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0,504</w:t>
            </w:r>
          </w:p>
        </w:tc>
        <w:tc>
          <w:tcPr>
            <w:tcW w:type="dxa" w:w="1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4</w:t>
            </w:r>
          </w:p>
        </w:tc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21</w:t>
            </w:r>
          </w:p>
        </w:tc>
      </w:tr>
      <w:tr>
        <w:trPr>
          <w:cantSplit/>
        </w:trPr>
        <w:tc>
          <w:tcPr>
            <w:tcW w:type="dxa" w:w="1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222222"/>
                <w:sz w:val="18"/>
              </w:rPr>
              <w:t>Simulado II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13,48</w:t>
            </w:r>
          </w:p>
        </w:tc>
        <w:tc>
          <w:tcPr>
            <w:tcW w:type="dxa" w:w="1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6,08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14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0,518</w:t>
            </w:r>
          </w:p>
        </w:tc>
        <w:tc>
          <w:tcPr>
            <w:tcW w:type="dxa" w:w="1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5</w:t>
            </w:r>
          </w:p>
        </w:tc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21</w:t>
            </w:r>
          </w:p>
        </w:tc>
      </w:tr>
    </w:tbl>
    <w:p>
      <w:pPr>
        <w:spacing w:before="80" w:after="80"/>
      </w:pPr>
      <w:r>
        <w:rPr>
          <w:rFonts w:ascii="Calibri" w:hAnsi="Calibri"/>
          <w:color w:val="5F6B76"/>
          <w:sz w:val="17"/>
        </w:rPr>
        <w:t>Fonte: ResumoEscores e MedidasTCM_Item.</w:t>
      </w:r>
    </w:p>
    <w:p>
      <w:r>
        <w:t>A maior parte dos itens apresentou proporção de acertos a partir de 0,40: 21 itens no Simulado I e 21 no Simulado II. A proporção de acertos alcançou pelo menos 0,60 em 6 itens do Simulado I e 8 do Simulado II. No Simulado I, um item ficou abaixo de 0,20 de acerto e três apresentaram funcionamento discriminativo fraco; no Simulado II, nenhum item ficou abaixo dos limiares de 0,20.</w:t>
      </w:r>
    </w:p>
    <w:p>
      <w:r>
        <w:drawing>
          <wp:inline xmlns:a="http://schemas.openxmlformats.org/drawingml/2006/main" xmlns:pic="http://schemas.openxmlformats.org/drawingml/2006/picture">
            <wp:extent cx="5806440" cy="3806444"/>
            <wp:docPr id="1" name="Picture 1" descr="Quatro gráficos de barras mostram a proporção de acertos e a discriminação dos 26 itens nos Simulados I e II. Os itens de atenção aparecem destacados em vermelho." title="Quatro gráficos de barras mostram a proporção de acertos e a discriminação dos 26 itens nos Simulados I e II. Os itens de atenção aparecem destacados em vermelho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cm_itens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80644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rPr>
          <w:rFonts w:ascii="Calibri" w:hAnsi="Calibri"/>
          <w:i/>
          <w:color w:val="5F6B76"/>
          <w:sz w:val="18"/>
        </w:rPr>
        <w:t>Figura 1. Proporção de acertos e discriminação por item. Itens de atenção destacados em vermelho.</w:t>
      </w:r>
    </w:p>
    <w:p>
      <w:pPr>
        <w:spacing w:before="80" w:after="80"/>
      </w:pPr>
      <w:r>
        <w:rPr>
          <w:rFonts w:ascii="Calibri" w:hAnsi="Calibri"/>
          <w:color w:val="5F6B76"/>
          <w:sz w:val="17"/>
        </w:rPr>
        <w:t>Fonte: MedidasTCM_Item, Simulados I e II.</w:t>
      </w:r>
    </w:p>
    <w:p>
      <w:pPr>
        <w:pStyle w:val="Heading2"/>
      </w:pPr>
      <w:r>
        <w:t>Itens com comportamento atípico no Simulado I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250"/>
        <w:gridCol w:w="700"/>
        <w:gridCol w:w="1450"/>
        <w:gridCol w:w="1300"/>
        <w:gridCol w:w="1650"/>
        <w:gridCol w:w="3010"/>
      </w:tblGrid>
      <w:tr>
        <w:trPr>
          <w:tblHeader w:val="true"/>
          <w:cantSplit/>
        </w:trPr>
        <w:tc>
          <w:tcPr>
            <w:tcW w:type="dxa" w:w="125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203748"/>
                <w:sz w:val="18"/>
              </w:rPr>
              <w:t>Aplicação</w:t>
            </w:r>
          </w:p>
        </w:tc>
        <w:tc>
          <w:tcPr>
            <w:tcW w:type="dxa" w:w="7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203748"/>
                <w:sz w:val="18"/>
              </w:rPr>
              <w:t>Item</w:t>
            </w:r>
          </w:p>
        </w:tc>
        <w:tc>
          <w:tcPr>
            <w:tcW w:type="dxa" w:w="145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203748"/>
                <w:sz w:val="18"/>
              </w:rPr>
              <w:t>Prop. de acertos</w:t>
            </w:r>
          </w:p>
        </w:tc>
        <w:tc>
          <w:tcPr>
            <w:tcW w:type="dxa" w:w="13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203748"/>
                <w:sz w:val="18"/>
              </w:rPr>
              <w:t>Discriminação</w:t>
            </w:r>
          </w:p>
        </w:tc>
        <w:tc>
          <w:tcPr>
            <w:tcW w:type="dxa" w:w="165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203748"/>
                <w:sz w:val="18"/>
              </w:rPr>
              <w:t>Corr. ponto-bisserial</w:t>
            </w:r>
          </w:p>
        </w:tc>
        <w:tc>
          <w:tcPr>
            <w:tcW w:type="dxa" w:w="301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203748"/>
                <w:sz w:val="18"/>
              </w:rPr>
              <w:t>Encaminhamento</w:t>
            </w:r>
          </w:p>
        </w:tc>
      </w:tr>
      <w:tr>
        <w:trPr>
          <w:cantSplit/>
        </w:trPr>
        <w:tc>
          <w:tcPr>
            <w:tcW w:type="dxa" w:w="12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222222"/>
                <w:sz w:val="18"/>
              </w:rPr>
              <w:t>Simulado I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9</w:t>
            </w:r>
          </w:p>
        </w:tc>
        <w:tc>
          <w:tcPr>
            <w:tcW w:type="dxa" w:w="1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0,119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0,112</w:t>
            </w:r>
          </w:p>
        </w:tc>
        <w:tc>
          <w:tcPr>
            <w:tcW w:type="dxa" w:w="1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0,140</w:t>
            </w:r>
          </w:p>
        </w:tc>
        <w:tc>
          <w:tcPr>
            <w:tcW w:type="dxa" w:w="3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222222"/>
                <w:sz w:val="18"/>
              </w:rPr>
              <w:t>Mantido na TRI; revisar funcionamento</w:t>
            </w:r>
          </w:p>
        </w:tc>
      </w:tr>
      <w:tr>
        <w:trPr>
          <w:cantSplit/>
        </w:trPr>
        <w:tc>
          <w:tcPr>
            <w:tcW w:type="dxa" w:w="12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222222"/>
                <w:sz w:val="18"/>
              </w:rPr>
              <w:t>Simulado I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10</w:t>
            </w:r>
          </w:p>
        </w:tc>
        <w:tc>
          <w:tcPr>
            <w:tcW w:type="dxa" w:w="1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0,338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0,180</w:t>
            </w:r>
          </w:p>
        </w:tc>
        <w:tc>
          <w:tcPr>
            <w:tcW w:type="dxa" w:w="1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0,162</w:t>
            </w:r>
          </w:p>
        </w:tc>
        <w:tc>
          <w:tcPr>
            <w:tcW w:type="dxa" w:w="3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222222"/>
                <w:sz w:val="18"/>
              </w:rPr>
              <w:t>Mantido na TRI; revisar funcionamento</w:t>
            </w:r>
          </w:p>
        </w:tc>
      </w:tr>
      <w:tr>
        <w:trPr>
          <w:cantSplit/>
        </w:trPr>
        <w:tc>
          <w:tcPr>
            <w:tcW w:type="dxa" w:w="12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222222"/>
                <w:sz w:val="18"/>
              </w:rPr>
              <w:t>Simulado I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21</w:t>
            </w:r>
          </w:p>
        </w:tc>
        <w:tc>
          <w:tcPr>
            <w:tcW w:type="dxa" w:w="1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0,238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0,054</w:t>
            </w:r>
          </w:p>
        </w:tc>
        <w:tc>
          <w:tcPr>
            <w:tcW w:type="dxa" w:w="1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0,065</w:t>
            </w:r>
          </w:p>
        </w:tc>
        <w:tc>
          <w:tcPr>
            <w:tcW w:type="dxa" w:w="3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222222"/>
                <w:sz w:val="18"/>
              </w:rPr>
              <w:t>Excluído da TRI; revisar gabarito</w:t>
            </w:r>
          </w:p>
        </w:tc>
      </w:tr>
    </w:tbl>
    <w:p>
      <w:pPr>
        <w:spacing w:before="80" w:after="80"/>
      </w:pPr>
      <w:r>
        <w:rPr>
          <w:rFonts w:ascii="Calibri" w:hAnsi="Calibri"/>
          <w:color w:val="5F6B76"/>
          <w:sz w:val="17"/>
        </w:rPr>
        <w:t>Fonte: MedidasTCM_Item e Impressões gerais sobre os resultados.</w:t>
      </w:r>
    </w:p>
    <w:p>
      <w:r>
        <w:t>Os itens 9, 10 e 21 ficaram abaixo de 0,20 em discriminação e correlação ponto-bisserial. O item 21 foi retirado da TRI. O item 9 permaneceu na calibração, mas apresentou dificuldade estimada de 587,3 pontos e discriminação TRI de 0,349, reforçando a necessidade de revisão.</w:t>
      </w:r>
    </w:p>
    <w:p>
      <w:pPr>
        <w:pStyle w:val="Heading2"/>
      </w:pPr>
      <w:r>
        <w:t>Diagnóstico das alternativas no Simulado I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800"/>
        <w:gridCol w:w="1150"/>
        <w:gridCol w:w="1400"/>
        <w:gridCol w:w="1700"/>
        <w:gridCol w:w="1900"/>
        <w:gridCol w:w="2410"/>
      </w:tblGrid>
      <w:tr>
        <w:trPr>
          <w:tblHeader w:val="true"/>
          <w:cantSplit/>
        </w:trPr>
        <w:tc>
          <w:tcPr>
            <w:tcW w:type="dxa" w:w="8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203748"/>
                <w:sz w:val="18"/>
              </w:rPr>
              <w:t>Item</w:t>
            </w:r>
          </w:p>
        </w:tc>
        <w:tc>
          <w:tcPr>
            <w:tcW w:type="dxa" w:w="115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203748"/>
                <w:sz w:val="18"/>
              </w:rPr>
              <w:t>Alternativa</w:t>
            </w:r>
          </w:p>
        </w:tc>
        <w:tc>
          <w:tcPr>
            <w:tcW w:type="dxa" w:w="14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203748"/>
                <w:sz w:val="18"/>
              </w:rPr>
              <w:t>% escolha</w:t>
            </w:r>
          </w:p>
        </w:tc>
        <w:tc>
          <w:tcPr>
            <w:tcW w:type="dxa" w:w="17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203748"/>
                <w:sz w:val="18"/>
              </w:rPr>
              <w:t>Discriminação</w:t>
            </w:r>
          </w:p>
        </w:tc>
        <w:tc>
          <w:tcPr>
            <w:tcW w:type="dxa" w:w="19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203748"/>
                <w:sz w:val="18"/>
              </w:rPr>
              <w:t>Ponto-bisserial</w:t>
            </w:r>
          </w:p>
        </w:tc>
        <w:tc>
          <w:tcPr>
            <w:tcW w:type="dxa" w:w="241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203748"/>
                <w:sz w:val="18"/>
              </w:rPr>
              <w:t>Papel</w:t>
            </w:r>
          </w:p>
        </w:tc>
      </w:tr>
      <w:tr>
        <w:trPr>
          <w:cantSplit/>
        </w:trPr>
        <w:tc>
          <w:tcPr>
            <w:tcW w:type="dxa" w:w="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9</w:t>
            </w:r>
          </w:p>
        </w:tc>
        <w:tc>
          <w:tcPr>
            <w:tcW w:type="dxa" w:w="11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A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45,5%</w:t>
            </w:r>
          </w:p>
        </w:tc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0,327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0,258</w:t>
            </w:r>
          </w:p>
        </w:tc>
        <w:tc>
          <w:tcPr>
            <w:tcW w:type="dxa" w:w="24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Distrator</w:t>
            </w:r>
          </w:p>
        </w:tc>
      </w:tr>
      <w:tr>
        <w:trPr>
          <w:cantSplit/>
        </w:trPr>
        <w:tc>
          <w:tcPr>
            <w:tcW w:type="dxa" w:w="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9</w:t>
            </w:r>
          </w:p>
        </w:tc>
        <w:tc>
          <w:tcPr>
            <w:tcW w:type="dxa" w:w="11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B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10,9%</w:t>
            </w:r>
          </w:p>
        </w:tc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-0,191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-0,242</w:t>
            </w:r>
          </w:p>
        </w:tc>
        <w:tc>
          <w:tcPr>
            <w:tcW w:type="dxa" w:w="24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Distrator</w:t>
            </w:r>
          </w:p>
        </w:tc>
      </w:tr>
      <w:tr>
        <w:trPr>
          <w:cantSplit/>
        </w:trPr>
        <w:tc>
          <w:tcPr>
            <w:tcW w:type="dxa" w:w="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9</w:t>
            </w:r>
          </w:p>
        </w:tc>
        <w:tc>
          <w:tcPr>
            <w:tcW w:type="dxa" w:w="11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C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16,4%</w:t>
            </w:r>
          </w:p>
        </w:tc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-0,075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-0,078</w:t>
            </w:r>
          </w:p>
        </w:tc>
        <w:tc>
          <w:tcPr>
            <w:tcW w:type="dxa" w:w="24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Distrator</w:t>
            </w:r>
          </w:p>
        </w:tc>
      </w:tr>
      <w:tr>
        <w:trPr>
          <w:cantSplit/>
        </w:trPr>
        <w:tc>
          <w:tcPr>
            <w:tcW w:type="dxa" w:w="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9</w:t>
            </w:r>
          </w:p>
        </w:tc>
        <w:tc>
          <w:tcPr>
            <w:tcW w:type="dxa" w:w="11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D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14,8%</w:t>
            </w:r>
          </w:p>
        </w:tc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-0,163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-0,179</w:t>
            </w:r>
          </w:p>
        </w:tc>
        <w:tc>
          <w:tcPr>
            <w:tcW w:type="dxa" w:w="24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Distrator</w:t>
            </w:r>
          </w:p>
        </w:tc>
      </w:tr>
      <w:tr>
        <w:trPr>
          <w:cantSplit/>
        </w:trPr>
        <w:tc>
          <w:tcPr>
            <w:tcW w:type="dxa" w:w="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9</w:t>
            </w:r>
          </w:p>
        </w:tc>
        <w:tc>
          <w:tcPr>
            <w:tcW w:type="dxa" w:w="11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E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11,9%</w:t>
            </w:r>
          </w:p>
        </w:tc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0,112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0,140</w:t>
            </w:r>
          </w:p>
        </w:tc>
        <w:tc>
          <w:tcPr>
            <w:tcW w:type="dxa" w:w="24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Gabarito</w:t>
            </w:r>
          </w:p>
        </w:tc>
      </w:tr>
      <w:tr>
        <w:trPr>
          <w:cantSplit/>
        </w:trPr>
        <w:tc>
          <w:tcPr>
            <w:tcW w:type="dxa" w:w="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10</w:t>
            </w:r>
          </w:p>
        </w:tc>
        <w:tc>
          <w:tcPr>
            <w:tcW w:type="dxa" w:w="11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A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20,6%</w:t>
            </w:r>
          </w:p>
        </w:tc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-0,062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-0,064</w:t>
            </w:r>
          </w:p>
        </w:tc>
        <w:tc>
          <w:tcPr>
            <w:tcW w:type="dxa" w:w="24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Distrator</w:t>
            </w:r>
          </w:p>
        </w:tc>
      </w:tr>
      <w:tr>
        <w:trPr>
          <w:cantSplit/>
        </w:trPr>
        <w:tc>
          <w:tcPr>
            <w:tcW w:type="dxa" w:w="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10</w:t>
            </w:r>
          </w:p>
        </w:tc>
        <w:tc>
          <w:tcPr>
            <w:tcW w:type="dxa" w:w="11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B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33,8%</w:t>
            </w:r>
          </w:p>
        </w:tc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0,180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0,162</w:t>
            </w:r>
          </w:p>
        </w:tc>
        <w:tc>
          <w:tcPr>
            <w:tcW w:type="dxa" w:w="24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Gabarito</w:t>
            </w:r>
          </w:p>
        </w:tc>
      </w:tr>
      <w:tr>
        <w:trPr>
          <w:cantSplit/>
        </w:trPr>
        <w:tc>
          <w:tcPr>
            <w:tcW w:type="dxa" w:w="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10</w:t>
            </w:r>
          </w:p>
        </w:tc>
        <w:tc>
          <w:tcPr>
            <w:tcW w:type="dxa" w:w="11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C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15,9%</w:t>
            </w:r>
          </w:p>
        </w:tc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-0,032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-0,042</w:t>
            </w:r>
          </w:p>
        </w:tc>
        <w:tc>
          <w:tcPr>
            <w:tcW w:type="dxa" w:w="24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Distrator</w:t>
            </w:r>
          </w:p>
        </w:tc>
      </w:tr>
      <w:tr>
        <w:trPr>
          <w:cantSplit/>
        </w:trPr>
        <w:tc>
          <w:tcPr>
            <w:tcW w:type="dxa" w:w="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10</w:t>
            </w:r>
          </w:p>
        </w:tc>
        <w:tc>
          <w:tcPr>
            <w:tcW w:type="dxa" w:w="11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D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17,2%</w:t>
            </w:r>
          </w:p>
        </w:tc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-0,024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-0,029</w:t>
            </w:r>
          </w:p>
        </w:tc>
        <w:tc>
          <w:tcPr>
            <w:tcW w:type="dxa" w:w="24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Distrator</w:t>
            </w:r>
          </w:p>
        </w:tc>
      </w:tr>
      <w:tr>
        <w:trPr>
          <w:cantSplit/>
        </w:trPr>
        <w:tc>
          <w:tcPr>
            <w:tcW w:type="dxa" w:w="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10</w:t>
            </w:r>
          </w:p>
        </w:tc>
        <w:tc>
          <w:tcPr>
            <w:tcW w:type="dxa" w:w="11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E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12,0%</w:t>
            </w:r>
          </w:p>
        </w:tc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-0,050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-0,054</w:t>
            </w:r>
          </w:p>
        </w:tc>
        <w:tc>
          <w:tcPr>
            <w:tcW w:type="dxa" w:w="24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Distrator</w:t>
            </w:r>
          </w:p>
        </w:tc>
      </w:tr>
      <w:tr>
        <w:trPr>
          <w:cantSplit/>
        </w:trPr>
        <w:tc>
          <w:tcPr>
            <w:tcW w:type="dxa" w:w="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21</w:t>
            </w:r>
          </w:p>
        </w:tc>
        <w:tc>
          <w:tcPr>
            <w:tcW w:type="dxa" w:w="11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A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13,0%</w:t>
            </w:r>
          </w:p>
        </w:tc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-0,141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-0,167</w:t>
            </w:r>
          </w:p>
        </w:tc>
        <w:tc>
          <w:tcPr>
            <w:tcW w:type="dxa" w:w="24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Distrator</w:t>
            </w:r>
          </w:p>
        </w:tc>
      </w:tr>
      <w:tr>
        <w:trPr>
          <w:cantSplit/>
        </w:trPr>
        <w:tc>
          <w:tcPr>
            <w:tcW w:type="dxa" w:w="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21</w:t>
            </w:r>
          </w:p>
        </w:tc>
        <w:tc>
          <w:tcPr>
            <w:tcW w:type="dxa" w:w="11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B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29,7%</w:t>
            </w:r>
          </w:p>
        </w:tc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0,043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0,037</w:t>
            </w:r>
          </w:p>
        </w:tc>
        <w:tc>
          <w:tcPr>
            <w:tcW w:type="dxa" w:w="24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Distrator</w:t>
            </w:r>
          </w:p>
        </w:tc>
      </w:tr>
      <w:tr>
        <w:trPr>
          <w:cantSplit/>
        </w:trPr>
        <w:tc>
          <w:tcPr>
            <w:tcW w:type="dxa" w:w="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21</w:t>
            </w:r>
          </w:p>
        </w:tc>
        <w:tc>
          <w:tcPr>
            <w:tcW w:type="dxa" w:w="11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C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16,5%</w:t>
            </w:r>
          </w:p>
        </w:tc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-0,076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-0,083</w:t>
            </w:r>
          </w:p>
        </w:tc>
        <w:tc>
          <w:tcPr>
            <w:tcW w:type="dxa" w:w="24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Distrator</w:t>
            </w:r>
          </w:p>
        </w:tc>
      </w:tr>
      <w:tr>
        <w:trPr>
          <w:cantSplit/>
        </w:trPr>
        <w:tc>
          <w:tcPr>
            <w:tcW w:type="dxa" w:w="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21</w:t>
            </w:r>
          </w:p>
        </w:tc>
        <w:tc>
          <w:tcPr>
            <w:tcW w:type="dxa" w:w="11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D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16,6%</w:t>
            </w:r>
          </w:p>
        </w:tc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0,131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0,132</w:t>
            </w:r>
          </w:p>
        </w:tc>
        <w:tc>
          <w:tcPr>
            <w:tcW w:type="dxa" w:w="24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Distrator</w:t>
            </w:r>
          </w:p>
        </w:tc>
      </w:tr>
      <w:tr>
        <w:trPr>
          <w:cantSplit/>
        </w:trPr>
        <w:tc>
          <w:tcPr>
            <w:tcW w:type="dxa" w:w="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21</w:t>
            </w:r>
          </w:p>
        </w:tc>
        <w:tc>
          <w:tcPr>
            <w:tcW w:type="dxa" w:w="11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E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23,8%</w:t>
            </w:r>
          </w:p>
        </w:tc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0,054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0,065</w:t>
            </w:r>
          </w:p>
        </w:tc>
        <w:tc>
          <w:tcPr>
            <w:tcW w:type="dxa" w:w="24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Gabarito</w:t>
            </w:r>
          </w:p>
        </w:tc>
      </w:tr>
    </w:tbl>
    <w:p>
      <w:pPr>
        <w:spacing w:before="80" w:after="80"/>
      </w:pPr>
      <w:r>
        <w:rPr>
          <w:rFonts w:ascii="Calibri" w:hAnsi="Calibri"/>
          <w:color w:val="5F6B76"/>
          <w:sz w:val="17"/>
        </w:rPr>
        <w:t>Fonte: mDificNRDF, mDiscNRDF e mcpBisNRDF, Simulado I.</w:t>
      </w:r>
    </w:p>
    <w:p>
      <w:r>
        <w:t>No item 9, o gabarito E reuniu 11,9% das escolhas e ponto-bisserial 0,140, enquanto o distrator A reuniu 45,5% e ponto-bisserial 0,258. No item 21, o gabarito E teve 23,8% das escolhas e ponto-bisserial 0,065; B foi a alternativa mais escolhida (29,7%) e D apresentou a maior associação positiva com o desempenho (0,132). No item 10, o gabarito B foi a alternativa mais escolhida e a única com associação positiva relevante, mas o ponto-bisserial permaneceu baixo (0,162).</w:t>
      </w:r>
    </w:p>
    <w:p>
      <w:pPr>
        <w:shd w:fill="FDE9E7"/>
        <w:pBdr>
          <w:left w:val="single" w:sz="18" w:space="8" w:color="B3261E"/>
        </w:pBdr>
      </w:pPr>
      <w:r>
        <w:rPr>
          <w:rFonts w:ascii="Calibri" w:hAnsi="Calibri"/>
          <w:color w:val="6B1D16"/>
          <w:sz w:val="21"/>
        </w:rPr>
        <w:t>O item 9 apresenta o sinal mais forte de conflito de gabarito. O item 21 também mostra funcionamento inconsistente, com respostas distribuídas entre alternativas concorrentes, o que sustenta sua exclusão da TRI. O item 10 parece sobretudo pouco discriminativo, sem evidência clara de troca de gabarito.</w:t>
      </w:r>
    </w:p>
    <w:p>
      <w:pPr>
        <w:pStyle w:val="Heading1"/>
      </w:pPr>
      <w:r>
        <w:t>4. Resultados da TRI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300"/>
        <w:gridCol w:w="950"/>
        <w:gridCol w:w="1700"/>
        <w:gridCol w:w="1000"/>
        <w:gridCol w:w="1050"/>
        <w:gridCol w:w="1900"/>
        <w:gridCol w:w="1460"/>
      </w:tblGrid>
      <w:tr>
        <w:trPr>
          <w:tblHeader w:val="true"/>
          <w:cantSplit/>
        </w:trPr>
        <w:tc>
          <w:tcPr>
            <w:tcW w:type="dxa" w:w="13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203748"/>
                <w:sz w:val="18"/>
              </w:rPr>
              <w:t>Aplicação</w:t>
            </w:r>
          </w:p>
        </w:tc>
        <w:tc>
          <w:tcPr>
            <w:tcW w:type="dxa" w:w="95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203748"/>
                <w:sz w:val="18"/>
              </w:rPr>
              <w:t>Média</w:t>
            </w:r>
          </w:p>
        </w:tc>
        <w:tc>
          <w:tcPr>
            <w:tcW w:type="dxa" w:w="17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203748"/>
                <w:sz w:val="18"/>
              </w:rPr>
              <w:t>IC 95% da média</w:t>
            </w:r>
          </w:p>
        </w:tc>
        <w:tc>
          <w:tcPr>
            <w:tcW w:type="dxa" w:w="10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203748"/>
                <w:sz w:val="18"/>
              </w:rPr>
              <w:t>DP EAP</w:t>
            </w:r>
          </w:p>
        </w:tc>
        <w:tc>
          <w:tcPr>
            <w:tcW w:type="dxa" w:w="105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203748"/>
                <w:sz w:val="18"/>
              </w:rPr>
              <w:t>Mediana</w:t>
            </w:r>
          </w:p>
        </w:tc>
        <w:tc>
          <w:tcPr>
            <w:tcW w:type="dxa" w:w="19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203748"/>
                <w:sz w:val="18"/>
              </w:rPr>
              <w:t>Intervalo interquartil</w:t>
            </w:r>
          </w:p>
        </w:tc>
        <w:tc>
          <w:tcPr>
            <w:tcW w:type="dxa" w:w="146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203748"/>
                <w:sz w:val="18"/>
              </w:rPr>
              <w:t>Itens fixados</w:t>
            </w:r>
          </w:p>
        </w:tc>
      </w:tr>
      <w:tr>
        <w:trPr>
          <w:cantSplit/>
        </w:trPr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222222"/>
                <w:sz w:val="18"/>
              </w:rPr>
              <w:t>Simulado I</w:t>
            </w:r>
          </w:p>
        </w:tc>
        <w:tc>
          <w:tcPr>
            <w:tcW w:type="dxa" w:w="9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234,6</w:t>
            </w:r>
          </w:p>
        </w:tc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233,7 a 235,5</w:t>
            </w:r>
          </w:p>
        </w:tc>
        <w:tc>
          <w:tcPr>
            <w:tcW w:type="dxa" w:w="1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50,3</w:t>
            </w:r>
          </w:p>
        </w:tc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236,7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199,4 a 271,8</w:t>
            </w:r>
          </w:p>
        </w:tc>
        <w:tc>
          <w:tcPr>
            <w:tcW w:type="dxa" w:w="1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6</w:t>
            </w:r>
          </w:p>
        </w:tc>
      </w:tr>
      <w:tr>
        <w:trPr>
          <w:cantSplit/>
        </w:trPr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222222"/>
                <w:sz w:val="18"/>
              </w:rPr>
              <w:t>Simulado II</w:t>
            </w:r>
          </w:p>
        </w:tc>
        <w:tc>
          <w:tcPr>
            <w:tcW w:type="dxa" w:w="9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243,5</w:t>
            </w:r>
          </w:p>
        </w:tc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242,0 a 245,0</w:t>
            </w:r>
          </w:p>
        </w:tc>
        <w:tc>
          <w:tcPr>
            <w:tcW w:type="dxa" w:w="1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71,4</w:t>
            </w:r>
          </w:p>
        </w:tc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248,7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185,0 a 298,2</w:t>
            </w:r>
          </w:p>
        </w:tc>
        <w:tc>
          <w:tcPr>
            <w:tcW w:type="dxa" w:w="1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3</w:t>
            </w:r>
          </w:p>
        </w:tc>
      </w:tr>
    </w:tbl>
    <w:p>
      <w:pPr>
        <w:spacing w:before="80" w:after="80"/>
      </w:pPr>
      <w:r>
        <w:rPr>
          <w:rFonts w:ascii="Calibri" w:hAnsi="Calibri"/>
          <w:color w:val="5F6B76"/>
          <w:sz w:val="17"/>
        </w:rPr>
        <w:t>Fonte: ResumoTheta e ResumoThetaIC.</w:t>
      </w:r>
    </w:p>
    <w:p>
      <w:r>
        <w:drawing>
          <wp:inline xmlns:a="http://schemas.openxmlformats.org/drawingml/2006/main" xmlns:pic="http://schemas.openxmlformats.org/drawingml/2006/picture">
            <wp:extent cx="5806440" cy="2580640"/>
            <wp:docPr id="2" name="Picture 2" descr="Gráfico de barras agrupadas compara os percentuais de estudantes dos Simulados I e II em oito faixas de proficiência, de 175 a 350 pontos ou mais." title="Gráfico de barras agrupadas compara os percentuais de estudantes dos Simulados I e II em oito faixas de proficiência, de 175 a 350 pontos ou mais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stribuicao_theta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25806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rPr>
          <w:rFonts w:ascii="Calibri" w:hAnsi="Calibri"/>
          <w:i/>
          <w:color w:val="5F6B76"/>
          <w:sz w:val="18"/>
        </w:rPr>
        <w:t>Figura 2. Distribuição percentual dos estudantes por faixa de proficiência.</w:t>
      </w:r>
    </w:p>
    <w:p>
      <w:pPr>
        <w:spacing w:before="80" w:after="80"/>
      </w:pPr>
      <w:r>
        <w:rPr>
          <w:rFonts w:ascii="Calibri" w:hAnsi="Calibri"/>
          <w:color w:val="5F6B76"/>
          <w:sz w:val="17"/>
        </w:rPr>
        <w:t>Fonte: DistriAlunosClasseLP2serie, Simulados I e II.</w:t>
      </w:r>
    </w:p>
    <w:p>
      <w:r>
        <w:t>No Simulado I, a proficiência média foi 234,6, com mediana 236,7 e assimetria positiva (-0,14). No Simulado II, a média foi 243,5, a mediana 248,7 e a assimetria foi -0,06. A proporção na faixa de 350 pontos ou mais foi 0,3% na primeira aplicação e 6,2% na segunda.</w:t>
      </w:r>
    </w:p>
    <w:p>
      <w:pPr>
        <w:pStyle w:val="Heading2"/>
      </w:pPr>
      <w:r>
        <w:t>Parâmetros dos itens</w:t>
      </w:r>
    </w:p>
    <w:p>
      <w:r>
        <w:t>Simulado I: 2 itens com bSAEB acima de 400, 5 com a abaixo de 0,60 e 1 com c acima de 0,25; Simulado II: 0 itens com bSAEB acima de 400, 4 com a abaixo de 0,60 e 0 com c acima de 0,25. Esses valores são sinais diagnósticos e devem ser conferidos em conjunto com erros-padrão, ajuste e curvas do item.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450"/>
        <w:gridCol w:w="2300"/>
        <w:gridCol w:w="5610"/>
      </w:tblGrid>
      <w:tr>
        <w:trPr>
          <w:tblHeader w:val="true"/>
          <w:cantSplit/>
        </w:trPr>
        <w:tc>
          <w:tcPr>
            <w:tcW w:type="dxa" w:w="145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203748"/>
                <w:sz w:val="18"/>
              </w:rPr>
              <w:t>Aplicação</w:t>
            </w:r>
          </w:p>
        </w:tc>
        <w:tc>
          <w:tcPr>
            <w:tcW w:type="dxa" w:w="23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203748"/>
                <w:sz w:val="18"/>
              </w:rPr>
              <w:t>Sinal para revisão</w:t>
            </w:r>
          </w:p>
        </w:tc>
        <w:tc>
          <w:tcPr>
            <w:tcW w:type="dxa" w:w="561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203748"/>
                <w:sz w:val="18"/>
              </w:rPr>
              <w:t>Itens</w:t>
            </w:r>
          </w:p>
        </w:tc>
      </w:tr>
      <w:tr>
        <w:trPr>
          <w:cantSplit/>
        </w:trPr>
        <w:tc>
          <w:tcPr>
            <w:tcW w:type="dxa" w:w="1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222222"/>
                <w:sz w:val="18"/>
              </w:rPr>
              <w:t>Simulado I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222222"/>
                <w:sz w:val="18"/>
              </w:rPr>
              <w:t>bSAEB &gt; 400</w:t>
            </w:r>
          </w:p>
        </w:tc>
        <w:tc>
          <w:tcPr>
            <w:tcW w:type="dxa" w:w="56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222222"/>
                <w:sz w:val="18"/>
              </w:rPr>
              <w:t>9, 19</w:t>
            </w:r>
          </w:p>
        </w:tc>
      </w:tr>
      <w:tr>
        <w:trPr>
          <w:cantSplit/>
        </w:trPr>
        <w:tc>
          <w:tcPr>
            <w:tcW w:type="dxa" w:w="1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222222"/>
                <w:sz w:val="18"/>
              </w:rPr>
              <w:t>Simulado I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222222"/>
                <w:sz w:val="18"/>
              </w:rPr>
              <w:t>a &lt; 0,60</w:t>
            </w:r>
          </w:p>
        </w:tc>
        <w:tc>
          <w:tcPr>
            <w:tcW w:type="dxa" w:w="56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222222"/>
                <w:sz w:val="18"/>
              </w:rPr>
              <w:t>2, 3, 9, 19, 20</w:t>
            </w:r>
          </w:p>
        </w:tc>
      </w:tr>
      <w:tr>
        <w:trPr>
          <w:cantSplit/>
        </w:trPr>
        <w:tc>
          <w:tcPr>
            <w:tcW w:type="dxa" w:w="1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222222"/>
                <w:sz w:val="18"/>
              </w:rPr>
              <w:t>Simulado I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222222"/>
                <w:sz w:val="18"/>
              </w:rPr>
              <w:t>c &gt; 0,25</w:t>
            </w:r>
          </w:p>
        </w:tc>
        <w:tc>
          <w:tcPr>
            <w:tcW w:type="dxa" w:w="56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222222"/>
                <w:sz w:val="18"/>
              </w:rPr>
              <w:t>10</w:t>
            </w:r>
          </w:p>
        </w:tc>
      </w:tr>
      <w:tr>
        <w:trPr>
          <w:cantSplit/>
        </w:trPr>
        <w:tc>
          <w:tcPr>
            <w:tcW w:type="dxa" w:w="1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222222"/>
                <w:sz w:val="18"/>
              </w:rPr>
              <w:t>Simulado II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222222"/>
                <w:sz w:val="18"/>
              </w:rPr>
              <w:t>a &lt; 0,60</w:t>
            </w:r>
          </w:p>
        </w:tc>
        <w:tc>
          <w:tcPr>
            <w:tcW w:type="dxa" w:w="56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222222"/>
                <w:sz w:val="18"/>
              </w:rPr>
              <w:t>11, 12, 13, 15</w:t>
            </w:r>
          </w:p>
        </w:tc>
      </w:tr>
    </w:tbl>
    <w:p>
      <w:pPr>
        <w:spacing w:before="80" w:after="80"/>
      </w:pPr>
      <w:r>
        <w:rPr>
          <w:rFonts w:ascii="Calibri" w:hAnsi="Calibri"/>
          <w:color w:val="5F6B76"/>
          <w:sz w:val="17"/>
        </w:rPr>
        <w:t>Fonte: EstItens_2EM_LP. Os pontos de corte são diagnósticos e não implicam exclusão automática.</w:t>
      </w:r>
    </w:p>
    <w:p>
      <w:pPr>
        <w:pStyle w:val="Heading1"/>
      </w:pPr>
      <w:r>
        <w:t>5. Leitura comparativa entre as aplicações</w:t>
      </w:r>
    </w:p>
    <w:p>
      <w:r>
        <w:t>O Simulado II apresentou escore bruto médio e proficiência média superiores, acompanhados de maior dispersão das proficiências e aumento da proporção de estudantes na faixa de 350 pontos ou mais. A TCM mostra proporção média de acertos semelhante entre as formas, com eliminação dos sinais fracos observados em três itens do Simulado I. Como os conjuntos de estudantes e itens não são integralmente equivalentes e um item foi retirado da TRI do Simulado I, o contraste deve permanecer descritivo.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700"/>
        <w:gridCol w:w="1850"/>
        <w:gridCol w:w="1850"/>
        <w:gridCol w:w="2960"/>
      </w:tblGrid>
      <w:tr>
        <w:trPr>
          <w:tblHeader w:val="true"/>
          <w:cantSplit/>
        </w:trPr>
        <w:tc>
          <w:tcPr>
            <w:tcW w:type="dxa" w:w="27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203748"/>
                <w:sz w:val="18"/>
              </w:rPr>
              <w:t>Indicador</w:t>
            </w:r>
          </w:p>
        </w:tc>
        <w:tc>
          <w:tcPr>
            <w:tcW w:type="dxa" w:w="185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203748"/>
                <w:sz w:val="18"/>
              </w:rPr>
              <w:t>Simulado I</w:t>
            </w:r>
          </w:p>
        </w:tc>
        <w:tc>
          <w:tcPr>
            <w:tcW w:type="dxa" w:w="185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203748"/>
                <w:sz w:val="18"/>
              </w:rPr>
              <w:t>Simulado II</w:t>
            </w:r>
          </w:p>
        </w:tc>
        <w:tc>
          <w:tcPr>
            <w:tcW w:type="dxa" w:w="296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203748"/>
                <w:sz w:val="18"/>
              </w:rPr>
              <w:t>Diferença descritiva</w:t>
            </w:r>
          </w:p>
        </w:tc>
      </w:tr>
      <w:tr>
        <w:trPr>
          <w:cantSplit/>
        </w:trP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222222"/>
                <w:sz w:val="18"/>
              </w:rPr>
              <w:t>N de estudantes</w:t>
            </w:r>
          </w:p>
        </w:tc>
        <w:tc>
          <w:tcPr>
            <w:tcW w:type="dxa" w:w="1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30.031</w:t>
            </w:r>
          </w:p>
        </w:tc>
        <w:tc>
          <w:tcPr>
            <w:tcW w:type="dxa" w:w="1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30.242</w:t>
            </w:r>
          </w:p>
        </w:tc>
        <w:tc>
          <w:tcPr>
            <w:tcW w:type="dxa" w:w="2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+211</w:t>
            </w:r>
          </w:p>
        </w:tc>
      </w:tr>
      <w:tr>
        <w:trPr>
          <w:cantSplit/>
        </w:trP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222222"/>
                <w:sz w:val="18"/>
              </w:rPr>
              <w:t>Escore bruto médio</w:t>
            </w:r>
          </w:p>
        </w:tc>
        <w:tc>
          <w:tcPr>
            <w:tcW w:type="dxa" w:w="1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13,10</w:t>
            </w:r>
          </w:p>
        </w:tc>
        <w:tc>
          <w:tcPr>
            <w:tcW w:type="dxa" w:w="1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13,48</w:t>
            </w:r>
          </w:p>
        </w:tc>
        <w:tc>
          <w:tcPr>
            <w:tcW w:type="dxa" w:w="2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+0,38</w:t>
            </w:r>
          </w:p>
        </w:tc>
      </w:tr>
      <w:tr>
        <w:trPr>
          <w:cantSplit/>
        </w:trP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222222"/>
                <w:sz w:val="18"/>
              </w:rPr>
              <w:t>Proporção média de acertos</w:t>
            </w:r>
          </w:p>
        </w:tc>
        <w:tc>
          <w:tcPr>
            <w:tcW w:type="dxa" w:w="1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0,504</w:t>
            </w:r>
          </w:p>
        </w:tc>
        <w:tc>
          <w:tcPr>
            <w:tcW w:type="dxa" w:w="1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0,518</w:t>
            </w:r>
          </w:p>
        </w:tc>
        <w:tc>
          <w:tcPr>
            <w:tcW w:type="dxa" w:w="2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+0,015</w:t>
            </w:r>
          </w:p>
        </w:tc>
      </w:tr>
      <w:tr>
        <w:trPr>
          <w:cantSplit/>
        </w:trP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222222"/>
                <w:sz w:val="18"/>
              </w:rPr>
              <w:t>Proficiência média</w:t>
            </w:r>
          </w:p>
        </w:tc>
        <w:tc>
          <w:tcPr>
            <w:tcW w:type="dxa" w:w="1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234,6</w:t>
            </w:r>
          </w:p>
        </w:tc>
        <w:tc>
          <w:tcPr>
            <w:tcW w:type="dxa" w:w="1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243,5</w:t>
            </w:r>
          </w:p>
        </w:tc>
        <w:tc>
          <w:tcPr>
            <w:tcW w:type="dxa" w:w="2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+8,9</w:t>
            </w:r>
          </w:p>
        </w:tc>
      </w:tr>
      <w:tr>
        <w:trPr>
          <w:cantSplit/>
        </w:trP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222222"/>
                <w:sz w:val="18"/>
              </w:rPr>
              <w:t>DP das proficiências EAP</w:t>
            </w:r>
          </w:p>
        </w:tc>
        <w:tc>
          <w:tcPr>
            <w:tcW w:type="dxa" w:w="1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50,3</w:t>
            </w:r>
          </w:p>
        </w:tc>
        <w:tc>
          <w:tcPr>
            <w:tcW w:type="dxa" w:w="1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71,4</w:t>
            </w:r>
          </w:p>
        </w:tc>
        <w:tc>
          <w:tcPr>
            <w:tcW w:type="dxa" w:w="2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21,1</w:t>
            </w:r>
          </w:p>
        </w:tc>
      </w:tr>
      <w:tr>
        <w:trPr>
          <w:cantSplit/>
        </w:trP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222222"/>
                <w:sz w:val="18"/>
              </w:rPr>
              <w:t>Estudantes com 350+</w:t>
            </w:r>
          </w:p>
        </w:tc>
        <w:tc>
          <w:tcPr>
            <w:tcW w:type="dxa" w:w="1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0,3%</w:t>
            </w:r>
          </w:p>
        </w:tc>
        <w:tc>
          <w:tcPr>
            <w:tcW w:type="dxa" w:w="1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6,2%</w:t>
            </w:r>
          </w:p>
        </w:tc>
        <w:tc>
          <w:tcPr>
            <w:tcW w:type="dxa" w:w="2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+5,9 p.p.</w:t>
            </w:r>
          </w:p>
        </w:tc>
      </w:tr>
    </w:tbl>
    <w:p>
      <w:pPr>
        <w:spacing w:before="80" w:after="80"/>
      </w:pPr>
      <w:r>
        <w:rPr>
          <w:rFonts w:ascii="Calibri" w:hAnsi="Calibri"/>
          <w:color w:val="5F6B76"/>
          <w:sz w:val="17"/>
        </w:rPr>
        <w:t>Fonte: Resultados TCM e TRI da 2EM-LP. Diferenças sem ajuste por composição ou pareamento.</w:t>
      </w:r>
    </w:p>
    <w:p>
      <w:pPr>
        <w:pStyle w:val="Heading1"/>
      </w:pPr>
      <w:r>
        <w:t>6. Recomendações</w:t>
      </w:r>
    </w:p>
    <w:p>
      <w:pPr>
        <w:pStyle w:val="ListNumber"/>
      </w:pPr>
      <w:r>
        <w:t>Revisar formalmente os gabaritos e o conteúdo dos itens 9 e 21 do Simulado I, documentando a decisão final antes de qualquer reutilização.</w:t>
      </w:r>
    </w:p>
    <w:p>
      <w:pPr>
        <w:pStyle w:val="ListNumber"/>
      </w:pPr>
      <w:r>
        <w:t>Revisar o item 10 do Simulado I quanto à clareza, ao alinhamento curricular e à qualidade dos distratores, sem presumir conflito de gabarito.</w:t>
      </w:r>
    </w:p>
    <w:p>
      <w:pPr>
        <w:pStyle w:val="ListNumber"/>
      </w:pPr>
      <w:r>
        <w:t>Submeter o item 9 a nova análise ou excluí-lo de interpretações de proficiência, pois combinou baixa discriminação TCM, dificuldade TRI extrema e alternativa concorrente mais informativa.</w:t>
      </w:r>
    </w:p>
    <w:p>
      <w:pPr>
        <w:pStyle w:val="ListNumber"/>
      </w:pPr>
      <w:r>
        <w:t>Realizar leitura de ajuste TRI item a item, combinando infit/outfit, testes X²/G²/PV-Q1, curvas características e erros-padrão antes de aprovar itens com parâmetros extremos.</w:t>
      </w:r>
    </w:p>
    <w:p>
      <w:pPr>
        <w:pStyle w:val="ListNumber"/>
      </w:pPr>
      <w:r>
        <w:t>Para comparar os simulados como medida de evolução, estabelecer base pareada de estudantes ou aplicar ponderação/controle de composição, além de confirmar a estabilidade dos itens de ligação.</w:t>
      </w:r>
    </w:p>
    <w:p>
      <w:pPr>
        <w:pStyle w:val="Heading1"/>
      </w:pPr>
      <w:r>
        <w:t>7. Referências e arquivos-fonte</w:t>
      </w:r>
    </w:p>
    <w:p>
      <w:r>
        <w:t>[1] Primi, R. (2012). Psicometria: fundamentos matemáticos da Teoria Clássica dos Testes. Avaliação Psicológica, 11, 297–307.</w:t>
      </w:r>
    </w:p>
    <w:p>
      <w:r>
        <w:t>[2] Wu, M.; Tam, H. P.; Jen, T.-H. (2017). Educational Measurement for Applied Researchers: Theory into Practice. Springer.</w:t>
      </w:r>
    </w:p>
    <w:p>
      <w:r>
        <w:t>[3] Andrade, D. F.; Tavares, H. R.; Valle, R. C. (2000). Teoria da Resposta ao Item: conceitos e aplicações. ABE.</w:t>
      </w:r>
    </w:p>
    <w:p>
      <w:r>
        <w:t>[4] Baker, F. B.; Kim, S.-H. (2004). Item Response Theory: Parameter Estimation Techniques. 2. ed. Marcel Dekker.</w:t>
      </w:r>
    </w:p>
    <w:p>
      <w:r>
        <w:t>[5] Azevedo, C. L. N. (2003). Métodos de estimação na Teoria da Resposta ao Item. Dissertação de Mestrado, IME-USP.</w:t>
      </w:r>
    </w:p>
    <w:p>
      <w:r>
        <w:t>[6] R Core Team (2020). R: A Language and Environment for Statistical Computing. R Foundation for Statistical Computing.</w:t>
      </w:r>
    </w:p>
    <w:p>
      <w:r>
        <w:t>[7] Relatório Técnico 3EM-MT 2025. Avaliação Diagnóstica em Matemática - 3ª Série EM - Piauí.</w:t>
      </w:r>
    </w:p>
    <w:p>
      <w:pPr>
        <w:pStyle w:val="Heading2"/>
      </w:pPr>
      <w:r>
        <w:t>Arquivos de resultados utilizados</w:t>
      </w:r>
    </w:p>
    <w:p>
      <w:pPr>
        <w:pStyle w:val="ListBullet"/>
      </w:pPr>
      <w:r>
        <w:t>ResultadosTCM_2EM_LP/Simulado_I e Simulado_II: ResumoEscores.xlsx, MedidasTCM_Item.xlsx, PropAcertosGrupo.xlsx e PropEscolhaAlternativaGrupo.xlsx.</w:t>
      </w:r>
    </w:p>
    <w:p>
      <w:pPr>
        <w:pStyle w:val="ListBullet"/>
      </w:pPr>
      <w:r>
        <w:t>ResultadosTRI_2EM_LP/Simulado_I e Simulado_II: ResumoTheta, ResumoThetaIC, EstItens, DistriAlunosClasse e BaseRespTheta.</w:t>
      </w:r>
    </w:p>
    <w:p>
      <w:pPr>
        <w:pStyle w:val="ListBullet"/>
      </w:pPr>
      <w:r>
        <w:t>Programas/TCM_2EM_LP_S1.R, TCM_2EM_LP_S2.R, Fit_3PL_Fix_2EM_LP_S1.R e Fit_3PL_Fix_2EM_LP_S2.R.</w:t>
      </w:r>
    </w:p>
    <w:p>
      <w:pPr>
        <w:pStyle w:val="ListBullet"/>
      </w:pPr>
      <w:r>
        <w:t>Impressões gerais..odt, com as ressalvas técnicas registradas pela equipe.</w:t>
      </w:r>
    </w:p>
    <w:p>
      <w:r>
        <w:br w:type="page"/>
      </w:r>
    </w:p>
    <w:p>
      <w:pPr>
        <w:pStyle w:val="Heading1"/>
      </w:pPr>
      <w:r>
        <w:t>Apêndice A. Medidas TCM por item</w:t>
      </w:r>
    </w:p>
    <w:p>
      <w:pPr>
        <w:pStyle w:val="Heading2"/>
      </w:pPr>
      <w:r>
        <w:t>Simulado I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00"/>
        <w:gridCol w:w="2200"/>
        <w:gridCol w:w="1800"/>
        <w:gridCol w:w="2000"/>
        <w:gridCol w:w="2460"/>
      </w:tblGrid>
      <w:tr>
        <w:trPr>
          <w:tblHeader w:val="true"/>
          <w:cantSplit/>
        </w:trPr>
        <w:tc>
          <w:tcPr>
            <w:tcW w:type="dxa" w:w="9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203748"/>
                <w:sz w:val="18"/>
              </w:rPr>
              <w:t>Item</w:t>
            </w:r>
          </w:p>
        </w:tc>
        <w:tc>
          <w:tcPr>
            <w:tcW w:type="dxa" w:w="22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203748"/>
                <w:sz w:val="18"/>
              </w:rPr>
              <w:t>Proporção de acertos</w:t>
            </w:r>
          </w:p>
        </w:tc>
        <w:tc>
          <w:tcPr>
            <w:tcW w:type="dxa" w:w="18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203748"/>
                <w:sz w:val="18"/>
              </w:rPr>
              <w:t>Discriminação</w:t>
            </w:r>
          </w:p>
        </w:tc>
        <w:tc>
          <w:tcPr>
            <w:tcW w:type="dxa" w:w="20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203748"/>
                <w:sz w:val="18"/>
              </w:rPr>
              <w:t>Corr. bisserial</w:t>
            </w:r>
          </w:p>
        </w:tc>
        <w:tc>
          <w:tcPr>
            <w:tcW w:type="dxa" w:w="246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203748"/>
                <w:sz w:val="18"/>
              </w:rPr>
              <w:t>Corr. ponto-bisserial</w:t>
            </w:r>
          </w:p>
        </w:tc>
      </w:tr>
      <w:tr>
        <w:trPr>
          <w:cantSplit/>
        </w:trP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1.0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0,546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0,406</w:t>
            </w:r>
          </w:p>
        </w:tc>
        <w:tc>
          <w:tcPr>
            <w:tcW w:type="dxa" w:w="2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0,409</w:t>
            </w:r>
          </w:p>
        </w:tc>
        <w:tc>
          <w:tcPr>
            <w:tcW w:type="dxa" w:w="2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0,326</w:t>
            </w:r>
          </w:p>
        </w:tc>
      </w:tr>
      <w:tr>
        <w:trPr>
          <w:cantSplit/>
        </w:trP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2.0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0,707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0,407</w:t>
            </w:r>
          </w:p>
        </w:tc>
        <w:tc>
          <w:tcPr>
            <w:tcW w:type="dxa" w:w="2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0,483</w:t>
            </w:r>
          </w:p>
        </w:tc>
        <w:tc>
          <w:tcPr>
            <w:tcW w:type="dxa" w:w="2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0,365</w:t>
            </w:r>
          </w:p>
        </w:tc>
      </w:tr>
      <w:tr>
        <w:trPr>
          <w:cantSplit/>
        </w:trP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3.0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0,409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0,347</w:t>
            </w:r>
          </w:p>
        </w:tc>
        <w:tc>
          <w:tcPr>
            <w:tcW w:type="dxa" w:w="2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0,361</w:t>
            </w:r>
          </w:p>
        </w:tc>
        <w:tc>
          <w:tcPr>
            <w:tcW w:type="dxa" w:w="2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0,285</w:t>
            </w:r>
          </w:p>
        </w:tc>
      </w:tr>
      <w:tr>
        <w:trPr>
          <w:cantSplit/>
        </w:trP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4.0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0,826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0,486</w:t>
            </w:r>
          </w:p>
        </w:tc>
        <w:tc>
          <w:tcPr>
            <w:tcW w:type="dxa" w:w="2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0,779</w:t>
            </w:r>
          </w:p>
        </w:tc>
        <w:tc>
          <w:tcPr>
            <w:tcW w:type="dxa" w:w="2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0,528</w:t>
            </w:r>
          </w:p>
        </w:tc>
      </w:tr>
      <w:tr>
        <w:trPr>
          <w:cantSplit/>
        </w:trP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5.0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0,814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0,532</w:t>
            </w:r>
          </w:p>
        </w:tc>
        <w:tc>
          <w:tcPr>
            <w:tcW w:type="dxa" w:w="2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0,812</w:t>
            </w:r>
          </w:p>
        </w:tc>
        <w:tc>
          <w:tcPr>
            <w:tcW w:type="dxa" w:w="2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0,559</w:t>
            </w:r>
          </w:p>
        </w:tc>
      </w:tr>
      <w:tr>
        <w:trPr>
          <w:cantSplit/>
        </w:trP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6.0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0,560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0,595</w:t>
            </w:r>
          </w:p>
        </w:tc>
        <w:tc>
          <w:tcPr>
            <w:tcW w:type="dxa" w:w="2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0,602</w:t>
            </w:r>
          </w:p>
        </w:tc>
        <w:tc>
          <w:tcPr>
            <w:tcW w:type="dxa" w:w="2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0,478</w:t>
            </w:r>
          </w:p>
        </w:tc>
      </w:tr>
      <w:tr>
        <w:trPr>
          <w:cantSplit/>
        </w:trP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7.0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0,716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0,636</w:t>
            </w:r>
          </w:p>
        </w:tc>
        <w:tc>
          <w:tcPr>
            <w:tcW w:type="dxa" w:w="2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0,746</w:t>
            </w:r>
          </w:p>
        </w:tc>
        <w:tc>
          <w:tcPr>
            <w:tcW w:type="dxa" w:w="2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0,561</w:t>
            </w:r>
          </w:p>
        </w:tc>
      </w:tr>
      <w:tr>
        <w:trPr>
          <w:cantSplit/>
        </w:trP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8.0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0,561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0,625</w:t>
            </w:r>
          </w:p>
        </w:tc>
        <w:tc>
          <w:tcPr>
            <w:tcW w:type="dxa" w:w="2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0,629</w:t>
            </w:r>
          </w:p>
        </w:tc>
        <w:tc>
          <w:tcPr>
            <w:tcW w:type="dxa" w:w="2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0,500</w:t>
            </w:r>
          </w:p>
        </w:tc>
      </w:tr>
      <w:tr>
        <w:trPr>
          <w:cantSplit/>
        </w:trP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9.0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0,119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0,112</w:t>
            </w:r>
          </w:p>
        </w:tc>
        <w:tc>
          <w:tcPr>
            <w:tcW w:type="dxa" w:w="2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0,229</w:t>
            </w:r>
          </w:p>
        </w:tc>
        <w:tc>
          <w:tcPr>
            <w:tcW w:type="dxa" w:w="2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0,140</w:t>
            </w:r>
          </w:p>
        </w:tc>
      </w:tr>
      <w:tr>
        <w:trPr>
          <w:cantSplit/>
        </w:trP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10.0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0,338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0,180</w:t>
            </w:r>
          </w:p>
        </w:tc>
        <w:tc>
          <w:tcPr>
            <w:tcW w:type="dxa" w:w="2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0,210</w:t>
            </w:r>
          </w:p>
        </w:tc>
        <w:tc>
          <w:tcPr>
            <w:tcW w:type="dxa" w:w="2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0,162</w:t>
            </w:r>
          </w:p>
        </w:tc>
      </w:tr>
      <w:tr>
        <w:trPr>
          <w:cantSplit/>
        </w:trP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11.0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0,575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0,651</w:t>
            </w:r>
          </w:p>
        </w:tc>
        <w:tc>
          <w:tcPr>
            <w:tcW w:type="dxa" w:w="2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0,659</w:t>
            </w:r>
          </w:p>
        </w:tc>
        <w:tc>
          <w:tcPr>
            <w:tcW w:type="dxa" w:w="2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0,522</w:t>
            </w:r>
          </w:p>
        </w:tc>
      </w:tr>
      <w:tr>
        <w:trPr>
          <w:cantSplit/>
        </w:trP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12.0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0,675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0,565</w:t>
            </w:r>
          </w:p>
        </w:tc>
        <w:tc>
          <w:tcPr>
            <w:tcW w:type="dxa" w:w="2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0,620</w:t>
            </w:r>
          </w:p>
        </w:tc>
        <w:tc>
          <w:tcPr>
            <w:tcW w:type="dxa" w:w="2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0,476</w:t>
            </w:r>
          </w:p>
        </w:tc>
      </w:tr>
      <w:tr>
        <w:trPr>
          <w:cantSplit/>
        </w:trP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13.0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0,378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0,403</w:t>
            </w:r>
          </w:p>
        </w:tc>
        <w:tc>
          <w:tcPr>
            <w:tcW w:type="dxa" w:w="2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0,428</w:t>
            </w:r>
          </w:p>
        </w:tc>
        <w:tc>
          <w:tcPr>
            <w:tcW w:type="dxa" w:w="2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0,336</w:t>
            </w:r>
          </w:p>
        </w:tc>
      </w:tr>
      <w:tr>
        <w:trPr>
          <w:cantSplit/>
        </w:trP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14.0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0,511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0,539</w:t>
            </w:r>
          </w:p>
        </w:tc>
        <w:tc>
          <w:tcPr>
            <w:tcW w:type="dxa" w:w="2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0,538</w:t>
            </w:r>
          </w:p>
        </w:tc>
        <w:tc>
          <w:tcPr>
            <w:tcW w:type="dxa" w:w="2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0,429</w:t>
            </w:r>
          </w:p>
        </w:tc>
      </w:tr>
      <w:tr>
        <w:trPr>
          <w:cantSplit/>
        </w:trP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15.0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0,495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0,662</w:t>
            </w:r>
          </w:p>
        </w:tc>
        <w:tc>
          <w:tcPr>
            <w:tcW w:type="dxa" w:w="2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0,655</w:t>
            </w:r>
          </w:p>
        </w:tc>
        <w:tc>
          <w:tcPr>
            <w:tcW w:type="dxa" w:w="2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0,523</w:t>
            </w:r>
          </w:p>
        </w:tc>
      </w:tr>
      <w:tr>
        <w:trPr>
          <w:cantSplit/>
        </w:trP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16.0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0,470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0,586</w:t>
            </w:r>
          </w:p>
        </w:tc>
        <w:tc>
          <w:tcPr>
            <w:tcW w:type="dxa" w:w="2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0,585</w:t>
            </w:r>
          </w:p>
        </w:tc>
        <w:tc>
          <w:tcPr>
            <w:tcW w:type="dxa" w:w="2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0,467</w:t>
            </w:r>
          </w:p>
        </w:tc>
      </w:tr>
      <w:tr>
        <w:trPr>
          <w:cantSplit/>
        </w:trP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17.0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0,605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0,749</w:t>
            </w:r>
          </w:p>
        </w:tc>
        <w:tc>
          <w:tcPr>
            <w:tcW w:type="dxa" w:w="2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0,776</w:t>
            </w:r>
          </w:p>
        </w:tc>
        <w:tc>
          <w:tcPr>
            <w:tcW w:type="dxa" w:w="2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0,611</w:t>
            </w:r>
          </w:p>
        </w:tc>
      </w:tr>
      <w:tr>
        <w:trPr>
          <w:cantSplit/>
        </w:trP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18.0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0,499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0,609</w:t>
            </w:r>
          </w:p>
        </w:tc>
        <w:tc>
          <w:tcPr>
            <w:tcW w:type="dxa" w:w="2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0,606</w:t>
            </w:r>
          </w:p>
        </w:tc>
        <w:tc>
          <w:tcPr>
            <w:tcW w:type="dxa" w:w="2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0,484</w:t>
            </w:r>
          </w:p>
        </w:tc>
      </w:tr>
      <w:tr>
        <w:trPr>
          <w:cantSplit/>
        </w:trP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19.0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0,335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0,302</w:t>
            </w:r>
          </w:p>
        </w:tc>
        <w:tc>
          <w:tcPr>
            <w:tcW w:type="dxa" w:w="2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0,339</w:t>
            </w:r>
          </w:p>
        </w:tc>
        <w:tc>
          <w:tcPr>
            <w:tcW w:type="dxa" w:w="2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0,261</w:t>
            </w:r>
          </w:p>
        </w:tc>
      </w:tr>
      <w:tr>
        <w:trPr>
          <w:cantSplit/>
        </w:trP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20.0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0,413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0,381</w:t>
            </w:r>
          </w:p>
        </w:tc>
        <w:tc>
          <w:tcPr>
            <w:tcW w:type="dxa" w:w="2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0,391</w:t>
            </w:r>
          </w:p>
        </w:tc>
        <w:tc>
          <w:tcPr>
            <w:tcW w:type="dxa" w:w="2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0,309</w:t>
            </w:r>
          </w:p>
        </w:tc>
      </w:tr>
      <w:tr>
        <w:trPr>
          <w:cantSplit/>
        </w:trP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21.0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0,238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0,054</w:t>
            </w:r>
          </w:p>
        </w:tc>
        <w:tc>
          <w:tcPr>
            <w:tcW w:type="dxa" w:w="2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0,089</w:t>
            </w:r>
          </w:p>
        </w:tc>
        <w:tc>
          <w:tcPr>
            <w:tcW w:type="dxa" w:w="2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0,065</w:t>
            </w:r>
          </w:p>
        </w:tc>
      </w:tr>
      <w:tr>
        <w:trPr>
          <w:cantSplit/>
        </w:trP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22.0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0,518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0,603</w:t>
            </w:r>
          </w:p>
        </w:tc>
        <w:tc>
          <w:tcPr>
            <w:tcW w:type="dxa" w:w="2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0,604</w:t>
            </w:r>
          </w:p>
        </w:tc>
        <w:tc>
          <w:tcPr>
            <w:tcW w:type="dxa" w:w="2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0,482</w:t>
            </w:r>
          </w:p>
        </w:tc>
      </w:tr>
      <w:tr>
        <w:trPr>
          <w:cantSplit/>
        </w:trP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23.0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0,490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0,496</w:t>
            </w:r>
          </w:p>
        </w:tc>
        <w:tc>
          <w:tcPr>
            <w:tcW w:type="dxa" w:w="2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0,495</w:t>
            </w:r>
          </w:p>
        </w:tc>
        <w:tc>
          <w:tcPr>
            <w:tcW w:type="dxa" w:w="2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0,395</w:t>
            </w:r>
          </w:p>
        </w:tc>
      </w:tr>
      <w:tr>
        <w:trPr>
          <w:cantSplit/>
        </w:trP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24.0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0,426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0,590</w:t>
            </w:r>
          </w:p>
        </w:tc>
        <w:tc>
          <w:tcPr>
            <w:tcW w:type="dxa" w:w="2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0,591</w:t>
            </w:r>
          </w:p>
        </w:tc>
        <w:tc>
          <w:tcPr>
            <w:tcW w:type="dxa" w:w="2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0,469</w:t>
            </w:r>
          </w:p>
        </w:tc>
      </w:tr>
      <w:tr>
        <w:trPr>
          <w:cantSplit/>
        </w:trP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25.0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0,442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0,646</w:t>
            </w:r>
          </w:p>
        </w:tc>
        <w:tc>
          <w:tcPr>
            <w:tcW w:type="dxa" w:w="2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0,643</w:t>
            </w:r>
          </w:p>
        </w:tc>
        <w:tc>
          <w:tcPr>
            <w:tcW w:type="dxa" w:w="2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0,511</w:t>
            </w:r>
          </w:p>
        </w:tc>
      </w:tr>
      <w:tr>
        <w:trPr>
          <w:cantSplit/>
        </w:trP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26.0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0,434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0,534</w:t>
            </w:r>
          </w:p>
        </w:tc>
        <w:tc>
          <w:tcPr>
            <w:tcW w:type="dxa" w:w="2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0,534</w:t>
            </w:r>
          </w:p>
        </w:tc>
        <w:tc>
          <w:tcPr>
            <w:tcW w:type="dxa" w:w="2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0,424</w:t>
            </w:r>
          </w:p>
        </w:tc>
      </w:tr>
    </w:tbl>
    <w:p>
      <w:pPr>
        <w:spacing w:before="80" w:after="80"/>
      </w:pPr>
      <w:r>
        <w:rPr>
          <w:rFonts w:ascii="Calibri" w:hAnsi="Calibri"/>
          <w:color w:val="5F6B76"/>
          <w:sz w:val="17"/>
        </w:rPr>
        <w:t>Fonte: ResultadosTCM_2EM_LP/Simulado_I/MedidasTCM_Item.xlsx.</w:t>
      </w:r>
    </w:p>
    <w:p>
      <w:r>
        <w:br w:type="page"/>
      </w:r>
    </w:p>
    <w:p>
      <w:pPr>
        <w:pStyle w:val="Heading2"/>
      </w:pPr>
      <w:r>
        <w:t>Simulado II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00"/>
        <w:gridCol w:w="2200"/>
        <w:gridCol w:w="1800"/>
        <w:gridCol w:w="2000"/>
        <w:gridCol w:w="2460"/>
      </w:tblGrid>
      <w:tr>
        <w:trPr>
          <w:tblHeader w:val="true"/>
          <w:cantSplit/>
        </w:trPr>
        <w:tc>
          <w:tcPr>
            <w:tcW w:type="dxa" w:w="9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203748"/>
                <w:sz w:val="18"/>
              </w:rPr>
              <w:t>Item</w:t>
            </w:r>
          </w:p>
        </w:tc>
        <w:tc>
          <w:tcPr>
            <w:tcW w:type="dxa" w:w="22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203748"/>
                <w:sz w:val="18"/>
              </w:rPr>
              <w:t>Proporção de acertos</w:t>
            </w:r>
          </w:p>
        </w:tc>
        <w:tc>
          <w:tcPr>
            <w:tcW w:type="dxa" w:w="18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203748"/>
                <w:sz w:val="18"/>
              </w:rPr>
              <w:t>Discriminação</w:t>
            </w:r>
          </w:p>
        </w:tc>
        <w:tc>
          <w:tcPr>
            <w:tcW w:type="dxa" w:w="20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203748"/>
                <w:sz w:val="18"/>
              </w:rPr>
              <w:t>Corr. bisserial</w:t>
            </w:r>
          </w:p>
        </w:tc>
        <w:tc>
          <w:tcPr>
            <w:tcW w:type="dxa" w:w="246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203748"/>
                <w:sz w:val="18"/>
              </w:rPr>
              <w:t>Corr. ponto-bisserial</w:t>
            </w:r>
          </w:p>
        </w:tc>
      </w:tr>
      <w:tr>
        <w:trPr>
          <w:cantSplit/>
        </w:trP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1.0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0,362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0,383</w:t>
            </w:r>
          </w:p>
        </w:tc>
        <w:tc>
          <w:tcPr>
            <w:tcW w:type="dxa" w:w="2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0,404</w:t>
            </w:r>
          </w:p>
        </w:tc>
        <w:tc>
          <w:tcPr>
            <w:tcW w:type="dxa" w:w="2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0,315</w:t>
            </w:r>
          </w:p>
        </w:tc>
      </w:tr>
      <w:tr>
        <w:trPr>
          <w:cantSplit/>
        </w:trP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2.0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0,591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0,745</w:t>
            </w:r>
          </w:p>
        </w:tc>
        <w:tc>
          <w:tcPr>
            <w:tcW w:type="dxa" w:w="2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0,766</w:t>
            </w:r>
          </w:p>
        </w:tc>
        <w:tc>
          <w:tcPr>
            <w:tcW w:type="dxa" w:w="2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0,605</w:t>
            </w:r>
          </w:p>
        </w:tc>
      </w:tr>
      <w:tr>
        <w:trPr>
          <w:cantSplit/>
        </w:trP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3.0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0,660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0,697</w:t>
            </w:r>
          </w:p>
        </w:tc>
        <w:tc>
          <w:tcPr>
            <w:tcW w:type="dxa" w:w="2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0,763</w:t>
            </w:r>
          </w:p>
        </w:tc>
        <w:tc>
          <w:tcPr>
            <w:tcW w:type="dxa" w:w="2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0,590</w:t>
            </w:r>
          </w:p>
        </w:tc>
      </w:tr>
      <w:tr>
        <w:trPr>
          <w:cantSplit/>
        </w:trP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4.0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0,492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0,510</w:t>
            </w:r>
          </w:p>
        </w:tc>
        <w:tc>
          <w:tcPr>
            <w:tcW w:type="dxa" w:w="2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0,508</w:t>
            </w:r>
          </w:p>
        </w:tc>
        <w:tc>
          <w:tcPr>
            <w:tcW w:type="dxa" w:w="2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0,405</w:t>
            </w:r>
          </w:p>
        </w:tc>
      </w:tr>
      <w:tr>
        <w:trPr>
          <w:cantSplit/>
        </w:trP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5.0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0,497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0,670</w:t>
            </w:r>
          </w:p>
        </w:tc>
        <w:tc>
          <w:tcPr>
            <w:tcW w:type="dxa" w:w="2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0,660</w:t>
            </w:r>
          </w:p>
        </w:tc>
        <w:tc>
          <w:tcPr>
            <w:tcW w:type="dxa" w:w="2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0,527</w:t>
            </w:r>
          </w:p>
        </w:tc>
      </w:tr>
      <w:tr>
        <w:trPr>
          <w:cantSplit/>
        </w:trP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6.0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0,413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0,636</w:t>
            </w:r>
          </w:p>
        </w:tc>
        <w:tc>
          <w:tcPr>
            <w:tcW w:type="dxa" w:w="2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0,642</w:t>
            </w:r>
          </w:p>
        </w:tc>
        <w:tc>
          <w:tcPr>
            <w:tcW w:type="dxa" w:w="2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0,507</w:t>
            </w:r>
          </w:p>
        </w:tc>
      </w:tr>
      <w:tr>
        <w:trPr>
          <w:cantSplit/>
        </w:trP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7.0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0,473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0,602</w:t>
            </w:r>
          </w:p>
        </w:tc>
        <w:tc>
          <w:tcPr>
            <w:tcW w:type="dxa" w:w="2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0,587</w:t>
            </w:r>
          </w:p>
        </w:tc>
        <w:tc>
          <w:tcPr>
            <w:tcW w:type="dxa" w:w="2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0,468</w:t>
            </w:r>
          </w:p>
        </w:tc>
      </w:tr>
      <w:tr>
        <w:trPr>
          <w:cantSplit/>
        </w:trP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8.0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0,659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0,716</w:t>
            </w:r>
          </w:p>
        </w:tc>
        <w:tc>
          <w:tcPr>
            <w:tcW w:type="dxa" w:w="2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0,774</w:t>
            </w:r>
          </w:p>
        </w:tc>
        <w:tc>
          <w:tcPr>
            <w:tcW w:type="dxa" w:w="2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0,599</w:t>
            </w:r>
          </w:p>
        </w:tc>
      </w:tr>
      <w:tr>
        <w:trPr>
          <w:cantSplit/>
        </w:trP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9.0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0,676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0,645</w:t>
            </w:r>
          </w:p>
        </w:tc>
        <w:tc>
          <w:tcPr>
            <w:tcW w:type="dxa" w:w="2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0,713</w:t>
            </w:r>
          </w:p>
        </w:tc>
        <w:tc>
          <w:tcPr>
            <w:tcW w:type="dxa" w:w="2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0,548</w:t>
            </w:r>
          </w:p>
        </w:tc>
      </w:tr>
      <w:tr>
        <w:trPr>
          <w:cantSplit/>
        </w:trP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10.0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0,596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0,777</w:t>
            </w:r>
          </w:p>
        </w:tc>
        <w:tc>
          <w:tcPr>
            <w:tcW w:type="dxa" w:w="2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0,802</w:t>
            </w:r>
          </w:p>
        </w:tc>
        <w:tc>
          <w:tcPr>
            <w:tcW w:type="dxa" w:w="2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0,633</w:t>
            </w:r>
          </w:p>
        </w:tc>
      </w:tr>
      <w:tr>
        <w:trPr>
          <w:cantSplit/>
        </w:trP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11.0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0,431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0,342</w:t>
            </w:r>
          </w:p>
        </w:tc>
        <w:tc>
          <w:tcPr>
            <w:tcW w:type="dxa" w:w="2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0,352</w:t>
            </w:r>
          </w:p>
        </w:tc>
        <w:tc>
          <w:tcPr>
            <w:tcW w:type="dxa" w:w="2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0,279</w:t>
            </w:r>
          </w:p>
        </w:tc>
      </w:tr>
      <w:tr>
        <w:trPr>
          <w:cantSplit/>
        </w:trP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12.0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0,365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0,284</w:t>
            </w:r>
          </w:p>
        </w:tc>
        <w:tc>
          <w:tcPr>
            <w:tcW w:type="dxa" w:w="2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0,307</w:t>
            </w:r>
          </w:p>
        </w:tc>
        <w:tc>
          <w:tcPr>
            <w:tcW w:type="dxa" w:w="2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0,239</w:t>
            </w:r>
          </w:p>
        </w:tc>
      </w:tr>
      <w:tr>
        <w:trPr>
          <w:cantSplit/>
        </w:trP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13.0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0,615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0,436</w:t>
            </w:r>
          </w:p>
        </w:tc>
        <w:tc>
          <w:tcPr>
            <w:tcW w:type="dxa" w:w="2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0,456</w:t>
            </w:r>
          </w:p>
        </w:tc>
        <w:tc>
          <w:tcPr>
            <w:tcW w:type="dxa" w:w="2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0,358</w:t>
            </w:r>
          </w:p>
        </w:tc>
      </w:tr>
      <w:tr>
        <w:trPr>
          <w:cantSplit/>
        </w:trP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14.0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0,505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0,696</w:t>
            </w:r>
          </w:p>
        </w:tc>
        <w:tc>
          <w:tcPr>
            <w:tcW w:type="dxa" w:w="2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0,699</w:t>
            </w:r>
          </w:p>
        </w:tc>
        <w:tc>
          <w:tcPr>
            <w:tcW w:type="dxa" w:w="2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0,558</w:t>
            </w:r>
          </w:p>
        </w:tc>
      </w:tr>
      <w:tr>
        <w:trPr>
          <w:cantSplit/>
        </w:trP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15.0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0,353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0,328</w:t>
            </w:r>
          </w:p>
        </w:tc>
        <w:tc>
          <w:tcPr>
            <w:tcW w:type="dxa" w:w="2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0,359</w:t>
            </w:r>
          </w:p>
        </w:tc>
        <w:tc>
          <w:tcPr>
            <w:tcW w:type="dxa" w:w="2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0,279</w:t>
            </w:r>
          </w:p>
        </w:tc>
      </w:tr>
      <w:tr>
        <w:trPr>
          <w:cantSplit/>
        </w:trP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16.0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0,471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0,581</w:t>
            </w:r>
          </w:p>
        </w:tc>
        <w:tc>
          <w:tcPr>
            <w:tcW w:type="dxa" w:w="2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0,576</w:t>
            </w:r>
          </w:p>
        </w:tc>
        <w:tc>
          <w:tcPr>
            <w:tcW w:type="dxa" w:w="2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0,459</w:t>
            </w:r>
          </w:p>
        </w:tc>
      </w:tr>
      <w:tr>
        <w:trPr>
          <w:cantSplit/>
        </w:trP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17.0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0,624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0,760</w:t>
            </w:r>
          </w:p>
        </w:tc>
        <w:tc>
          <w:tcPr>
            <w:tcW w:type="dxa" w:w="2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0,804</w:t>
            </w:r>
          </w:p>
        </w:tc>
        <w:tc>
          <w:tcPr>
            <w:tcW w:type="dxa" w:w="2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0,630</w:t>
            </w:r>
          </w:p>
        </w:tc>
      </w:tr>
      <w:tr>
        <w:trPr>
          <w:cantSplit/>
        </w:trP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18.0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0,392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0,509</w:t>
            </w:r>
          </w:p>
        </w:tc>
        <w:tc>
          <w:tcPr>
            <w:tcW w:type="dxa" w:w="2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0,518</w:t>
            </w:r>
          </w:p>
        </w:tc>
        <w:tc>
          <w:tcPr>
            <w:tcW w:type="dxa" w:w="2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0,408</w:t>
            </w:r>
          </w:p>
        </w:tc>
      </w:tr>
      <w:tr>
        <w:trPr>
          <w:cantSplit/>
        </w:trP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19.0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0,613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0,772</w:t>
            </w:r>
          </w:p>
        </w:tc>
        <w:tc>
          <w:tcPr>
            <w:tcW w:type="dxa" w:w="2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0,818</w:t>
            </w:r>
          </w:p>
        </w:tc>
        <w:tc>
          <w:tcPr>
            <w:tcW w:type="dxa" w:w="2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0,643</w:t>
            </w:r>
          </w:p>
        </w:tc>
      </w:tr>
      <w:tr>
        <w:trPr>
          <w:cantSplit/>
        </w:trP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20.0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0,682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0,704</w:t>
            </w:r>
          </w:p>
        </w:tc>
        <w:tc>
          <w:tcPr>
            <w:tcW w:type="dxa" w:w="2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0,794</w:t>
            </w:r>
          </w:p>
        </w:tc>
        <w:tc>
          <w:tcPr>
            <w:tcW w:type="dxa" w:w="2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0,608</w:t>
            </w:r>
          </w:p>
        </w:tc>
      </w:tr>
      <w:tr>
        <w:trPr>
          <w:cantSplit/>
        </w:trP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21.0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0,500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0,648</w:t>
            </w:r>
          </w:p>
        </w:tc>
        <w:tc>
          <w:tcPr>
            <w:tcW w:type="dxa" w:w="2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0,648</w:t>
            </w:r>
          </w:p>
        </w:tc>
        <w:tc>
          <w:tcPr>
            <w:tcW w:type="dxa" w:w="2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0,517</w:t>
            </w:r>
          </w:p>
        </w:tc>
      </w:tr>
      <w:tr>
        <w:trPr>
          <w:cantSplit/>
        </w:trP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22.0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0,576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0,652</w:t>
            </w:r>
          </w:p>
        </w:tc>
        <w:tc>
          <w:tcPr>
            <w:tcW w:type="dxa" w:w="2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0,666</w:t>
            </w:r>
          </w:p>
        </w:tc>
        <w:tc>
          <w:tcPr>
            <w:tcW w:type="dxa" w:w="2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0,528</w:t>
            </w:r>
          </w:p>
        </w:tc>
      </w:tr>
      <w:tr>
        <w:trPr>
          <w:cantSplit/>
        </w:trP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23.0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0,611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0,645</w:t>
            </w:r>
          </w:p>
        </w:tc>
        <w:tc>
          <w:tcPr>
            <w:tcW w:type="dxa" w:w="2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0,671</w:t>
            </w:r>
          </w:p>
        </w:tc>
        <w:tc>
          <w:tcPr>
            <w:tcW w:type="dxa" w:w="2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0,528</w:t>
            </w:r>
          </w:p>
        </w:tc>
      </w:tr>
      <w:tr>
        <w:trPr>
          <w:cantSplit/>
        </w:trP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24.0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0,466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0,434</w:t>
            </w:r>
          </w:p>
        </w:tc>
        <w:tc>
          <w:tcPr>
            <w:tcW w:type="dxa" w:w="2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0,440</w:t>
            </w:r>
          </w:p>
        </w:tc>
        <w:tc>
          <w:tcPr>
            <w:tcW w:type="dxa" w:w="2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0,350</w:t>
            </w:r>
          </w:p>
        </w:tc>
      </w:tr>
      <w:tr>
        <w:trPr>
          <w:cantSplit/>
        </w:trP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25.0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0,485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0,590</w:t>
            </w:r>
          </w:p>
        </w:tc>
        <w:tc>
          <w:tcPr>
            <w:tcW w:type="dxa" w:w="2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0,587</w:t>
            </w:r>
          </w:p>
        </w:tc>
        <w:tc>
          <w:tcPr>
            <w:tcW w:type="dxa" w:w="2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0,468</w:t>
            </w:r>
          </w:p>
        </w:tc>
      </w:tr>
      <w:tr>
        <w:trPr>
          <w:cantSplit/>
        </w:trP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26.0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0,372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0,500</w:t>
            </w:r>
          </w:p>
        </w:tc>
        <w:tc>
          <w:tcPr>
            <w:tcW w:type="dxa" w:w="2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0,522</w:t>
            </w:r>
          </w:p>
        </w:tc>
        <w:tc>
          <w:tcPr>
            <w:tcW w:type="dxa" w:w="2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0,409</w:t>
            </w:r>
          </w:p>
        </w:tc>
      </w:tr>
    </w:tbl>
    <w:p>
      <w:pPr>
        <w:spacing w:before="80" w:after="80"/>
      </w:pPr>
      <w:r>
        <w:rPr>
          <w:rFonts w:ascii="Calibri" w:hAnsi="Calibri"/>
          <w:color w:val="5F6B76"/>
          <w:sz w:val="17"/>
        </w:rPr>
        <w:t>Fonte: ResultadosTCM_2EM_LP/Simulado_II/MedidasTCM_Item.xlsx.</w:t>
      </w:r>
    </w:p>
    <w:p>
      <w:r>
        <w:br w:type="page"/>
      </w:r>
    </w:p>
    <w:p>
      <w:pPr>
        <w:pStyle w:val="Heading1"/>
      </w:pPr>
      <w:r>
        <w:t>Apêndice B. Parâmetros TRI por item</w:t>
      </w:r>
    </w:p>
    <w:p>
      <w:pPr>
        <w:pStyle w:val="Heading2"/>
      </w:pPr>
      <w:r>
        <w:t>Simulado I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00"/>
        <w:gridCol w:w="1300"/>
        <w:gridCol w:w="1300"/>
        <w:gridCol w:w="2500"/>
        <w:gridCol w:w="1400"/>
        <w:gridCol w:w="1960"/>
      </w:tblGrid>
      <w:tr>
        <w:trPr>
          <w:tblHeader w:val="true"/>
          <w:cantSplit/>
        </w:trPr>
        <w:tc>
          <w:tcPr>
            <w:tcW w:type="dxa" w:w="9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203748"/>
                <w:sz w:val="18"/>
              </w:rPr>
              <w:t>Item</w:t>
            </w:r>
          </w:p>
        </w:tc>
        <w:tc>
          <w:tcPr>
            <w:tcW w:type="dxa" w:w="13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203748"/>
                <w:sz w:val="18"/>
              </w:rPr>
              <w:t>a</w:t>
            </w:r>
          </w:p>
        </w:tc>
        <w:tc>
          <w:tcPr>
            <w:tcW w:type="dxa" w:w="13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203748"/>
                <w:sz w:val="18"/>
              </w:rPr>
              <w:t>b</w:t>
            </w:r>
          </w:p>
        </w:tc>
        <w:tc>
          <w:tcPr>
            <w:tcW w:type="dxa" w:w="25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203748"/>
                <w:sz w:val="18"/>
              </w:rPr>
              <w:t>b (escala 250,50)</w:t>
            </w:r>
          </w:p>
        </w:tc>
        <w:tc>
          <w:tcPr>
            <w:tcW w:type="dxa" w:w="14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203748"/>
                <w:sz w:val="18"/>
              </w:rPr>
              <w:t>c</w:t>
            </w:r>
          </w:p>
        </w:tc>
        <w:tc>
          <w:tcPr>
            <w:tcW w:type="dxa" w:w="196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203748"/>
                <w:sz w:val="18"/>
              </w:rPr>
              <w:t>Fixado</w:t>
            </w:r>
          </w:p>
        </w:tc>
      </w:tr>
      <w:tr>
        <w:trPr>
          <w:cantSplit/>
        </w:trP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001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0,735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0,305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265,3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0,239</w:t>
            </w:r>
          </w:p>
        </w:tc>
        <w:tc>
          <w:tcPr>
            <w:tcW w:type="dxa" w:w="1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Não</w:t>
            </w:r>
          </w:p>
        </w:tc>
      </w:tr>
      <w:tr>
        <w:trPr>
          <w:cantSplit/>
        </w:trP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002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0,454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-1,119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194,0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0,037</w:t>
            </w:r>
          </w:p>
        </w:tc>
        <w:tc>
          <w:tcPr>
            <w:tcW w:type="dxa" w:w="1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Sim</w:t>
            </w:r>
          </w:p>
        </w:tc>
      </w:tr>
      <w:tr>
        <w:trPr>
          <w:cantSplit/>
        </w:trP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003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0,424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0,802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290,1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0,032</w:t>
            </w:r>
          </w:p>
        </w:tc>
        <w:tc>
          <w:tcPr>
            <w:tcW w:type="dxa" w:w="1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Não</w:t>
            </w:r>
          </w:p>
        </w:tc>
      </w:tr>
      <w:tr>
        <w:trPr>
          <w:cantSplit/>
        </w:trP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004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2,004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-1,613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169,4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0,020</w:t>
            </w:r>
          </w:p>
        </w:tc>
        <w:tc>
          <w:tcPr>
            <w:tcW w:type="dxa" w:w="1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Não</w:t>
            </w:r>
          </w:p>
        </w:tc>
      </w:tr>
      <w:tr>
        <w:trPr>
          <w:cantSplit/>
        </w:trP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005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2,272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-1,494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175,3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0,019</w:t>
            </w:r>
          </w:p>
        </w:tc>
        <w:tc>
          <w:tcPr>
            <w:tcW w:type="dxa" w:w="1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Não</w:t>
            </w:r>
          </w:p>
        </w:tc>
      </w:tr>
      <w:tr>
        <w:trPr>
          <w:cantSplit/>
        </w:trP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006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1,243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-0,261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237,0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0,135</w:t>
            </w:r>
          </w:p>
        </w:tc>
        <w:tc>
          <w:tcPr>
            <w:tcW w:type="dxa" w:w="1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Não</w:t>
            </w:r>
          </w:p>
        </w:tc>
      </w:tr>
      <w:tr>
        <w:trPr>
          <w:cantSplit/>
        </w:trP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007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1,314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-0,968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201,6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0,037</w:t>
            </w:r>
          </w:p>
        </w:tc>
        <w:tc>
          <w:tcPr>
            <w:tcW w:type="dxa" w:w="1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Sim</w:t>
            </w:r>
          </w:p>
        </w:tc>
      </w:tr>
      <w:tr>
        <w:trPr>
          <w:cantSplit/>
        </w:trP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008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1,086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-0,548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222,6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0,020</w:t>
            </w:r>
          </w:p>
        </w:tc>
        <w:tc>
          <w:tcPr>
            <w:tcW w:type="dxa" w:w="1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Não</w:t>
            </w:r>
          </w:p>
        </w:tc>
      </w:tr>
      <w:tr>
        <w:trPr>
          <w:cantSplit/>
        </w:trP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009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0,349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6,747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587,3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0,039</w:t>
            </w:r>
          </w:p>
        </w:tc>
        <w:tc>
          <w:tcPr>
            <w:tcW w:type="dxa" w:w="1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Não</w:t>
            </w:r>
          </w:p>
        </w:tc>
      </w:tr>
      <w:tr>
        <w:trPr>
          <w:cantSplit/>
        </w:trP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010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1,533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2,472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373,6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0,309</w:t>
            </w:r>
          </w:p>
        </w:tc>
        <w:tc>
          <w:tcPr>
            <w:tcW w:type="dxa" w:w="1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Não</w:t>
            </w:r>
          </w:p>
        </w:tc>
      </w:tr>
      <w:tr>
        <w:trPr>
          <w:cantSplit/>
        </w:trP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011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1,799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-0,184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240,8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0,197</w:t>
            </w:r>
          </w:p>
        </w:tc>
        <w:tc>
          <w:tcPr>
            <w:tcW w:type="dxa" w:w="1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Não</w:t>
            </w:r>
          </w:p>
        </w:tc>
      </w:tr>
      <w:tr>
        <w:trPr>
          <w:cantSplit/>
        </w:trP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012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1,881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-1,008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199,6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0,025</w:t>
            </w:r>
          </w:p>
        </w:tc>
        <w:tc>
          <w:tcPr>
            <w:tcW w:type="dxa" w:w="1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Sim</w:t>
            </w:r>
          </w:p>
        </w:tc>
      </w:tr>
      <w:tr>
        <w:trPr>
          <w:cantSplit/>
        </w:trP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013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0,835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0,996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299,8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0,131</w:t>
            </w:r>
          </w:p>
        </w:tc>
        <w:tc>
          <w:tcPr>
            <w:tcW w:type="dxa" w:w="1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Não</w:t>
            </w:r>
          </w:p>
        </w:tc>
      </w:tr>
      <w:tr>
        <w:trPr>
          <w:cantSplit/>
        </w:trP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014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0,899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-0,147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242,6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0,076</w:t>
            </w:r>
          </w:p>
        </w:tc>
        <w:tc>
          <w:tcPr>
            <w:tcW w:type="dxa" w:w="1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Não</w:t>
            </w:r>
          </w:p>
        </w:tc>
      </w:tr>
      <w:tr>
        <w:trPr>
          <w:cantSplit/>
        </w:trP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015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1,835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0,064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253,2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0,154</w:t>
            </w:r>
          </w:p>
        </w:tc>
        <w:tc>
          <w:tcPr>
            <w:tcW w:type="dxa" w:w="1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Não</w:t>
            </w:r>
          </w:p>
        </w:tc>
      </w:tr>
      <w:tr>
        <w:trPr>
          <w:cantSplit/>
        </w:trP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016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1,237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0,152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257,6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0,119</w:t>
            </w:r>
          </w:p>
        </w:tc>
        <w:tc>
          <w:tcPr>
            <w:tcW w:type="dxa" w:w="1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Não</w:t>
            </w:r>
          </w:p>
        </w:tc>
      </w:tr>
      <w:tr>
        <w:trPr>
          <w:cantSplit/>
        </w:trP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017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2,252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-0,420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229,0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0,144</w:t>
            </w:r>
          </w:p>
        </w:tc>
        <w:tc>
          <w:tcPr>
            <w:tcW w:type="dxa" w:w="1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Não</w:t>
            </w:r>
          </w:p>
        </w:tc>
      </w:tr>
      <w:tr>
        <w:trPr>
          <w:cantSplit/>
        </w:trP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018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0,900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0,093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254,6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0,157</w:t>
            </w:r>
          </w:p>
        </w:tc>
        <w:tc>
          <w:tcPr>
            <w:tcW w:type="dxa" w:w="1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Sim</w:t>
            </w:r>
          </w:p>
        </w:tc>
      </w:tr>
      <w:tr>
        <w:trPr>
          <w:cantSplit/>
        </w:trP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019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0,279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3,623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431,1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0,074</w:t>
            </w:r>
          </w:p>
        </w:tc>
        <w:tc>
          <w:tcPr>
            <w:tcW w:type="dxa" w:w="1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Sim</w:t>
            </w:r>
          </w:p>
        </w:tc>
      </w:tr>
      <w:tr>
        <w:trPr>
          <w:cantSplit/>
        </w:trP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020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0,509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0,698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284,9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0,048</w:t>
            </w:r>
          </w:p>
        </w:tc>
        <w:tc>
          <w:tcPr>
            <w:tcW w:type="dxa" w:w="1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Não</w:t>
            </w:r>
          </w:p>
        </w:tc>
      </w:tr>
      <w:tr>
        <w:trPr>
          <w:cantSplit/>
        </w:trP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022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1,086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-0,210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239,5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0,070</w:t>
            </w:r>
          </w:p>
        </w:tc>
        <w:tc>
          <w:tcPr>
            <w:tcW w:type="dxa" w:w="1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Não</w:t>
            </w:r>
          </w:p>
        </w:tc>
      </w:tr>
      <w:tr>
        <w:trPr>
          <w:cantSplit/>
        </w:trP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023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0,722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-0,094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245,3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0,044</w:t>
            </w:r>
          </w:p>
        </w:tc>
        <w:tc>
          <w:tcPr>
            <w:tcW w:type="dxa" w:w="1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Não</w:t>
            </w:r>
          </w:p>
        </w:tc>
      </w:tr>
      <w:tr>
        <w:trPr>
          <w:cantSplit/>
        </w:trP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024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1,928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0,472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273,6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0,186</w:t>
            </w:r>
          </w:p>
        </w:tc>
        <w:tc>
          <w:tcPr>
            <w:tcW w:type="dxa" w:w="1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Não</w:t>
            </w:r>
          </w:p>
        </w:tc>
      </w:tr>
      <w:tr>
        <w:trPr>
          <w:cantSplit/>
        </w:trP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025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2,007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0,297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264,8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0,158</w:t>
            </w:r>
          </w:p>
        </w:tc>
        <w:tc>
          <w:tcPr>
            <w:tcW w:type="dxa" w:w="1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Não</w:t>
            </w:r>
          </w:p>
        </w:tc>
      </w:tr>
      <w:tr>
        <w:trPr>
          <w:cantSplit/>
        </w:trP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026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0,650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-0,459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227,0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0,031</w:t>
            </w:r>
          </w:p>
        </w:tc>
        <w:tc>
          <w:tcPr>
            <w:tcW w:type="dxa" w:w="1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Sim</w:t>
            </w:r>
          </w:p>
        </w:tc>
      </w:tr>
    </w:tbl>
    <w:p>
      <w:pPr>
        <w:spacing w:before="80" w:after="80"/>
      </w:pPr>
      <w:r>
        <w:rPr>
          <w:rFonts w:ascii="Calibri" w:hAnsi="Calibri"/>
          <w:color w:val="5F6B76"/>
          <w:sz w:val="17"/>
        </w:rPr>
        <w:t>Fonte: ResultadosTRI_2EM_LP/Simulado_I/EstItens_2EM_LP_S1.xlsx.</w:t>
      </w:r>
    </w:p>
    <w:p>
      <w:r>
        <w:br w:type="page"/>
      </w:r>
    </w:p>
    <w:p>
      <w:pPr>
        <w:pStyle w:val="Heading2"/>
      </w:pPr>
      <w:r>
        <w:t>Simulado II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00"/>
        <w:gridCol w:w="1300"/>
        <w:gridCol w:w="1300"/>
        <w:gridCol w:w="2500"/>
        <w:gridCol w:w="1400"/>
        <w:gridCol w:w="1960"/>
      </w:tblGrid>
      <w:tr>
        <w:trPr>
          <w:tblHeader w:val="true"/>
          <w:cantSplit/>
        </w:trPr>
        <w:tc>
          <w:tcPr>
            <w:tcW w:type="dxa" w:w="9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203748"/>
                <w:sz w:val="18"/>
              </w:rPr>
              <w:t>Item</w:t>
            </w:r>
          </w:p>
        </w:tc>
        <w:tc>
          <w:tcPr>
            <w:tcW w:type="dxa" w:w="13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203748"/>
                <w:sz w:val="18"/>
              </w:rPr>
              <w:t>a</w:t>
            </w:r>
          </w:p>
        </w:tc>
        <w:tc>
          <w:tcPr>
            <w:tcW w:type="dxa" w:w="13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203748"/>
                <w:sz w:val="18"/>
              </w:rPr>
              <w:t>b</w:t>
            </w:r>
          </w:p>
        </w:tc>
        <w:tc>
          <w:tcPr>
            <w:tcW w:type="dxa" w:w="25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203748"/>
                <w:sz w:val="18"/>
              </w:rPr>
              <w:t>b (escala 250,50)</w:t>
            </w:r>
          </w:p>
        </w:tc>
        <w:tc>
          <w:tcPr>
            <w:tcW w:type="dxa" w:w="14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203748"/>
                <w:sz w:val="18"/>
              </w:rPr>
              <w:t>c</w:t>
            </w:r>
          </w:p>
        </w:tc>
        <w:tc>
          <w:tcPr>
            <w:tcW w:type="dxa" w:w="196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203748"/>
                <w:sz w:val="18"/>
              </w:rPr>
              <w:t>Fixado</w:t>
            </w:r>
          </w:p>
        </w:tc>
      </w:tr>
      <w:tr>
        <w:trPr>
          <w:cantSplit/>
        </w:trP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001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0,795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1,970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348,5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0,189</w:t>
            </w:r>
          </w:p>
        </w:tc>
        <w:tc>
          <w:tcPr>
            <w:tcW w:type="dxa" w:w="1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Não</w:t>
            </w:r>
          </w:p>
        </w:tc>
      </w:tr>
      <w:tr>
        <w:trPr>
          <w:cantSplit/>
        </w:trP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002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1,219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-0,478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226,1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0,046</w:t>
            </w:r>
          </w:p>
        </w:tc>
        <w:tc>
          <w:tcPr>
            <w:tcW w:type="dxa" w:w="1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Não</w:t>
            </w:r>
          </w:p>
        </w:tc>
      </w:tr>
      <w:tr>
        <w:trPr>
          <w:cantSplit/>
        </w:trP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003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1,341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-0,684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215,8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0,122</w:t>
            </w:r>
          </w:p>
        </w:tc>
        <w:tc>
          <w:tcPr>
            <w:tcW w:type="dxa" w:w="1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Não</w:t>
            </w:r>
          </w:p>
        </w:tc>
      </w:tr>
      <w:tr>
        <w:trPr>
          <w:cantSplit/>
        </w:trP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004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0,627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0,360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268,0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0,095</w:t>
            </w:r>
          </w:p>
        </w:tc>
        <w:tc>
          <w:tcPr>
            <w:tcW w:type="dxa" w:w="1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Não</w:t>
            </w:r>
          </w:p>
        </w:tc>
      </w:tr>
      <w:tr>
        <w:trPr>
          <w:cantSplit/>
        </w:trP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005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1,276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0,441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272,0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0,165</w:t>
            </w:r>
          </w:p>
        </w:tc>
        <w:tc>
          <w:tcPr>
            <w:tcW w:type="dxa" w:w="1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Não</w:t>
            </w:r>
          </w:p>
        </w:tc>
      </w:tr>
      <w:tr>
        <w:trPr>
          <w:cantSplit/>
        </w:trP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006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1,375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0,873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293,6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0,145</w:t>
            </w:r>
          </w:p>
        </w:tc>
        <w:tc>
          <w:tcPr>
            <w:tcW w:type="dxa" w:w="1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Não</w:t>
            </w:r>
          </w:p>
        </w:tc>
      </w:tr>
      <w:tr>
        <w:trPr>
          <w:cantSplit/>
        </w:trP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007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1,582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0,905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295,2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0,247</w:t>
            </w:r>
          </w:p>
        </w:tc>
        <w:tc>
          <w:tcPr>
            <w:tcW w:type="dxa" w:w="1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Não</w:t>
            </w:r>
          </w:p>
        </w:tc>
      </w:tr>
      <w:tr>
        <w:trPr>
          <w:cantSplit/>
        </w:trP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008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1,411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-0,691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215,5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0,109</w:t>
            </w:r>
          </w:p>
        </w:tc>
        <w:tc>
          <w:tcPr>
            <w:tcW w:type="dxa" w:w="1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Não</w:t>
            </w:r>
          </w:p>
        </w:tc>
      </w:tr>
      <w:tr>
        <w:trPr>
          <w:cantSplit/>
        </w:trP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009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1,010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-1,119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194,0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0,019</w:t>
            </w:r>
          </w:p>
        </w:tc>
        <w:tc>
          <w:tcPr>
            <w:tcW w:type="dxa" w:w="1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Não</w:t>
            </w:r>
          </w:p>
        </w:tc>
      </w:tr>
      <w:tr>
        <w:trPr>
          <w:cantSplit/>
        </w:trP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010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1,518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-0,385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230,8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0,082</w:t>
            </w:r>
          </w:p>
        </w:tc>
        <w:tc>
          <w:tcPr>
            <w:tcW w:type="dxa" w:w="1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Não</w:t>
            </w:r>
          </w:p>
        </w:tc>
      </w:tr>
      <w:tr>
        <w:trPr>
          <w:cantSplit/>
        </w:trP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011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0,297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1,023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301,1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0,021</w:t>
            </w:r>
          </w:p>
        </w:tc>
        <w:tc>
          <w:tcPr>
            <w:tcW w:type="dxa" w:w="1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Não</w:t>
            </w:r>
          </w:p>
        </w:tc>
      </w:tr>
      <w:tr>
        <w:trPr>
          <w:cantSplit/>
        </w:trP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012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0,259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2,651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382,6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0,048</w:t>
            </w:r>
          </w:p>
        </w:tc>
        <w:tc>
          <w:tcPr>
            <w:tcW w:type="dxa" w:w="1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Não</w:t>
            </w:r>
          </w:p>
        </w:tc>
      </w:tr>
      <w:tr>
        <w:trPr>
          <w:cantSplit/>
        </w:trP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013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0,454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-1,119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194,0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0,037</w:t>
            </w:r>
          </w:p>
        </w:tc>
        <w:tc>
          <w:tcPr>
            <w:tcW w:type="dxa" w:w="1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Não</w:t>
            </w:r>
          </w:p>
        </w:tc>
      </w:tr>
      <w:tr>
        <w:trPr>
          <w:cantSplit/>
        </w:trP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014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1,065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0,094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254,7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0,075</w:t>
            </w:r>
          </w:p>
        </w:tc>
        <w:tc>
          <w:tcPr>
            <w:tcW w:type="dxa" w:w="1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Não</w:t>
            </w:r>
          </w:p>
        </w:tc>
      </w:tr>
      <w:tr>
        <w:trPr>
          <w:cantSplit/>
        </w:trP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015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0,345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2,135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356,7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0,043</w:t>
            </w:r>
          </w:p>
        </w:tc>
        <w:tc>
          <w:tcPr>
            <w:tcW w:type="dxa" w:w="1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Não</w:t>
            </w:r>
          </w:p>
        </w:tc>
      </w:tr>
      <w:tr>
        <w:trPr>
          <w:cantSplit/>
        </w:trP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016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1,090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0,775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288,7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0,192</w:t>
            </w:r>
          </w:p>
        </w:tc>
        <w:tc>
          <w:tcPr>
            <w:tcW w:type="dxa" w:w="1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Não</w:t>
            </w:r>
          </w:p>
        </w:tc>
      </w:tr>
      <w:tr>
        <w:trPr>
          <w:cantSplit/>
        </w:trP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017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1,562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-0,485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225,8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0,104</w:t>
            </w:r>
          </w:p>
        </w:tc>
        <w:tc>
          <w:tcPr>
            <w:tcW w:type="dxa" w:w="1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Não</w:t>
            </w:r>
          </w:p>
        </w:tc>
      </w:tr>
      <w:tr>
        <w:trPr>
          <w:cantSplit/>
        </w:trP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018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1,048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1,297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314,9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0,173</w:t>
            </w:r>
          </w:p>
        </w:tc>
        <w:tc>
          <w:tcPr>
            <w:tcW w:type="dxa" w:w="1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Não</w:t>
            </w:r>
          </w:p>
        </w:tc>
      </w:tr>
      <w:tr>
        <w:trPr>
          <w:cantSplit/>
        </w:trP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019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1,877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-0,312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234,4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0,141</w:t>
            </w:r>
          </w:p>
        </w:tc>
        <w:tc>
          <w:tcPr>
            <w:tcW w:type="dxa" w:w="1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Não</w:t>
            </w:r>
          </w:p>
        </w:tc>
      </w:tr>
      <w:tr>
        <w:trPr>
          <w:cantSplit/>
        </w:trP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020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1,652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-0,646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217,7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0,174</w:t>
            </w:r>
          </w:p>
        </w:tc>
        <w:tc>
          <w:tcPr>
            <w:tcW w:type="dxa" w:w="1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Não</w:t>
            </w:r>
          </w:p>
        </w:tc>
      </w:tr>
      <w:tr>
        <w:trPr>
          <w:cantSplit/>
        </w:trP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021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1,400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0,632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281,6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0,214</w:t>
            </w:r>
          </w:p>
        </w:tc>
        <w:tc>
          <w:tcPr>
            <w:tcW w:type="dxa" w:w="1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Sim</w:t>
            </w:r>
          </w:p>
        </w:tc>
      </w:tr>
      <w:tr>
        <w:trPr>
          <w:cantSplit/>
        </w:trP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022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1,049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-0,139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243,0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0,140</w:t>
            </w:r>
          </w:p>
        </w:tc>
        <w:tc>
          <w:tcPr>
            <w:tcW w:type="dxa" w:w="1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Não</w:t>
            </w:r>
          </w:p>
        </w:tc>
      </w:tr>
      <w:tr>
        <w:trPr>
          <w:cantSplit/>
        </w:trP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023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0,953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-0,530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223,5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0,093</w:t>
            </w:r>
          </w:p>
        </w:tc>
        <w:tc>
          <w:tcPr>
            <w:tcW w:type="dxa" w:w="1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Não</w:t>
            </w:r>
          </w:p>
        </w:tc>
      </w:tr>
      <w:tr>
        <w:trPr>
          <w:cantSplit/>
        </w:trP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024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0,600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-0,193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240,4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0,033</w:t>
            </w:r>
          </w:p>
        </w:tc>
        <w:tc>
          <w:tcPr>
            <w:tcW w:type="dxa" w:w="1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Sim</w:t>
            </w:r>
          </w:p>
        </w:tc>
      </w:tr>
      <w:tr>
        <w:trPr>
          <w:cantSplit/>
        </w:trP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025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1,003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1,033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301,6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0,206</w:t>
            </w:r>
          </w:p>
        </w:tc>
        <w:tc>
          <w:tcPr>
            <w:tcW w:type="dxa" w:w="1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Sim</w:t>
            </w:r>
          </w:p>
        </w:tc>
      </w:tr>
      <w:tr>
        <w:trPr>
          <w:cantSplit/>
        </w:trP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026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1,045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1,378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318,9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0,158</w:t>
            </w:r>
          </w:p>
        </w:tc>
        <w:tc>
          <w:tcPr>
            <w:tcW w:type="dxa" w:w="1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Não</w:t>
            </w:r>
          </w:p>
        </w:tc>
      </w:tr>
    </w:tbl>
    <w:p>
      <w:pPr>
        <w:spacing w:before="80" w:after="80"/>
      </w:pPr>
      <w:r>
        <w:rPr>
          <w:rFonts w:ascii="Calibri" w:hAnsi="Calibri"/>
          <w:color w:val="5F6B76"/>
          <w:sz w:val="17"/>
        </w:rPr>
        <w:t>Fonte: ResultadosTRI_2EM_LP/Simulado_II/EstItens_2EM_LP_S2.xlsx.</w:t>
      </w:r>
    </w:p>
    <w:p>
      <w:r>
        <w:br w:type="page"/>
      </w:r>
    </w:p>
    <w:p>
      <w:pPr>
        <w:pStyle w:val="Heading1"/>
      </w:pPr>
      <w:r>
        <w:t>Apêndice C. Distribuição por faixa de proficiência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200"/>
        <w:gridCol w:w="1700"/>
        <w:gridCol w:w="1700"/>
        <w:gridCol w:w="1700"/>
        <w:gridCol w:w="2060"/>
      </w:tblGrid>
      <w:tr>
        <w:trPr>
          <w:tblHeader w:val="true"/>
          <w:cantSplit/>
        </w:trPr>
        <w:tc>
          <w:tcPr>
            <w:tcW w:type="dxa" w:w="22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203748"/>
                <w:sz w:val="18"/>
              </w:rPr>
              <w:t>Faixa</w:t>
            </w:r>
          </w:p>
        </w:tc>
        <w:tc>
          <w:tcPr>
            <w:tcW w:type="dxa" w:w="17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203748"/>
                <w:sz w:val="18"/>
              </w:rPr>
              <w:t>N - Sim. I</w:t>
            </w:r>
          </w:p>
        </w:tc>
        <w:tc>
          <w:tcPr>
            <w:tcW w:type="dxa" w:w="17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203748"/>
                <w:sz w:val="18"/>
              </w:rPr>
              <w:t>% - Sim. I</w:t>
            </w:r>
          </w:p>
        </w:tc>
        <w:tc>
          <w:tcPr>
            <w:tcW w:type="dxa" w:w="17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203748"/>
                <w:sz w:val="18"/>
              </w:rPr>
              <w:t>N - Sim. II</w:t>
            </w:r>
          </w:p>
        </w:tc>
        <w:tc>
          <w:tcPr>
            <w:tcW w:type="dxa" w:w="206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203748"/>
                <w:sz w:val="18"/>
              </w:rPr>
              <w:t>% - Sim. II</w:t>
            </w:r>
          </w:p>
        </w:tc>
      </w:tr>
      <w:tr>
        <w:trPr>
          <w:cantSplit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222222"/>
                <w:sz w:val="18"/>
              </w:rPr>
              <w:t>[0,25)</w:t>
            </w:r>
          </w:p>
        </w:tc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0</w:t>
            </w:r>
          </w:p>
        </w:tc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0,000%</w:t>
            </w:r>
          </w:p>
        </w:tc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0</w:t>
            </w:r>
          </w:p>
        </w:tc>
        <w:tc>
          <w:tcPr>
            <w:tcW w:type="dxa" w:w="2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0,000%</w:t>
            </w:r>
          </w:p>
        </w:tc>
      </w:tr>
      <w:tr>
        <w:trPr>
          <w:cantSplit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222222"/>
                <w:sz w:val="18"/>
              </w:rPr>
              <w:t>[25,50)</w:t>
            </w:r>
          </w:p>
        </w:tc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0</w:t>
            </w:r>
          </w:p>
        </w:tc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0,000%</w:t>
            </w:r>
          </w:p>
        </w:tc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0</w:t>
            </w:r>
          </w:p>
        </w:tc>
        <w:tc>
          <w:tcPr>
            <w:tcW w:type="dxa" w:w="2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0,000%</w:t>
            </w:r>
          </w:p>
        </w:tc>
      </w:tr>
      <w:tr>
        <w:trPr>
          <w:cantSplit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222222"/>
                <w:sz w:val="18"/>
              </w:rPr>
              <w:t>[50,100)</w:t>
            </w:r>
          </w:p>
        </w:tc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0</w:t>
            </w:r>
          </w:p>
        </w:tc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0,000%</w:t>
            </w:r>
          </w:p>
        </w:tc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166</w:t>
            </w:r>
          </w:p>
        </w:tc>
        <w:tc>
          <w:tcPr>
            <w:tcW w:type="dxa" w:w="2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0,549%</w:t>
            </w:r>
          </w:p>
        </w:tc>
      </w:tr>
      <w:tr>
        <w:trPr>
          <w:cantSplit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222222"/>
                <w:sz w:val="18"/>
              </w:rPr>
              <w:t>[100,125)</w:t>
            </w:r>
          </w:p>
        </w:tc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277</w:t>
            </w:r>
          </w:p>
        </w:tc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0,922%</w:t>
            </w:r>
          </w:p>
        </w:tc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1.189</w:t>
            </w:r>
          </w:p>
        </w:tc>
        <w:tc>
          <w:tcPr>
            <w:tcW w:type="dxa" w:w="2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3,932%</w:t>
            </w:r>
          </w:p>
        </w:tc>
      </w:tr>
      <w:tr>
        <w:trPr>
          <w:cantSplit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222222"/>
                <w:sz w:val="18"/>
              </w:rPr>
              <w:t>[125,150)</w:t>
            </w:r>
          </w:p>
        </w:tc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1.457</w:t>
            </w:r>
          </w:p>
        </w:tc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4,852%</w:t>
            </w:r>
          </w:p>
        </w:tc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2.363</w:t>
            </w:r>
          </w:p>
        </w:tc>
        <w:tc>
          <w:tcPr>
            <w:tcW w:type="dxa" w:w="2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7,814%</w:t>
            </w:r>
          </w:p>
        </w:tc>
      </w:tr>
      <w:tr>
        <w:trPr>
          <w:cantSplit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222222"/>
                <w:sz w:val="18"/>
              </w:rPr>
              <w:t>[150,175)</w:t>
            </w:r>
          </w:p>
        </w:tc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2.472</w:t>
            </w:r>
          </w:p>
        </w:tc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8,231%</w:t>
            </w:r>
          </w:p>
        </w:tc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2.789</w:t>
            </w:r>
          </w:p>
        </w:tc>
        <w:tc>
          <w:tcPr>
            <w:tcW w:type="dxa" w:w="2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9,222%</w:t>
            </w:r>
          </w:p>
        </w:tc>
      </w:tr>
      <w:tr>
        <w:trPr>
          <w:cantSplit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222222"/>
                <w:sz w:val="18"/>
              </w:rPr>
              <w:t>[175,200)</w:t>
            </w:r>
          </w:p>
        </w:tc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3.404</w:t>
            </w:r>
          </w:p>
        </w:tc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11,335%</w:t>
            </w:r>
          </w:p>
        </w:tc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2.628</w:t>
            </w:r>
          </w:p>
        </w:tc>
        <w:tc>
          <w:tcPr>
            <w:tcW w:type="dxa" w:w="2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8,690%</w:t>
            </w:r>
          </w:p>
        </w:tc>
      </w:tr>
      <w:tr>
        <w:trPr>
          <w:cantSplit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222222"/>
                <w:sz w:val="18"/>
              </w:rPr>
              <w:t>[200,225)</w:t>
            </w:r>
          </w:p>
        </w:tc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4.835</w:t>
            </w:r>
          </w:p>
        </w:tc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16,100%</w:t>
            </w:r>
          </w:p>
        </w:tc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2.834</w:t>
            </w:r>
          </w:p>
        </w:tc>
        <w:tc>
          <w:tcPr>
            <w:tcW w:type="dxa" w:w="2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9,371%</w:t>
            </w:r>
          </w:p>
        </w:tc>
      </w:tr>
      <w:tr>
        <w:trPr>
          <w:cantSplit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222222"/>
                <w:sz w:val="18"/>
              </w:rPr>
              <w:t>[225,250)</w:t>
            </w:r>
          </w:p>
        </w:tc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5.362</w:t>
            </w:r>
          </w:p>
        </w:tc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17,855%</w:t>
            </w:r>
          </w:p>
        </w:tc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3.359</w:t>
            </w:r>
          </w:p>
        </w:tc>
        <w:tc>
          <w:tcPr>
            <w:tcW w:type="dxa" w:w="2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11,107%</w:t>
            </w:r>
          </w:p>
        </w:tc>
      </w:tr>
      <w:tr>
        <w:trPr>
          <w:cantSplit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222222"/>
                <w:sz w:val="18"/>
              </w:rPr>
              <w:t>[250,275)</w:t>
            </w:r>
          </w:p>
        </w:tc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5.369</w:t>
            </w:r>
          </w:p>
        </w:tc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17,878%</w:t>
            </w:r>
          </w:p>
        </w:tc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3.700</w:t>
            </w:r>
          </w:p>
        </w:tc>
        <w:tc>
          <w:tcPr>
            <w:tcW w:type="dxa" w:w="2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12,235%</w:t>
            </w:r>
          </w:p>
        </w:tc>
      </w:tr>
      <w:tr>
        <w:trPr>
          <w:cantSplit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222222"/>
                <w:sz w:val="18"/>
              </w:rPr>
              <w:t>[275,300)</w:t>
            </w:r>
          </w:p>
        </w:tc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3.945</w:t>
            </w:r>
          </w:p>
        </w:tc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13,136%</w:t>
            </w:r>
          </w:p>
        </w:tc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3.932</w:t>
            </w:r>
          </w:p>
        </w:tc>
        <w:tc>
          <w:tcPr>
            <w:tcW w:type="dxa" w:w="2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13,002%</w:t>
            </w:r>
          </w:p>
        </w:tc>
      </w:tr>
      <w:tr>
        <w:trPr>
          <w:cantSplit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222222"/>
                <w:sz w:val="18"/>
              </w:rPr>
              <w:t>[300,325)</w:t>
            </w:r>
          </w:p>
        </w:tc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2.147</w:t>
            </w:r>
          </w:p>
        </w:tc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7,149%</w:t>
            </w:r>
          </w:p>
        </w:tc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3.146</w:t>
            </w:r>
          </w:p>
        </w:tc>
        <w:tc>
          <w:tcPr>
            <w:tcW w:type="dxa" w:w="2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10,403%</w:t>
            </w:r>
          </w:p>
        </w:tc>
      </w:tr>
      <w:tr>
        <w:trPr>
          <w:cantSplit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222222"/>
                <w:sz w:val="18"/>
              </w:rPr>
              <w:t>[325,350)</w:t>
            </w:r>
          </w:p>
        </w:tc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679</w:t>
            </w:r>
          </w:p>
        </w:tc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2,261%</w:t>
            </w:r>
          </w:p>
        </w:tc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2.260</w:t>
            </w:r>
          </w:p>
        </w:tc>
        <w:tc>
          <w:tcPr>
            <w:tcW w:type="dxa" w:w="2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7,473%</w:t>
            </w:r>
          </w:p>
        </w:tc>
      </w:tr>
      <w:tr>
        <w:trPr>
          <w:cantSplit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222222"/>
                <w:sz w:val="18"/>
              </w:rPr>
              <w:t>[350,1e+03)</w:t>
            </w:r>
          </w:p>
        </w:tc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84</w:t>
            </w:r>
          </w:p>
        </w:tc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0,280%</w:t>
            </w:r>
          </w:p>
        </w:tc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1.876</w:t>
            </w:r>
          </w:p>
        </w:tc>
        <w:tc>
          <w:tcPr>
            <w:tcW w:type="dxa" w:w="2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6,203%</w:t>
            </w:r>
          </w:p>
        </w:tc>
      </w:tr>
    </w:tbl>
    <w:p>
      <w:pPr>
        <w:spacing w:before="80" w:after="80"/>
      </w:pPr>
      <w:r>
        <w:rPr>
          <w:rFonts w:ascii="Calibri" w:hAnsi="Calibri"/>
          <w:color w:val="5F6B76"/>
          <w:sz w:val="17"/>
        </w:rPr>
        <w:t>Fonte: DistriAlunosClasseLP2serie, Simulados I e II.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/>
        <w:color w:val="5F6B76"/>
        <w:sz w:val="18"/>
      </w:rPr>
      <w:t xml:space="preserve">Página </w:t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rPr>
        <w:rFonts w:ascii="Calibri" w:hAnsi="Calibri"/>
        <w:b/>
        <w:color w:val="5F6B76"/>
        <w:sz w:val="17"/>
      </w:rPr>
      <w:t>PIAUÍ 2026  |  AVALIAÇÃO EDUCACIONAL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264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160" w:line="280" w:lineRule="auto"/>
      <w:ind w:left="720" w:hanging="360"/>
      <w:contextualSpacing/>
    </w:pPr>
    <w:rPr>
      <w:rFonts w:ascii="Calibri" w:hAnsi="Calibri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160" w:line="280" w:lineRule="auto"/>
      <w:ind w:left="720" w:hanging="360"/>
      <w:contextualSpacing/>
    </w:pPr>
    <w:rPr>
      <w:rFonts w:ascii="Calibri" w:hAnsi="Calibri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