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r>
    </w:p>
    <w:p>
      <w:pPr>
        <w:spacing w:line="360" w:lineRule="auto"/>
        <w:jc w:val="center"/>
      </w:pPr>
      <w:r>
        <w:rPr>
          <w:rFonts w:ascii="Times New Roman" w:hAnsi="Times New Roman"/>
          <w:b/>
          <w:i w:val="0"/>
          <w:sz w:val="28"/>
        </w:rPr>
        <w:t>6BUIS020C – Final Project Report</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r>
    </w:p>
    <w:p>
      <w:pPr>
        <w:spacing w:line="360" w:lineRule="auto"/>
        <w:jc w:val="center"/>
      </w:pPr>
      <w:r>
        <w:rPr>
          <w:rFonts w:ascii="Times New Roman" w:hAnsi="Times New Roman"/>
          <w:b/>
          <w:i w:val="0"/>
          <w:sz w:val="44"/>
        </w:rPr>
        <w:t>Insurance University: An AI-Powered Insurance</w:t>
        <w:br/>
        <w:t>Recommendation Platform</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r>
    </w:p>
    <w:p>
      <w:pPr>
        <w:spacing w:line="360" w:lineRule="auto"/>
        <w:jc w:val="center"/>
      </w:pPr>
      <w:r>
        <w:rPr>
          <w:rFonts w:ascii="Times New Roman" w:hAnsi="Times New Roman"/>
          <w:b w:val="0"/>
          <w:i w:val="0"/>
          <w:sz w:val="28"/>
        </w:rPr>
        <w:t>Student: Himaha Silva (IIT ID: 20212128 / UoW ID: 18712342/1)</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r>
    </w:p>
    <w:p>
      <w:pPr>
        <w:spacing w:line="360" w:lineRule="auto"/>
        <w:jc w:val="center"/>
      </w:pPr>
      <w:r>
        <w:rPr>
          <w:rFonts w:ascii="Times New Roman" w:hAnsi="Times New Roman"/>
          <w:b w:val="0"/>
          <w:i w:val="0"/>
          <w:sz w:val="24"/>
        </w:rPr>
        <w:t>This report is submitted in partial fulfilment of the requirements for the</w:t>
        <w:br/>
        <w:t>BSc (Hons) Business Information Systems</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r>
    </w:p>
    <w:p>
      <w:pPr>
        <w:spacing w:line="360" w:lineRule="auto"/>
        <w:jc w:val="center"/>
      </w:pPr>
      <w:r>
        <w:rPr>
          <w:rFonts w:ascii="Times New Roman" w:hAnsi="Times New Roman"/>
          <w:b/>
          <w:i w:val="0"/>
          <w:sz w:val="28"/>
        </w:rPr>
        <w:t>Business School</w:t>
      </w:r>
    </w:p>
    <w:p>
      <w:pPr>
        <w:spacing w:line="360" w:lineRule="auto"/>
        <w:jc w:val="both"/>
      </w:pPr>
      <w:r>
        <w:rPr>
          <w:rFonts w:ascii="Times New Roman" w:hAnsi="Times New Roman"/>
          <w:b w:val="0"/>
          <w:i w:val="0"/>
          <w:sz w:val="24"/>
        </w:rPr>
      </w:r>
    </w:p>
    <w:p>
      <w:pPr>
        <w:spacing w:line="360" w:lineRule="auto"/>
        <w:jc w:val="center"/>
      </w:pPr>
      <w:r>
        <w:rPr>
          <w:rFonts w:ascii="Times New Roman" w:hAnsi="Times New Roman"/>
          <w:b w:val="0"/>
          <w:i w:val="0"/>
          <w:sz w:val="26"/>
        </w:rPr>
        <w:t>Informatics Institute of Technology, Sri Lanka</w:t>
        <w:br/>
        <w:t>in collaboration with</w:t>
        <w:br/>
        <w:t>University of Westminster, UK</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r>
    </w:p>
    <w:p>
      <w:pPr>
        <w:spacing w:line="360" w:lineRule="auto"/>
        <w:jc w:val="center"/>
      </w:pPr>
      <w:r>
        <w:rPr>
          <w:rFonts w:ascii="Times New Roman" w:hAnsi="Times New Roman"/>
          <w:b w:val="0"/>
          <w:i w:val="0"/>
          <w:sz w:val="28"/>
        </w:rPr>
        <w:t>22nd April 2026</w:t>
      </w:r>
    </w:p>
    <w:p>
      <w:r>
        <w:br w:type="page"/>
      </w:r>
    </w:p>
    <w:p>
      <w:pPr>
        <w:pStyle w:val="Heading1"/>
      </w:pPr>
      <w:r>
        <w:t>Declaration</w:t>
      </w:r>
    </w:p>
    <w:p>
      <w:pPr>
        <w:spacing w:line="360" w:lineRule="auto"/>
        <w:jc w:val="both"/>
      </w:pPr>
      <w:r>
        <w:rPr>
          <w:rFonts w:ascii="Times New Roman" w:hAnsi="Times New Roman"/>
          <w:b w:val="0"/>
          <w:i w:val="0"/>
          <w:sz w:val="24"/>
        </w:rPr>
        <w:t>This report has been prepared based on my own work. Where other published and unpublished source materials have been used, these have been acknowledged in references.</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Word Count: [To be updated after final review]</w:t>
      </w:r>
    </w:p>
    <w:p>
      <w:pPr>
        <w:spacing w:line="360" w:lineRule="auto"/>
        <w:jc w:val="both"/>
      </w:pPr>
      <w:r>
        <w:rPr>
          <w:rFonts w:ascii="Times New Roman" w:hAnsi="Times New Roman"/>
          <w:b w:val="0"/>
          <w:i w:val="0"/>
          <w:sz w:val="24"/>
        </w:rPr>
        <w:t>Student Name: Himaha Silva</w:t>
      </w:r>
    </w:p>
    <w:p>
      <w:pPr>
        <w:spacing w:line="360" w:lineRule="auto"/>
        <w:jc w:val="both"/>
      </w:pPr>
      <w:r>
        <w:rPr>
          <w:rFonts w:ascii="Times New Roman" w:hAnsi="Times New Roman"/>
          <w:b w:val="0"/>
          <w:i w:val="0"/>
          <w:sz w:val="24"/>
        </w:rPr>
        <w:t>Date of Submission: 22nd April 2026</w:t>
      </w:r>
    </w:p>
    <w:p>
      <w:r>
        <w:br w:type="page"/>
      </w:r>
    </w:p>
    <w:p>
      <w:pPr>
        <w:pStyle w:val="Heading1"/>
      </w:pPr>
      <w:r>
        <w:t>Abstract</w:t>
      </w:r>
    </w:p>
    <w:p>
      <w:pPr>
        <w:spacing w:line="360" w:lineRule="auto"/>
        <w:jc w:val="both"/>
      </w:pPr>
      <w:r>
        <w:rPr>
          <w:rFonts w:ascii="Times New Roman" w:hAnsi="Times New Roman"/>
          <w:b w:val="0"/>
          <w:i w:val="0"/>
          <w:sz w:val="24"/>
        </w:rPr>
        <w:t>The insurance industry in Sri Lanka is characterised by low product penetration, manual advisory processes, and a lack of transparency in product suitability assessment. Customers face difficulty understanding which insurance plans align with their financial profile, family obligations, and risk appetite. This project, Insurance University, addresses these challenges by delivering an AI-powered, web-based insurance recommendation platform that automates the end-to-end customer journey from data capture through to personalised plan recommendations and Know-Your-Customer (KYC) document submission.</w:t>
      </w:r>
    </w:p>
    <w:p>
      <w:pPr>
        <w:spacing w:line="360" w:lineRule="auto"/>
        <w:jc w:val="both"/>
      </w:pPr>
      <w:r>
        <w:rPr>
          <w:rFonts w:ascii="Times New Roman" w:hAnsi="Times New Roman"/>
          <w:b w:val="0"/>
          <w:i w:val="0"/>
          <w:sz w:val="24"/>
        </w:rPr>
        <w:t>The system employs a three-tier microservices architecture consisting of an Angular 21 single-page application, a Spring Boot 3.3.5 RESTful API backend with MySQL 8.4 persistence, and a FastAPI-based AI engine. The AI engine implements a multi-stage scoring pipeline incorporating Classification and Regression Tree (CART) underwriting rules, collaborative filtering heuristics, and trainable feature weights derived from historical policy outcome data. The platform supports two user roles—Customer and Administrator—with JWT-based authentication and role-based access control. Key results demonstrate the system’s ability to rank products with explainable scoring, provide real-time premium estimates with affordability analysis, and offer an administrative console for product management, eligibility rule configuration, and AI model lifecycle governance. The project successfully delivers a functional prototype that streamlines insurance advisory services and lays the groundwork for data-driven product innovation in the Sri Lankan insurance market.</w:t>
      </w:r>
    </w:p>
    <w:p>
      <w:pPr>
        <w:jc w:val="center"/>
      </w:pPr>
      <w:r>
        <w:drawing>
          <wp:inline xmlns:a="http://schemas.openxmlformats.org/drawingml/2006/main" xmlns:pic="http://schemas.openxmlformats.org/drawingml/2006/picture">
            <wp:extent cx="5486400" cy="3433331"/>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486400" cy="3433331"/>
                    </a:xfrm>
                    <a:prstGeom prst="rect"/>
                  </pic:spPr>
                </pic:pic>
              </a:graphicData>
            </a:graphic>
          </wp:inline>
        </w:drawing>
      </w:r>
    </w:p>
    <w:p>
      <w:pPr>
        <w:spacing w:line="360" w:lineRule="auto"/>
        <w:jc w:val="center"/>
      </w:pPr>
      <w:r>
        <w:rPr>
          <w:rFonts w:ascii="Times New Roman" w:hAnsi="Times New Roman"/>
          <w:b w:val="0"/>
          <w:i/>
          <w:sz w:val="24"/>
        </w:rPr>
        <w:t>Figure 1: System Architecture Diagram</w:t>
      </w:r>
    </w:p>
    <w:p>
      <w:r>
        <w:br w:type="page"/>
      </w:r>
    </w:p>
    <w:p>
      <w:pPr>
        <w:pStyle w:val="Heading1"/>
      </w:pPr>
      <w:r>
        <w:t>Acknowledgements</w:t>
      </w:r>
    </w:p>
    <w:p>
      <w:pPr>
        <w:spacing w:line="360" w:lineRule="auto"/>
        <w:jc w:val="both"/>
      </w:pPr>
      <w:r>
        <w:rPr>
          <w:rFonts w:ascii="Times New Roman" w:hAnsi="Times New Roman"/>
          <w:b w:val="0"/>
          <w:i w:val="0"/>
          <w:sz w:val="24"/>
        </w:rPr>
        <w:t>I would like to express my sincere gratitude to my project supervisor at the Informatics Institute of Technology for their invaluable guidance, constructive feedback, and continuous encouragement throughout the development of this project. Their expertise in software engineering and information systems was instrumental in shaping the direction and quality of this work.</w:t>
      </w:r>
    </w:p>
    <w:p>
      <w:pPr>
        <w:spacing w:line="360" w:lineRule="auto"/>
        <w:jc w:val="both"/>
      </w:pPr>
      <w:r>
        <w:rPr>
          <w:rFonts w:ascii="Times New Roman" w:hAnsi="Times New Roman"/>
          <w:b w:val="0"/>
          <w:i w:val="0"/>
          <w:sz w:val="24"/>
        </w:rPr>
        <w:t>I am also thankful to the academic staff at IIT and the University of Westminster for providing a rigorous curriculum that equipped me with the knowledge and skills necessary to undertake a project of this scope and complexity.</w:t>
      </w:r>
    </w:p>
    <w:p>
      <w:pPr>
        <w:spacing w:line="360" w:lineRule="auto"/>
        <w:jc w:val="both"/>
      </w:pPr>
      <w:r>
        <w:rPr>
          <w:rFonts w:ascii="Times New Roman" w:hAnsi="Times New Roman"/>
          <w:b w:val="0"/>
          <w:i w:val="0"/>
          <w:sz w:val="24"/>
        </w:rPr>
        <w:t>Special thanks go to my family and friends for their unwavering support and patience during the demanding phases of development and documentation. Their encouragement kept me motivated to deliver the best possible outcome.</w:t>
      </w:r>
    </w:p>
    <w:p>
      <w:pPr>
        <w:spacing w:line="360" w:lineRule="auto"/>
        <w:jc w:val="both"/>
      </w:pPr>
      <w:r>
        <w:rPr>
          <w:rFonts w:ascii="Times New Roman" w:hAnsi="Times New Roman"/>
          <w:b w:val="0"/>
          <w:i w:val="0"/>
          <w:sz w:val="24"/>
        </w:rPr>
        <w:t>Finally, I acknowledge the open-source communities behind Angular, Spring Boot, FastAPI, and the numerous libraries used in this project, whose contributions made rapid development possible.</w:t>
      </w:r>
    </w:p>
    <w:p>
      <w:r>
        <w:br w:type="page"/>
      </w:r>
    </w:p>
    <w:p>
      <w:pPr>
        <w:pStyle w:val="Heading1"/>
      </w:pPr>
      <w:r>
        <w:t>Table of Contents</w:t>
      </w:r>
    </w:p>
    <w:p>
      <w:pPr>
        <w:spacing w:line="360" w:lineRule="auto"/>
        <w:jc w:val="both"/>
      </w:pPr>
      <w:r>
        <w:rPr>
          <w:rFonts w:ascii="Times New Roman" w:hAnsi="Times New Roman"/>
          <w:b w:val="0"/>
          <w:i/>
          <w:sz w:val="24"/>
        </w:rPr>
        <w:t>[Right-click and select ‘Update Field’ in Microsoft Word to auto-generate the Table of Contents]</w:t>
      </w:r>
    </w:p>
    <w:p>
      <w:r>
        <w:fldChar w:fldCharType="begin"/>
      </w:r>
      <w:r>
        <w:instrText xml:space="preserve"> TOC \o "1-3" \h \z \u </w:instrText>
      </w:r>
      <w:r>
        <w:fldChar w:fldCharType="separate"/>
      </w:r>
      <w:r>
        <w:rPr>
          <w:color w:val="808080"/>
        </w:rPr>
        <w:t>Press F9 or right-click → Update Field to populate this Table of Contents</w:t>
      </w:r>
      <w:r>
        <w:fldChar w:fldCharType="end"/>
      </w:r>
    </w:p>
    <w:p>
      <w:r>
        <w:br w:type="page"/>
      </w:r>
    </w:p>
    <w:p>
      <w:pPr>
        <w:pStyle w:val="Heading1"/>
      </w:pPr>
      <w:r>
        <w:t>List of Figures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Figure No.</w:t>
            </w:r>
          </w:p>
        </w:tc>
        <w:tc>
          <w:tcPr>
            <w:tcW w:type="dxa" w:w="4680"/>
          </w:tcPr>
          <w:p>
            <w:pPr>
              <w:jc w:val="center"/>
            </w:pPr>
            <w:r>
              <w:rPr>
                <w:rFonts w:ascii="Times New Roman" w:hAnsi="Times New Roman"/>
                <w:b/>
                <w:sz w:val="22"/>
              </w:rPr>
              <w:t>Title</w:t>
            </w:r>
          </w:p>
        </w:tc>
      </w:tr>
      <w:tr>
        <w:tc>
          <w:tcPr>
            <w:tcW w:type="dxa" w:w="4680"/>
          </w:tcPr>
          <w:p>
            <w:r>
              <w:rPr>
                <w:rFonts w:ascii="Times New Roman" w:hAnsi="Times New Roman"/>
                <w:sz w:val="22"/>
              </w:rPr>
              <w:t>Figure 1</w:t>
            </w:r>
          </w:p>
        </w:tc>
        <w:tc>
          <w:tcPr>
            <w:tcW w:type="dxa" w:w="4680"/>
          </w:tcPr>
          <w:p>
            <w:r>
              <w:rPr>
                <w:rFonts w:ascii="Times New Roman" w:hAnsi="Times New Roman"/>
                <w:sz w:val="22"/>
              </w:rPr>
              <w:t>System Architecture Diagram</w:t>
            </w:r>
          </w:p>
        </w:tc>
      </w:tr>
      <w:tr>
        <w:tc>
          <w:tcPr>
            <w:tcW w:type="dxa" w:w="4680"/>
          </w:tcPr>
          <w:p>
            <w:r>
              <w:rPr>
                <w:rFonts w:ascii="Times New Roman" w:hAnsi="Times New Roman"/>
                <w:sz w:val="22"/>
              </w:rPr>
              <w:t>Figure 2</w:t>
            </w:r>
          </w:p>
        </w:tc>
        <w:tc>
          <w:tcPr>
            <w:tcW w:type="dxa" w:w="4680"/>
          </w:tcPr>
          <w:p>
            <w:r>
              <w:rPr>
                <w:rFonts w:ascii="Times New Roman" w:hAnsi="Times New Roman"/>
                <w:sz w:val="22"/>
              </w:rPr>
              <w:t>Fishbone (Ishikawa) Diagram – Insurance Advisory Problems</w:t>
            </w:r>
          </w:p>
        </w:tc>
      </w:tr>
      <w:tr>
        <w:tc>
          <w:tcPr>
            <w:tcW w:type="dxa" w:w="4680"/>
          </w:tcPr>
          <w:p>
            <w:r>
              <w:rPr>
                <w:rFonts w:ascii="Times New Roman" w:hAnsi="Times New Roman"/>
                <w:sz w:val="22"/>
              </w:rPr>
              <w:t>Figure 3</w:t>
            </w:r>
          </w:p>
        </w:tc>
        <w:tc>
          <w:tcPr>
            <w:tcW w:type="dxa" w:w="4680"/>
          </w:tcPr>
          <w:p>
            <w:r>
              <w:rPr>
                <w:rFonts w:ascii="Times New Roman" w:hAnsi="Times New Roman"/>
                <w:sz w:val="22"/>
              </w:rPr>
              <w:t>Onion Model – Stakeholder View</w:t>
            </w:r>
          </w:p>
        </w:tc>
      </w:tr>
      <w:tr>
        <w:tc>
          <w:tcPr>
            <w:tcW w:type="dxa" w:w="4680"/>
          </w:tcPr>
          <w:p>
            <w:r>
              <w:rPr>
                <w:rFonts w:ascii="Times New Roman" w:hAnsi="Times New Roman"/>
                <w:sz w:val="22"/>
              </w:rPr>
              <w:t>Figure 4</w:t>
            </w:r>
          </w:p>
        </w:tc>
        <w:tc>
          <w:tcPr>
            <w:tcW w:type="dxa" w:w="4680"/>
          </w:tcPr>
          <w:p>
            <w:r>
              <w:rPr>
                <w:rFonts w:ascii="Times New Roman" w:hAnsi="Times New Roman"/>
                <w:sz w:val="22"/>
              </w:rPr>
              <w:t>High-Level Architecture Diagram</w:t>
            </w:r>
          </w:p>
        </w:tc>
      </w:tr>
      <w:tr>
        <w:tc>
          <w:tcPr>
            <w:tcW w:type="dxa" w:w="4680"/>
          </w:tcPr>
          <w:p>
            <w:r>
              <w:rPr>
                <w:rFonts w:ascii="Times New Roman" w:hAnsi="Times New Roman"/>
                <w:sz w:val="22"/>
              </w:rPr>
              <w:t>Figure 5</w:t>
            </w:r>
          </w:p>
        </w:tc>
        <w:tc>
          <w:tcPr>
            <w:tcW w:type="dxa" w:w="4680"/>
          </w:tcPr>
          <w:p>
            <w:r>
              <w:rPr>
                <w:rFonts w:ascii="Times New Roman" w:hAnsi="Times New Roman"/>
                <w:sz w:val="22"/>
              </w:rPr>
              <w:t>Use Case Diagram</w:t>
            </w:r>
          </w:p>
        </w:tc>
      </w:tr>
      <w:tr>
        <w:tc>
          <w:tcPr>
            <w:tcW w:type="dxa" w:w="4680"/>
          </w:tcPr>
          <w:p>
            <w:r>
              <w:rPr>
                <w:rFonts w:ascii="Times New Roman" w:hAnsi="Times New Roman"/>
                <w:sz w:val="22"/>
              </w:rPr>
              <w:t>Figure 6</w:t>
            </w:r>
          </w:p>
        </w:tc>
        <w:tc>
          <w:tcPr>
            <w:tcW w:type="dxa" w:w="4680"/>
          </w:tcPr>
          <w:p>
            <w:r>
              <w:rPr>
                <w:rFonts w:ascii="Times New Roman" w:hAnsi="Times New Roman"/>
                <w:sz w:val="22"/>
              </w:rPr>
              <w:t>Class Diagram – Backend Entity Model</w:t>
            </w:r>
          </w:p>
        </w:tc>
      </w:tr>
      <w:tr>
        <w:tc>
          <w:tcPr>
            <w:tcW w:type="dxa" w:w="4680"/>
          </w:tcPr>
          <w:p>
            <w:r>
              <w:rPr>
                <w:rFonts w:ascii="Times New Roman" w:hAnsi="Times New Roman"/>
                <w:sz w:val="22"/>
              </w:rPr>
              <w:t>Figure 7</w:t>
            </w:r>
          </w:p>
        </w:tc>
        <w:tc>
          <w:tcPr>
            <w:tcW w:type="dxa" w:w="4680"/>
          </w:tcPr>
          <w:p>
            <w:r>
              <w:rPr>
                <w:rFonts w:ascii="Times New Roman" w:hAnsi="Times New Roman"/>
                <w:sz w:val="22"/>
              </w:rPr>
              <w:t>Sequence Diagram – Get Insurance Recommendations</w:t>
            </w:r>
          </w:p>
        </w:tc>
      </w:tr>
      <w:tr>
        <w:tc>
          <w:tcPr>
            <w:tcW w:type="dxa" w:w="4680"/>
          </w:tcPr>
          <w:p>
            <w:r>
              <w:rPr>
                <w:rFonts w:ascii="Times New Roman" w:hAnsi="Times New Roman"/>
                <w:sz w:val="22"/>
              </w:rPr>
              <w:t>Figure 8</w:t>
            </w:r>
          </w:p>
        </w:tc>
        <w:tc>
          <w:tcPr>
            <w:tcW w:type="dxa" w:w="4680"/>
          </w:tcPr>
          <w:p>
            <w:r>
              <w:rPr>
                <w:rFonts w:ascii="Times New Roman" w:hAnsi="Times New Roman"/>
                <w:sz w:val="22"/>
              </w:rPr>
              <w:t>Entity-Relationship Diagram</w:t>
            </w:r>
          </w:p>
        </w:tc>
      </w:tr>
      <w:tr>
        <w:tc>
          <w:tcPr>
            <w:tcW w:type="dxa" w:w="4680"/>
          </w:tcPr>
          <w:p>
            <w:r>
              <w:rPr>
                <w:rFonts w:ascii="Times New Roman" w:hAnsi="Times New Roman"/>
                <w:sz w:val="22"/>
              </w:rPr>
              <w:t>Figure 9</w:t>
            </w:r>
          </w:p>
        </w:tc>
        <w:tc>
          <w:tcPr>
            <w:tcW w:type="dxa" w:w="4680"/>
          </w:tcPr>
          <w:p>
            <w:r>
              <w:rPr>
                <w:rFonts w:ascii="Times New Roman" w:hAnsi="Times New Roman"/>
                <w:sz w:val="22"/>
              </w:rPr>
              <w:t>Wizard Step 1 – Personal Information</w:t>
            </w:r>
          </w:p>
        </w:tc>
      </w:tr>
      <w:tr>
        <w:tc>
          <w:tcPr>
            <w:tcW w:type="dxa" w:w="4680"/>
          </w:tcPr>
          <w:p>
            <w:r>
              <w:rPr>
                <w:rFonts w:ascii="Times New Roman" w:hAnsi="Times New Roman"/>
                <w:sz w:val="22"/>
              </w:rPr>
              <w:t>Figure 10</w:t>
            </w:r>
          </w:p>
        </w:tc>
        <w:tc>
          <w:tcPr>
            <w:tcW w:type="dxa" w:w="4680"/>
          </w:tcPr>
          <w:p>
            <w:r>
              <w:rPr>
                <w:rFonts w:ascii="Times New Roman" w:hAnsi="Times New Roman"/>
                <w:sz w:val="22"/>
              </w:rPr>
              <w:t>Wizard Step 2 – Financial Information</w:t>
            </w:r>
          </w:p>
        </w:tc>
      </w:tr>
      <w:tr>
        <w:tc>
          <w:tcPr>
            <w:tcW w:type="dxa" w:w="4680"/>
          </w:tcPr>
          <w:p>
            <w:r>
              <w:rPr>
                <w:rFonts w:ascii="Times New Roman" w:hAnsi="Times New Roman"/>
                <w:sz w:val="22"/>
              </w:rPr>
              <w:t>Figure 11</w:t>
            </w:r>
          </w:p>
        </w:tc>
        <w:tc>
          <w:tcPr>
            <w:tcW w:type="dxa" w:w="4680"/>
          </w:tcPr>
          <w:p>
            <w:r>
              <w:rPr>
                <w:rFonts w:ascii="Times New Roman" w:hAnsi="Times New Roman"/>
                <w:sz w:val="22"/>
              </w:rPr>
              <w:t>Wizard Step 3 – Insurance Preferences</w:t>
            </w:r>
          </w:p>
        </w:tc>
      </w:tr>
      <w:tr>
        <w:tc>
          <w:tcPr>
            <w:tcW w:type="dxa" w:w="4680"/>
          </w:tcPr>
          <w:p>
            <w:r>
              <w:rPr>
                <w:rFonts w:ascii="Times New Roman" w:hAnsi="Times New Roman"/>
                <w:sz w:val="22"/>
              </w:rPr>
              <w:t>Figure 12</w:t>
            </w:r>
          </w:p>
        </w:tc>
        <w:tc>
          <w:tcPr>
            <w:tcW w:type="dxa" w:w="4680"/>
          </w:tcPr>
          <w:p>
            <w:r>
              <w:rPr>
                <w:rFonts w:ascii="Times New Roman" w:hAnsi="Times New Roman"/>
                <w:sz w:val="22"/>
              </w:rPr>
              <w:t>Recommendations View</w:t>
            </w:r>
          </w:p>
        </w:tc>
      </w:tr>
      <w:tr>
        <w:tc>
          <w:tcPr>
            <w:tcW w:type="dxa" w:w="4680"/>
          </w:tcPr>
          <w:p>
            <w:r>
              <w:rPr>
                <w:rFonts w:ascii="Times New Roman" w:hAnsi="Times New Roman"/>
                <w:sz w:val="22"/>
              </w:rPr>
              <w:t>Figure 13</w:t>
            </w:r>
          </w:p>
        </w:tc>
        <w:tc>
          <w:tcPr>
            <w:tcW w:type="dxa" w:w="4680"/>
          </w:tcPr>
          <w:p>
            <w:r>
              <w:rPr>
                <w:rFonts w:ascii="Times New Roman" w:hAnsi="Times New Roman"/>
                <w:sz w:val="22"/>
              </w:rPr>
              <w:t>Product Comparison View</w:t>
            </w:r>
          </w:p>
        </w:tc>
      </w:tr>
      <w:tr>
        <w:tc>
          <w:tcPr>
            <w:tcW w:type="dxa" w:w="4680"/>
          </w:tcPr>
          <w:p>
            <w:r>
              <w:rPr>
                <w:rFonts w:ascii="Times New Roman" w:hAnsi="Times New Roman"/>
                <w:sz w:val="22"/>
              </w:rPr>
              <w:t>Figure 14</w:t>
            </w:r>
          </w:p>
        </w:tc>
        <w:tc>
          <w:tcPr>
            <w:tcW w:type="dxa" w:w="4680"/>
          </w:tcPr>
          <w:p>
            <w:r>
              <w:rPr>
                <w:rFonts w:ascii="Times New Roman" w:hAnsi="Times New Roman"/>
                <w:sz w:val="22"/>
              </w:rPr>
              <w:t>Proposal Upload View</w:t>
            </w:r>
          </w:p>
        </w:tc>
      </w:tr>
      <w:tr>
        <w:tc>
          <w:tcPr>
            <w:tcW w:type="dxa" w:w="4680"/>
          </w:tcPr>
          <w:p>
            <w:r>
              <w:rPr>
                <w:rFonts w:ascii="Times New Roman" w:hAnsi="Times New Roman"/>
                <w:sz w:val="22"/>
              </w:rPr>
              <w:t>Figure 15</w:t>
            </w:r>
          </w:p>
        </w:tc>
        <w:tc>
          <w:tcPr>
            <w:tcW w:type="dxa" w:w="4680"/>
          </w:tcPr>
          <w:p>
            <w:r>
              <w:rPr>
                <w:rFonts w:ascii="Times New Roman" w:hAnsi="Times New Roman"/>
                <w:sz w:val="22"/>
              </w:rPr>
              <w:t>Admin Dashboard</w:t>
            </w:r>
          </w:p>
        </w:tc>
      </w:tr>
      <w:tr>
        <w:tc>
          <w:tcPr>
            <w:tcW w:type="dxa" w:w="4680"/>
          </w:tcPr>
          <w:p>
            <w:r>
              <w:rPr>
                <w:rFonts w:ascii="Times New Roman" w:hAnsi="Times New Roman"/>
                <w:sz w:val="22"/>
              </w:rPr>
              <w:t>Figure 16</w:t>
            </w:r>
          </w:p>
        </w:tc>
        <w:tc>
          <w:tcPr>
            <w:tcW w:type="dxa" w:w="4680"/>
          </w:tcPr>
          <w:p>
            <w:r>
              <w:rPr>
                <w:rFonts w:ascii="Times New Roman" w:hAnsi="Times New Roman"/>
                <w:sz w:val="22"/>
              </w:rPr>
              <w:t>Admin Training Management</w:t>
            </w:r>
          </w:p>
        </w:tc>
      </w:tr>
      <w:tr>
        <w:tc>
          <w:tcPr>
            <w:tcW w:type="dxa" w:w="4680"/>
          </w:tcPr>
          <w:p>
            <w:r>
              <w:rPr>
                <w:rFonts w:ascii="Times New Roman" w:hAnsi="Times New Roman"/>
                <w:sz w:val="22"/>
              </w:rPr>
              <w:t>Figure 17</w:t>
            </w:r>
          </w:p>
        </w:tc>
        <w:tc>
          <w:tcPr>
            <w:tcW w:type="dxa" w:w="4680"/>
          </w:tcPr>
          <w:p>
            <w:r>
              <w:rPr>
                <w:rFonts w:ascii="Times New Roman" w:hAnsi="Times New Roman"/>
                <w:sz w:val="22"/>
              </w:rPr>
              <w:t>Admin Logs Viewer</w:t>
            </w:r>
          </w:p>
        </w:tc>
      </w:tr>
      <w:tr>
        <w:tc>
          <w:tcPr>
            <w:tcW w:type="dxa" w:w="4680"/>
          </w:tcPr>
          <w:p>
            <w:r>
              <w:rPr>
                <w:rFonts w:ascii="Times New Roman" w:hAnsi="Times New Roman"/>
                <w:sz w:val="22"/>
              </w:rPr>
              <w:t>Figure 18</w:t>
            </w:r>
          </w:p>
        </w:tc>
        <w:tc>
          <w:tcPr>
            <w:tcW w:type="dxa" w:w="4680"/>
          </w:tcPr>
          <w:p>
            <w:r>
              <w:rPr>
                <w:rFonts w:ascii="Times New Roman" w:hAnsi="Times New Roman"/>
                <w:sz w:val="22"/>
              </w:rPr>
              <w:t>Customer Chat Interface</w:t>
            </w:r>
          </w:p>
        </w:tc>
      </w:tr>
    </w:tbl>
    <w:p>
      <w:r>
        <w:br w:type="page"/>
      </w:r>
    </w:p>
    <w:p>
      <w:pPr>
        <w:pStyle w:val="Heading1"/>
      </w:pPr>
      <w:r>
        <w:t>List of Tables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Table No.</w:t>
            </w:r>
          </w:p>
        </w:tc>
        <w:tc>
          <w:tcPr>
            <w:tcW w:type="dxa" w:w="4680"/>
          </w:tcPr>
          <w:p>
            <w:pPr>
              <w:jc w:val="center"/>
            </w:pPr>
            <w:r>
              <w:rPr>
                <w:rFonts w:ascii="Times New Roman" w:hAnsi="Times New Roman"/>
                <w:b/>
                <w:sz w:val="22"/>
              </w:rPr>
              <w:t>Title</w:t>
            </w:r>
          </w:p>
        </w:tc>
      </w:tr>
      <w:tr>
        <w:tc>
          <w:tcPr>
            <w:tcW w:type="dxa" w:w="4680"/>
          </w:tcPr>
          <w:p>
            <w:r>
              <w:rPr>
                <w:rFonts w:ascii="Times New Roman" w:hAnsi="Times New Roman"/>
                <w:sz w:val="22"/>
              </w:rPr>
              <w:t>Table 1</w:t>
            </w:r>
          </w:p>
        </w:tc>
        <w:tc>
          <w:tcPr>
            <w:tcW w:type="dxa" w:w="4680"/>
          </w:tcPr>
          <w:p>
            <w:r>
              <w:rPr>
                <w:rFonts w:ascii="Times New Roman" w:hAnsi="Times New Roman"/>
                <w:sz w:val="22"/>
              </w:rPr>
              <w:t>Technology Stack Summary</w:t>
            </w:r>
          </w:p>
        </w:tc>
      </w:tr>
      <w:tr>
        <w:tc>
          <w:tcPr>
            <w:tcW w:type="dxa" w:w="4680"/>
          </w:tcPr>
          <w:p>
            <w:r>
              <w:rPr>
                <w:rFonts w:ascii="Times New Roman" w:hAnsi="Times New Roman"/>
                <w:sz w:val="22"/>
              </w:rPr>
              <w:t>Table 2</w:t>
            </w:r>
          </w:p>
        </w:tc>
        <w:tc>
          <w:tcPr>
            <w:tcW w:type="dxa" w:w="4680"/>
          </w:tcPr>
          <w:p>
            <w:r>
              <w:rPr>
                <w:rFonts w:ascii="Times New Roman" w:hAnsi="Times New Roman"/>
                <w:sz w:val="22"/>
              </w:rPr>
              <w:t>Functional Requirements</w:t>
            </w:r>
          </w:p>
        </w:tc>
      </w:tr>
      <w:tr>
        <w:tc>
          <w:tcPr>
            <w:tcW w:type="dxa" w:w="4680"/>
          </w:tcPr>
          <w:p>
            <w:r>
              <w:rPr>
                <w:rFonts w:ascii="Times New Roman" w:hAnsi="Times New Roman"/>
                <w:sz w:val="22"/>
              </w:rPr>
              <w:t>Table 3</w:t>
            </w:r>
          </w:p>
        </w:tc>
        <w:tc>
          <w:tcPr>
            <w:tcW w:type="dxa" w:w="4680"/>
          </w:tcPr>
          <w:p>
            <w:r>
              <w:rPr>
                <w:rFonts w:ascii="Times New Roman" w:hAnsi="Times New Roman"/>
                <w:sz w:val="22"/>
              </w:rPr>
              <w:t>Non-Functional Requirements</w:t>
            </w:r>
          </w:p>
        </w:tc>
      </w:tr>
      <w:tr>
        <w:tc>
          <w:tcPr>
            <w:tcW w:type="dxa" w:w="4680"/>
          </w:tcPr>
          <w:p>
            <w:r>
              <w:rPr>
                <w:rFonts w:ascii="Times New Roman" w:hAnsi="Times New Roman"/>
                <w:sz w:val="22"/>
              </w:rPr>
              <w:t>Table 4</w:t>
            </w:r>
          </w:p>
        </w:tc>
        <w:tc>
          <w:tcPr>
            <w:tcW w:type="dxa" w:w="4680"/>
          </w:tcPr>
          <w:p>
            <w:r>
              <w:rPr>
                <w:rFonts w:ascii="Times New Roman" w:hAnsi="Times New Roman"/>
                <w:sz w:val="22"/>
              </w:rPr>
              <w:t>JPA Entity Summary</w:t>
            </w:r>
          </w:p>
        </w:tc>
      </w:tr>
      <w:tr>
        <w:tc>
          <w:tcPr>
            <w:tcW w:type="dxa" w:w="4680"/>
          </w:tcPr>
          <w:p>
            <w:r>
              <w:rPr>
                <w:rFonts w:ascii="Times New Roman" w:hAnsi="Times New Roman"/>
                <w:sz w:val="22"/>
              </w:rPr>
              <w:t>Table 5</w:t>
            </w:r>
          </w:p>
        </w:tc>
        <w:tc>
          <w:tcPr>
            <w:tcW w:type="dxa" w:w="4680"/>
          </w:tcPr>
          <w:p>
            <w:r>
              <w:rPr>
                <w:rFonts w:ascii="Times New Roman" w:hAnsi="Times New Roman"/>
                <w:sz w:val="22"/>
              </w:rPr>
              <w:t>AI Scoring Weight Parameters</w:t>
            </w:r>
          </w:p>
        </w:tc>
      </w:tr>
      <w:tr>
        <w:tc>
          <w:tcPr>
            <w:tcW w:type="dxa" w:w="4680"/>
          </w:tcPr>
          <w:p>
            <w:r>
              <w:rPr>
                <w:rFonts w:ascii="Times New Roman" w:hAnsi="Times New Roman"/>
                <w:sz w:val="22"/>
              </w:rPr>
              <w:t>Table 6</w:t>
            </w:r>
          </w:p>
        </w:tc>
        <w:tc>
          <w:tcPr>
            <w:tcW w:type="dxa" w:w="4680"/>
          </w:tcPr>
          <w:p>
            <w:r>
              <w:rPr>
                <w:rFonts w:ascii="Times New Roman" w:hAnsi="Times New Roman"/>
                <w:sz w:val="22"/>
              </w:rPr>
              <w:t>Persistent vs Ephemeral Data Classification</w:t>
            </w:r>
          </w:p>
        </w:tc>
      </w:tr>
      <w:tr>
        <w:tc>
          <w:tcPr>
            <w:tcW w:type="dxa" w:w="4680"/>
          </w:tcPr>
          <w:p>
            <w:r>
              <w:rPr>
                <w:rFonts w:ascii="Times New Roman" w:hAnsi="Times New Roman"/>
                <w:sz w:val="22"/>
              </w:rPr>
              <w:t>Table 7</w:t>
            </w:r>
          </w:p>
        </w:tc>
        <w:tc>
          <w:tcPr>
            <w:tcW w:type="dxa" w:w="4680"/>
          </w:tcPr>
          <w:p>
            <w:r>
              <w:rPr>
                <w:rFonts w:ascii="Times New Roman" w:hAnsi="Times New Roman"/>
                <w:sz w:val="22"/>
              </w:rPr>
              <w:t>Test Plan – Features to Be Tested</w:t>
            </w:r>
          </w:p>
        </w:tc>
      </w:tr>
      <w:tr>
        <w:tc>
          <w:tcPr>
            <w:tcW w:type="dxa" w:w="4680"/>
          </w:tcPr>
          <w:p>
            <w:r>
              <w:rPr>
                <w:rFonts w:ascii="Times New Roman" w:hAnsi="Times New Roman"/>
                <w:sz w:val="22"/>
              </w:rPr>
              <w:t>Table 8</w:t>
            </w:r>
          </w:p>
        </w:tc>
        <w:tc>
          <w:tcPr>
            <w:tcW w:type="dxa" w:w="4680"/>
          </w:tcPr>
          <w:p>
            <w:r>
              <w:rPr>
                <w:rFonts w:ascii="Times New Roman" w:hAnsi="Times New Roman"/>
                <w:sz w:val="22"/>
              </w:rPr>
              <w:t>Test Cases</w:t>
            </w:r>
          </w:p>
        </w:tc>
      </w:tr>
      <w:tr>
        <w:tc>
          <w:tcPr>
            <w:tcW w:type="dxa" w:w="4680"/>
          </w:tcPr>
          <w:p>
            <w:r>
              <w:rPr>
                <w:rFonts w:ascii="Times New Roman" w:hAnsi="Times New Roman"/>
                <w:sz w:val="22"/>
              </w:rPr>
              <w:t>Table 9</w:t>
            </w:r>
          </w:p>
        </w:tc>
        <w:tc>
          <w:tcPr>
            <w:tcW w:type="dxa" w:w="4680"/>
          </w:tcPr>
          <w:p>
            <w:r>
              <w:rPr>
                <w:rFonts w:ascii="Times New Roman" w:hAnsi="Times New Roman"/>
                <w:sz w:val="22"/>
              </w:rPr>
              <w:t>Glossary of Terms</w:t>
            </w:r>
          </w:p>
        </w:tc>
      </w:tr>
    </w:tbl>
    <w:p>
      <w:r>
        <w:br w:type="page"/>
      </w:r>
    </w:p>
    <w:p>
      <w:pPr>
        <w:pStyle w:val="Heading1"/>
      </w:pPr>
      <w:r>
        <w:t>1  Project Overview</w:t>
      </w:r>
    </w:p>
    <w:p>
      <w:pPr>
        <w:spacing w:line="360" w:lineRule="auto"/>
        <w:jc w:val="both"/>
      </w:pPr>
      <w:r>
        <w:rPr>
          <w:rFonts w:ascii="Times New Roman" w:hAnsi="Times New Roman"/>
          <w:b w:val="0"/>
          <w:i w:val="0"/>
          <w:sz w:val="24"/>
        </w:rPr>
        <w:t>Insurance University is a web-based, AI-driven insurance recommendation platform designed to modernise the way individuals in Sri Lanka discover, evaluate, and apply for insurance products. The platform replaces the traditional broker-mediated advisory process with a guided digital experience that captures a customer’s personal, financial, and lifestyle information through a structured multi-step wizard, then leverages an artificial intelligence scoring engine to produce personalised, ranked product recommendations with transparent explanations.</w:t>
      </w:r>
    </w:p>
    <w:p>
      <w:pPr>
        <w:spacing w:line="360" w:lineRule="auto"/>
        <w:jc w:val="both"/>
      </w:pPr>
      <w:r>
        <w:rPr>
          <w:rFonts w:ascii="Times New Roman" w:hAnsi="Times New Roman"/>
          <w:b w:val="0"/>
          <w:i w:val="0"/>
          <w:sz w:val="24"/>
        </w:rPr>
        <w:t>The system is architected as a set of loosely coupled microservices: an Angular single-page application provides the user interface for both customer and administrator journeys; a Spring Boot RESTful API manages authentication, session orchestration, product catalogues, eligibility rules, and audit logging; a FastAPI-based AI engine executes a multi-stage scoring pipeline that includes CART-based underwriting checks, collaborative filtering heuristics, premium estimation, affordability analysis, and lapse-risk prediction; and a MySQL relational database persists all transactional and reference data.</w:t>
      </w:r>
    </w:p>
    <w:p>
      <w:pPr>
        <w:spacing w:line="360" w:lineRule="auto"/>
        <w:jc w:val="both"/>
      </w:pPr>
      <w:r>
        <w:rPr>
          <w:rFonts w:ascii="Times New Roman" w:hAnsi="Times New Roman"/>
          <w:b w:val="0"/>
          <w:i w:val="0"/>
          <w:sz w:val="24"/>
        </w:rPr>
        <w:t>Beyond the customer-facing recommendation journey, Insurance University provides a comprehensive administration console that enables insurance product managers to maintain the product catalogue, define eligibility rules, upload historical policy outcome datasets for AI model training, promote trained models into production, monitor system-wide event logs, and track unmatched customer needs to inform future product development. The platform thus serves as both an operational tool for insurance distribution and a strategic analytics asset for product innovation.</w:t>
      </w:r>
    </w:p>
    <w:p>
      <w:pPr>
        <w:pStyle w:val="Heading1"/>
      </w:pPr>
      <w:r>
        <w:t>2  The Purpose of the Project</w:t>
      </w:r>
    </w:p>
    <w:p>
      <w:pPr>
        <w:pStyle w:val="Heading2"/>
      </w:pPr>
      <w:r>
        <w:t>2a  The User Business or Background of the Project Effort</w:t>
      </w:r>
    </w:p>
    <w:p>
      <w:pPr>
        <w:spacing w:line="360" w:lineRule="auto"/>
        <w:jc w:val="both"/>
      </w:pPr>
      <w:r>
        <w:rPr>
          <w:rFonts w:ascii="Times New Roman" w:hAnsi="Times New Roman"/>
          <w:b w:val="0"/>
          <w:i w:val="0"/>
          <w:sz w:val="24"/>
        </w:rPr>
        <w:t>The insurance industry in Sri Lanka, regulated by the Insurance Regulatory Commission of Sri Lanka (IRCSL), comprises over 25 licensed insurance companies offering a broad spectrum of life, health, and general insurance products. Despite this breadth of supply, insurance penetration in Sri Lanka remains below 2% of GDP—significantly lower than regional peers such as India (3.7%) and Malaysia (4.8%) (Swiss Re Institute, 2023). A primary barrier to higher penetration is the reliance on agent-led distribution, where customers must schedule face-to-face meetings with insurance advisors who manually assess needs, explain product features, and complete paper-based proposal forms.</w:t>
      </w:r>
    </w:p>
    <w:p>
      <w:pPr>
        <w:spacing w:line="360" w:lineRule="auto"/>
        <w:jc w:val="both"/>
      </w:pPr>
      <w:r>
        <w:rPr>
          <w:rFonts w:ascii="Times New Roman" w:hAnsi="Times New Roman"/>
          <w:b w:val="0"/>
          <w:i w:val="0"/>
          <w:sz w:val="24"/>
        </w:rPr>
        <w:t>This traditional process presents several inefficiencies: customers receive recommendations that may be influenced by agent commission structures rather than objective suitability; the absence of a standardised assessment framework means that two advisors may recommend different products for identical customer profiles; customers lack visibility into how recommendations are derived, undermining trust; and the manual, document-intensive proposal process creates friction that deters younger, digitally native demographics.</w:t>
      </w:r>
    </w:p>
    <w:p>
      <w:pPr>
        <w:spacing w:line="360" w:lineRule="auto"/>
        <w:jc w:val="both"/>
      </w:pPr>
      <w:r>
        <w:rPr>
          <w:rFonts w:ascii="Times New Roman" w:hAnsi="Times New Roman"/>
          <w:b w:val="0"/>
          <w:i w:val="0"/>
          <w:sz w:val="24"/>
        </w:rPr>
        <w:t>Insurance University is conceived as a digital-first alternative that addresses these pain points. The platform enables a customer to complete the entire insurance discovery and application process online—from initial data capture through to receiving AI-generated recommendations, comparing products side by side, uploading KYC documents, and submitting a proposal—without requiring any human intermediary. The system’s scoring logic is transparent, explainable, and free from commission bias, thereby fostering customer trust and enabling informed decision-making.</w:t>
      </w:r>
    </w:p>
    <w:p>
      <w:pPr>
        <w:spacing w:line="360" w:lineRule="auto"/>
        <w:jc w:val="both"/>
      </w:pPr>
      <w:r>
        <w:rPr>
          <w:rFonts w:ascii="Times New Roman" w:hAnsi="Times New Roman"/>
          <w:b w:val="0"/>
          <w:i w:val="0"/>
          <w:sz w:val="24"/>
        </w:rPr>
        <w:t>The administrative stakeholder (insurance company product manager or underwriting team) uses the platform’s admin console to manage the product catalogue, define underwriting rules, upload training data to refine the AI model, and monitor customer interaction patterns. This dual-purpose design ensures that the platform delivers value to both the demand side (customers seeking suitable insurance) and the supply side (insurers seeking efficient, data-driven distribution).</w:t>
      </w:r>
    </w:p>
    <w:p>
      <w:pPr>
        <w:pStyle w:val="Heading2"/>
      </w:pPr>
      <w:r>
        <w:t>2b  Goals of the Project</w:t>
      </w:r>
    </w:p>
    <w:p>
      <w:pPr>
        <w:spacing w:line="360" w:lineRule="auto"/>
        <w:jc w:val="both"/>
      </w:pPr>
      <w:r>
        <w:rPr>
          <w:rFonts w:ascii="Times New Roman" w:hAnsi="Times New Roman"/>
          <w:b/>
          <w:i w:val="0"/>
          <w:sz w:val="24"/>
        </w:rPr>
        <w:t>Aim</w:t>
      </w:r>
    </w:p>
    <w:p>
      <w:pPr>
        <w:spacing w:line="360" w:lineRule="auto"/>
        <w:jc w:val="both"/>
      </w:pPr>
      <w:r>
        <w:rPr>
          <w:rFonts w:ascii="Times New Roman" w:hAnsi="Times New Roman"/>
          <w:b w:val="0"/>
          <w:i w:val="0"/>
          <w:sz w:val="24"/>
        </w:rPr>
        <w:t>To design, develop, and evaluate an AI-powered web-based insurance recommendation platform that automates personalised insurance product assessment, providing Sri Lankan consumers with transparent, explainable, and bias-free product recommendations through a guided digital journey.</w:t>
      </w:r>
    </w:p>
    <w:p>
      <w:pPr>
        <w:spacing w:line="360" w:lineRule="auto"/>
        <w:jc w:val="both"/>
      </w:pPr>
      <w:r>
        <w:rPr>
          <w:rFonts w:ascii="Times New Roman" w:hAnsi="Times New Roman"/>
          <w:b/>
          <w:i w:val="0"/>
          <w:sz w:val="24"/>
        </w:rPr>
        <w:t>Objectives</w:t>
      </w:r>
    </w:p>
    <w:p>
      <w:pPr>
        <w:pStyle w:val="ListNumber"/>
        <w:spacing w:line="360" w:lineRule="auto"/>
      </w:pPr>
      <w:r>
        <w:rPr>
          <w:rFonts w:ascii="Times New Roman" w:hAnsi="Times New Roman"/>
          <w:sz w:val="24"/>
        </w:rPr>
        <w:t>Design and implement a multi-step wizard interface that captures customer personal, financial, and lifestyle data in a structured, user-friendly format.</w:t>
      </w:r>
    </w:p>
    <w:p>
      <w:pPr>
        <w:pStyle w:val="ListNumber"/>
        <w:spacing w:line="360" w:lineRule="auto"/>
      </w:pPr>
      <w:r>
        <w:rPr>
          <w:rFonts w:ascii="Times New Roman" w:hAnsi="Times New Roman"/>
          <w:sz w:val="24"/>
        </w:rPr>
        <w:t>Develop an AI scoring engine incorporating CART-based underwriting rules and collaborative filtering heuristics to rank insurance products by suitability, affordability, and risk alignment.</w:t>
      </w:r>
    </w:p>
    <w:p>
      <w:pPr>
        <w:pStyle w:val="ListNumber"/>
        <w:spacing w:line="360" w:lineRule="auto"/>
      </w:pPr>
      <w:r>
        <w:rPr>
          <w:rFonts w:ascii="Times New Roman" w:hAnsi="Times New Roman"/>
          <w:sz w:val="24"/>
        </w:rPr>
        <w:t>Implement a trainable model architecture that enables administrators to upload historical policy outcome data and retrain the scoring engine to improve recommendation accuracy over time.</w:t>
      </w:r>
    </w:p>
    <w:p>
      <w:pPr>
        <w:pStyle w:val="ListNumber"/>
        <w:spacing w:line="360" w:lineRule="auto"/>
      </w:pPr>
      <w:r>
        <w:rPr>
          <w:rFonts w:ascii="Times New Roman" w:hAnsi="Times New Roman"/>
          <w:sz w:val="24"/>
        </w:rPr>
        <w:t>Build a role-based administration console for managing insurance products, eligibility rules, training datasets, AI model versions, event logs, and customer insight analytics.</w:t>
      </w:r>
    </w:p>
    <w:p>
      <w:pPr>
        <w:pStyle w:val="ListNumber"/>
        <w:spacing w:line="360" w:lineRule="auto"/>
      </w:pPr>
      <w:r>
        <w:rPr>
          <w:rFonts w:ascii="Times New Roman" w:hAnsi="Times New Roman"/>
          <w:sz w:val="24"/>
        </w:rPr>
        <w:t>Provide real-time premium estimation with transparent breakdowns, affordability scoring, and lapse probability prediction to support informed customer decision-making.</w:t>
      </w:r>
    </w:p>
    <w:p>
      <w:pPr>
        <w:pStyle w:val="ListNumber"/>
        <w:spacing w:line="360" w:lineRule="auto"/>
      </w:pPr>
      <w:r>
        <w:rPr>
          <w:rFonts w:ascii="Times New Roman" w:hAnsi="Times New Roman"/>
          <w:sz w:val="24"/>
        </w:rPr>
        <w:t>Implement a secure KYC document upload workflow with version tracking and document reuse capabilities to streamline the proposal submission process.</w:t>
      </w:r>
    </w:p>
    <w:p>
      <w:pPr>
        <w:pStyle w:val="ListNumber"/>
        <w:spacing w:line="360" w:lineRule="auto"/>
      </w:pPr>
      <w:r>
        <w:rPr>
          <w:rFonts w:ascii="Times New Roman" w:hAnsi="Times New Roman"/>
          <w:sz w:val="24"/>
        </w:rPr>
        <w:t>Deliver the system as a containerised three-tier microservices architecture (Angular, Spring Boot, FastAPI) deployable via Docker Compose for consistent development, testing, and production environments.</w:t>
      </w:r>
    </w:p>
    <w:p>
      <w:pPr>
        <w:pStyle w:val="Heading1"/>
      </w:pPr>
      <w:r>
        <w:t>3  The Scope of the Work</w:t>
      </w:r>
    </w:p>
    <w:p>
      <w:pPr>
        <w:pStyle w:val="Heading2"/>
      </w:pPr>
      <w:r>
        <w:t>3a  The Current Situation and Context</w:t>
      </w:r>
    </w:p>
    <w:p>
      <w:pPr>
        <w:spacing w:line="360" w:lineRule="auto"/>
        <w:jc w:val="both"/>
      </w:pPr>
      <w:r>
        <w:rPr>
          <w:rFonts w:ascii="Times New Roman" w:hAnsi="Times New Roman"/>
          <w:b w:val="0"/>
          <w:i w:val="0"/>
          <w:sz w:val="24"/>
        </w:rPr>
        <w:t>The current insurance advisory process in Sri Lanka operates predominantly through a network of licensed insurance agents and brokers. A typical customer journey involves the following steps: the customer contacts an agent (often through a referral or walk-in visit); the agent conducts a verbal needs assessment; the agent manually selects one or two products from a printed product brochure; the customer receives a paper proposal form; the customer gathers supporting documents (NIC copies, medical reports, income certificates) and submits them physically; and the insurer’s underwriting team reviews the application over a period of days to weeks.</w:t>
      </w:r>
    </w:p>
    <w:p>
      <w:pPr>
        <w:spacing w:line="360" w:lineRule="auto"/>
        <w:jc w:val="both"/>
      </w:pPr>
      <w:r>
        <w:rPr>
          <w:rFonts w:ascii="Times New Roman" w:hAnsi="Times New Roman"/>
          <w:b/>
          <w:i w:val="0"/>
          <w:sz w:val="24"/>
        </w:rPr>
        <w:t>The sub-problems identified in this traditional process are as follows:</w:t>
      </w:r>
    </w:p>
    <w:p>
      <w:pPr>
        <w:spacing w:line="360" w:lineRule="auto"/>
        <w:jc w:val="both"/>
      </w:pPr>
      <w:r>
        <w:rPr>
          <w:rFonts w:ascii="Times New Roman" w:hAnsi="Times New Roman"/>
          <w:b w:val="0"/>
          <w:i w:val="0"/>
          <w:sz w:val="24"/>
        </w:rPr>
        <w:t>Problem 1 – Lack of Objective Assessment: Agent recommendations may be influenced by commission incentives rather than genuine product suitability. Customers have no independent mechanism to verify whether a recommended product aligns with their risk profile and financial capacity.</w:t>
      </w:r>
    </w:p>
    <w:p>
      <w:pPr>
        <w:spacing w:line="360" w:lineRule="auto"/>
        <w:jc w:val="both"/>
      </w:pPr>
      <w:r>
        <w:rPr>
          <w:rFonts w:ascii="Times New Roman" w:hAnsi="Times New Roman"/>
          <w:b w:val="0"/>
          <w:i w:val="0"/>
          <w:sz w:val="24"/>
        </w:rPr>
        <w:t>Problem 2 – Inconsistent Recommendations: Different agents may recommend entirely different products for identical customer profiles, as there is no standardised scoring framework applied consistently across advisors.</w:t>
      </w:r>
    </w:p>
    <w:p>
      <w:pPr>
        <w:spacing w:line="360" w:lineRule="auto"/>
        <w:jc w:val="both"/>
      </w:pPr>
      <w:r>
        <w:rPr>
          <w:rFonts w:ascii="Times New Roman" w:hAnsi="Times New Roman"/>
          <w:b w:val="0"/>
          <w:i w:val="0"/>
          <w:sz w:val="24"/>
        </w:rPr>
        <w:t>Problem 3 – Opaque Pricing and Suitability Logic: Customers are unable to understand how premiums are calculated or why a particular product was recommended. This opacity undermines trust and discourages uptake.</w:t>
      </w:r>
    </w:p>
    <w:p>
      <w:pPr>
        <w:spacing w:line="360" w:lineRule="auto"/>
        <w:jc w:val="both"/>
      </w:pPr>
      <w:r>
        <w:rPr>
          <w:rFonts w:ascii="Times New Roman" w:hAnsi="Times New Roman"/>
          <w:b w:val="0"/>
          <w:i w:val="0"/>
          <w:sz w:val="24"/>
        </w:rPr>
        <w:t>Problem 4 – Manual, Document-Heavy Process: The paper-based proposal submission requires multiple physical visits and document handling, creating friction and delays that deter potential customers.</w:t>
      </w:r>
    </w:p>
    <w:p>
      <w:pPr>
        <w:spacing w:line="360" w:lineRule="auto"/>
        <w:jc w:val="both"/>
      </w:pPr>
      <w:r>
        <w:rPr>
          <w:rFonts w:ascii="Times New Roman" w:hAnsi="Times New Roman"/>
          <w:b w:val="0"/>
          <w:i w:val="0"/>
          <w:sz w:val="24"/>
        </w:rPr>
        <w:t>Problem 5 – Limited Data-Driven Product Development: Insurers lack systematic visibility into customer needs that go unmet by their current product portfolio, missing opportunities for product innovation.</w:t>
      </w:r>
    </w:p>
    <w:p>
      <w:pPr>
        <w:spacing w:line="360" w:lineRule="auto"/>
        <w:jc w:val="both"/>
      </w:pPr>
      <w:r>
        <w:rPr>
          <w:rFonts w:ascii="Times New Roman" w:hAnsi="Times New Roman"/>
          <w:b w:val="0"/>
          <w:i w:val="0"/>
          <w:sz w:val="24"/>
        </w:rPr>
        <w:t>Problem 6 – No Audit Trail or Analytics: Traditional advisory interactions are unrecorded, making it impossible to analyse customer journeys, identify drop-off points, or measure recommendation effectiveness.</w:t>
      </w:r>
    </w:p>
    <w:p>
      <w:pPr>
        <w:jc w:val="center"/>
      </w:pPr>
      <w:r>
        <w:drawing>
          <wp:inline xmlns:a="http://schemas.openxmlformats.org/drawingml/2006/main" xmlns:pic="http://schemas.openxmlformats.org/drawingml/2006/picture">
            <wp:extent cx="5486400" cy="3135440"/>
            <wp:docPr id="2" name="Picture 2"/>
            <wp:cNvGraphicFramePr>
              <a:graphicFrameLocks noChangeAspect="1"/>
            </wp:cNvGraphicFramePr>
            <a:graphic>
              <a:graphicData uri="http://schemas.openxmlformats.org/drawingml/2006/picture">
                <pic:pic>
                  <pic:nvPicPr>
                    <pic:cNvPr id="0" name="02_fishbone.png"/>
                    <pic:cNvPicPr/>
                  </pic:nvPicPr>
                  <pic:blipFill>
                    <a:blip r:embed="rId10"/>
                    <a:stretch>
                      <a:fillRect/>
                    </a:stretch>
                  </pic:blipFill>
                  <pic:spPr>
                    <a:xfrm>
                      <a:off x="0" y="0"/>
                      <a:ext cx="5486400" cy="3135440"/>
                    </a:xfrm>
                    <a:prstGeom prst="rect"/>
                  </pic:spPr>
                </pic:pic>
              </a:graphicData>
            </a:graphic>
          </wp:inline>
        </w:drawing>
      </w:r>
    </w:p>
    <w:p>
      <w:pPr>
        <w:spacing w:line="360" w:lineRule="auto"/>
        <w:jc w:val="center"/>
      </w:pPr>
      <w:r>
        <w:rPr>
          <w:rFonts w:ascii="Times New Roman" w:hAnsi="Times New Roman"/>
          <w:b w:val="0"/>
          <w:i/>
          <w:sz w:val="24"/>
        </w:rPr>
        <w:t>Figure 2: Fishbone (Ishikawa) Diagram – Insurance Advisory Problems</w:t>
      </w:r>
    </w:p>
    <w:p>
      <w:pPr>
        <w:spacing w:line="360" w:lineRule="auto"/>
        <w:jc w:val="both"/>
      </w:pPr>
      <w:r>
        <w:rPr>
          <w:rFonts w:ascii="Times New Roman" w:hAnsi="Times New Roman"/>
          <w:b w:val="0"/>
          <w:i w:val="0"/>
          <w:sz w:val="24"/>
        </w:rPr>
        <w:t>The fishbone diagram above illustrates the root causes of low insurance penetration in Sri Lanka, categorised across six dimensions: People (agent bias, limited training), Processes (manual assessment, paper proposals), Technology (no digital platform, no AI scoring), Information (opaque pricing, no analytics), Environment (regulatory complexity, low digital literacy), and Products (limited customisation, complex feature sets).</w:t>
      </w:r>
    </w:p>
    <w:p>
      <w:pPr>
        <w:pStyle w:val="Heading2"/>
      </w:pPr>
      <w:r>
        <w:t>3b  Competing Products – Related Work</w:t>
      </w:r>
    </w:p>
    <w:p>
      <w:pPr>
        <w:spacing w:line="360" w:lineRule="auto"/>
        <w:jc w:val="both"/>
      </w:pPr>
      <w:r>
        <w:rPr>
          <w:rFonts w:ascii="Times New Roman" w:hAnsi="Times New Roman"/>
          <w:b w:val="0"/>
          <w:i w:val="0"/>
          <w:sz w:val="24"/>
        </w:rPr>
        <w:t>Several existing platforms address aspects of the insurance recommendation problem, though none provides the complete end-to-end solution that Insurance University targets. The following table summarises key competitors and their capabilities:</w:t>
      </w:r>
    </w:p>
    <w:p>
      <w:pPr>
        <w:spacing w:line="360" w:lineRule="auto"/>
        <w:jc w:val="both"/>
      </w:pPr>
      <w:r>
        <w:rPr>
          <w:rFonts w:ascii="Times New Roman" w:hAnsi="Times New Roman"/>
          <w:b/>
          <w:i w:val="0"/>
          <w:sz w:val="24"/>
        </w:rPr>
        <w:t>PolicyBazaar (India)</w:t>
      </w:r>
    </w:p>
    <w:p>
      <w:pPr>
        <w:spacing w:line="360" w:lineRule="auto"/>
        <w:jc w:val="both"/>
      </w:pPr>
      <w:r>
        <w:rPr>
          <w:rFonts w:ascii="Times New Roman" w:hAnsi="Times New Roman"/>
          <w:b w:val="0"/>
          <w:i w:val="0"/>
          <w:sz w:val="24"/>
        </w:rPr>
        <w:t>PolicyBazaar is India’s largest insurance aggregator platform, offering comparison tools across life, health, motor, and travel insurance. It provides premium calculators and allows users to purchase policies online. However, its recommendation engine relies primarily on rule-based filters rather than AI-driven scoring, and it does not incorporate underwriting logic or affordability analysis into its product ranking. The platform is not localised for the Sri Lankan market.</w:t>
      </w:r>
    </w:p>
    <w:p>
      <w:pPr>
        <w:spacing w:line="360" w:lineRule="auto"/>
        <w:jc w:val="both"/>
      </w:pPr>
      <w:r>
        <w:rPr>
          <w:rFonts w:ascii="Times New Roman" w:hAnsi="Times New Roman"/>
          <w:b/>
          <w:i w:val="0"/>
          <w:sz w:val="24"/>
        </w:rPr>
        <w:t>Coverfox (India)</w:t>
      </w:r>
    </w:p>
    <w:p>
      <w:pPr>
        <w:spacing w:line="360" w:lineRule="auto"/>
        <w:jc w:val="both"/>
      </w:pPr>
      <w:r>
        <w:rPr>
          <w:rFonts w:ascii="Times New Roman" w:hAnsi="Times New Roman"/>
          <w:b w:val="0"/>
          <w:i w:val="0"/>
          <w:sz w:val="24"/>
        </w:rPr>
        <w:t>Coverfox offers a similar aggregation model with a focus on health and motor insurance. It provides a chatbot-assisted advisory flow but lacks explainable AI scoring, premium breakdown transparency, and KYC document management within the platform.</w:t>
      </w:r>
    </w:p>
    <w:p>
      <w:pPr>
        <w:spacing w:line="360" w:lineRule="auto"/>
        <w:jc w:val="both"/>
      </w:pPr>
      <w:r>
        <w:rPr>
          <w:rFonts w:ascii="Times New Roman" w:hAnsi="Times New Roman"/>
          <w:b/>
          <w:i w:val="0"/>
          <w:sz w:val="24"/>
        </w:rPr>
        <w:t>AIA Sri Lanka Digital Portal</w:t>
      </w:r>
    </w:p>
    <w:p>
      <w:pPr>
        <w:spacing w:line="360" w:lineRule="auto"/>
        <w:jc w:val="both"/>
      </w:pPr>
      <w:r>
        <w:rPr>
          <w:rFonts w:ascii="Times New Roman" w:hAnsi="Times New Roman"/>
          <w:b w:val="0"/>
          <w:i w:val="0"/>
          <w:sz w:val="24"/>
        </w:rPr>
        <w:t>AIA’s digital portal allows existing policyholders to view policy details and make payments online. However, it does not offer a product recommendation engine, wizard-based data capture, or any AI-driven advisory capability. New customer acquisition remains agent-driven.</w:t>
      </w:r>
    </w:p>
    <w:p>
      <w:pPr>
        <w:spacing w:line="360" w:lineRule="auto"/>
        <w:jc w:val="both"/>
      </w:pPr>
      <w:r>
        <w:rPr>
          <w:rFonts w:ascii="Times New Roman" w:hAnsi="Times New Roman"/>
          <w:b/>
          <w:i w:val="0"/>
          <w:sz w:val="24"/>
        </w:rPr>
        <w:t>Ceylinco Life Mobile App</w:t>
      </w:r>
    </w:p>
    <w:p>
      <w:pPr>
        <w:spacing w:line="360" w:lineRule="auto"/>
        <w:jc w:val="both"/>
      </w:pPr>
      <w:r>
        <w:rPr>
          <w:rFonts w:ascii="Times New Roman" w:hAnsi="Times New Roman"/>
          <w:b w:val="0"/>
          <w:i w:val="0"/>
          <w:sz w:val="24"/>
        </w:rPr>
        <w:t>Ceylinco Life’s mobile application provides policy servicing features for existing customers but does not support product discovery or recommendation. The app focuses on claims tracking, premium payment reminders, and policy document access.</w:t>
      </w:r>
    </w:p>
    <w:p>
      <w:pPr>
        <w:spacing w:line="360" w:lineRule="auto"/>
        <w:jc w:val="both"/>
      </w:pPr>
      <w:r>
        <w:rPr>
          <w:rFonts w:ascii="Times New Roman" w:hAnsi="Times New Roman"/>
          <w:b w:val="0"/>
          <w:i w:val="0"/>
          <w:sz w:val="24"/>
        </w:rPr>
        <w:t>Insurance University differentiates itself from these competitors through: (a) a multi-stage AI scoring pipeline that combines underwriting rules with collaborative filtering and trainable weights; (b) transparent, explainable recommendations with detailed premium breakdowns; (c) an integrated KYC document upload and version management workflow; (d) an administration console with AI model lifecycle management; and (e) localisation for the Sri Lankan insurance market with LKR-denominated calculations and IRCSL-aligned product structures.</w:t>
      </w:r>
    </w:p>
    <w:p>
      <w:pPr>
        <w:pStyle w:val="Heading1"/>
      </w:pPr>
      <w:r>
        <w:t>4  Stakeholders</w:t>
      </w:r>
    </w:p>
    <w:p>
      <w:pPr>
        <w:spacing w:line="360" w:lineRule="auto"/>
        <w:jc w:val="both"/>
      </w:pPr>
      <w:r>
        <w:rPr>
          <w:rFonts w:ascii="Times New Roman" w:hAnsi="Times New Roman"/>
          <w:b w:val="0"/>
          <w:i w:val="0"/>
          <w:sz w:val="24"/>
        </w:rPr>
        <w:t>The stakeholder analysis for Insurance University is presented using the Onion Model (Alexander &amp; Robertson, 2004), which classifies stakeholders into concentric layers based on their proximity to the system.</w:t>
      </w:r>
    </w:p>
    <w:p>
      <w:pPr>
        <w:jc w:val="center"/>
      </w:pPr>
      <w:r>
        <w:drawing>
          <wp:inline xmlns:a="http://schemas.openxmlformats.org/drawingml/2006/main" xmlns:pic="http://schemas.openxmlformats.org/drawingml/2006/picture">
            <wp:extent cx="5486400" cy="5732941"/>
            <wp:docPr id="3" name="Picture 3"/>
            <wp:cNvGraphicFramePr>
              <a:graphicFrameLocks noChangeAspect="1"/>
            </wp:cNvGraphicFramePr>
            <a:graphic>
              <a:graphicData uri="http://schemas.openxmlformats.org/drawingml/2006/picture">
                <pic:pic>
                  <pic:nvPicPr>
                    <pic:cNvPr id="0" name="03_onion_model.png"/>
                    <pic:cNvPicPr/>
                  </pic:nvPicPr>
                  <pic:blipFill>
                    <a:blip r:embed="rId11"/>
                    <a:stretch>
                      <a:fillRect/>
                    </a:stretch>
                  </pic:blipFill>
                  <pic:spPr>
                    <a:xfrm>
                      <a:off x="0" y="0"/>
                      <a:ext cx="5486400" cy="5732941"/>
                    </a:xfrm>
                    <a:prstGeom prst="rect"/>
                  </pic:spPr>
                </pic:pic>
              </a:graphicData>
            </a:graphic>
          </wp:inline>
        </w:drawing>
      </w:r>
    </w:p>
    <w:p>
      <w:pPr>
        <w:spacing w:line="360" w:lineRule="auto"/>
        <w:jc w:val="center"/>
      </w:pPr>
      <w:r>
        <w:rPr>
          <w:rFonts w:ascii="Times New Roman" w:hAnsi="Times New Roman"/>
          <w:b w:val="0"/>
          <w:i/>
          <w:sz w:val="24"/>
        </w:rPr>
        <w:t>Figure 3: Onion Model – Stakeholder View</w:t>
      </w:r>
    </w:p>
    <w:p>
      <w:pPr>
        <w:spacing w:line="360" w:lineRule="auto"/>
        <w:jc w:val="both"/>
      </w:pPr>
      <w:r>
        <w:rPr>
          <w:rFonts w:ascii="Times New Roman" w:hAnsi="Times New Roman"/>
          <w:b/>
          <w:i w:val="0"/>
          <w:sz w:val="24"/>
        </w:rPr>
        <w:t>Layer 1 – The Product (Innermost)</w:t>
      </w:r>
    </w:p>
    <w:p>
      <w:pPr>
        <w:spacing w:line="360" w:lineRule="auto"/>
        <w:jc w:val="both"/>
      </w:pPr>
      <w:r>
        <w:rPr>
          <w:rFonts w:ascii="Times New Roman" w:hAnsi="Times New Roman"/>
          <w:b w:val="0"/>
          <w:i w:val="0"/>
          <w:sz w:val="24"/>
        </w:rPr>
        <w:t>The system itself: the Angular frontend, Spring Boot backend, FastAPI AI engine, and MySQL database. All components must function correctly and interact seamlessly.</w:t>
      </w:r>
    </w:p>
    <w:p>
      <w:pPr>
        <w:spacing w:line="360" w:lineRule="auto"/>
        <w:jc w:val="both"/>
      </w:pPr>
      <w:r>
        <w:rPr>
          <w:rFonts w:ascii="Times New Roman" w:hAnsi="Times New Roman"/>
          <w:b/>
          <w:i w:val="0"/>
          <w:sz w:val="24"/>
        </w:rPr>
        <w:t>Layer 2 – Direct Users</w:t>
      </w:r>
    </w:p>
    <w:p>
      <w:pPr>
        <w:pStyle w:val="ListBullet"/>
        <w:spacing w:line="360" w:lineRule="auto"/>
      </w:pPr>
      <w:r>
        <w:rPr>
          <w:rFonts w:ascii="Times New Roman" w:hAnsi="Times New Roman"/>
          <w:sz w:val="24"/>
        </w:rPr>
        <w:t>Customers (Insurance Seekers): End-users who complete the wizard, receive recommendations, compare products, and submit proposals. They interact directly with the frontend.</w:t>
      </w:r>
    </w:p>
    <w:p>
      <w:pPr>
        <w:pStyle w:val="ListBullet"/>
        <w:spacing w:line="360" w:lineRule="auto"/>
      </w:pPr>
      <w:r>
        <w:rPr>
          <w:rFonts w:ascii="Times New Roman" w:hAnsi="Times New Roman"/>
          <w:sz w:val="24"/>
        </w:rPr>
        <w:t>Administrators (Product Managers / Underwriters): Insurance company staff who manage products, rules, training data, and models through the admin console.</w:t>
      </w:r>
    </w:p>
    <w:p>
      <w:pPr>
        <w:spacing w:line="360" w:lineRule="auto"/>
        <w:jc w:val="both"/>
      </w:pPr>
      <w:r>
        <w:rPr>
          <w:rFonts w:ascii="Times New Roman" w:hAnsi="Times New Roman"/>
          <w:b/>
          <w:i w:val="0"/>
          <w:sz w:val="24"/>
        </w:rPr>
        <w:t>Layer 3 – Indirect Users and Operators</w:t>
      </w:r>
    </w:p>
    <w:p>
      <w:pPr>
        <w:pStyle w:val="ListBullet"/>
        <w:spacing w:line="360" w:lineRule="auto"/>
      </w:pPr>
      <w:r>
        <w:rPr>
          <w:rFonts w:ascii="Times New Roman" w:hAnsi="Times New Roman"/>
          <w:sz w:val="24"/>
        </w:rPr>
        <w:t>IT Operations Team: Responsible for deploying, monitoring, and maintaining the Docker Compose infrastructure, database backups, and log management.</w:t>
      </w:r>
    </w:p>
    <w:p>
      <w:pPr>
        <w:pStyle w:val="ListBullet"/>
        <w:spacing w:line="360" w:lineRule="auto"/>
      </w:pPr>
      <w:r>
        <w:rPr>
          <w:rFonts w:ascii="Times New Roman" w:hAnsi="Times New Roman"/>
          <w:sz w:val="24"/>
        </w:rPr>
        <w:t>Data Science / AI Team: Responsible for preparing training datasets, evaluating model performance, and deciding when to promote new models.</w:t>
      </w:r>
    </w:p>
    <w:p>
      <w:pPr>
        <w:spacing w:line="360" w:lineRule="auto"/>
        <w:jc w:val="both"/>
      </w:pPr>
      <w:r>
        <w:rPr>
          <w:rFonts w:ascii="Times New Roman" w:hAnsi="Times New Roman"/>
          <w:b/>
          <w:i w:val="0"/>
          <w:sz w:val="24"/>
        </w:rPr>
        <w:t>Layer 4 – The Wider Environment</w:t>
      </w:r>
    </w:p>
    <w:p>
      <w:pPr>
        <w:pStyle w:val="ListBullet"/>
        <w:spacing w:line="360" w:lineRule="auto"/>
      </w:pPr>
      <w:r>
        <w:rPr>
          <w:rFonts w:ascii="Times New Roman" w:hAnsi="Times New Roman"/>
          <w:sz w:val="24"/>
        </w:rPr>
        <w:t>Insurance Regulatory Commission of Sri Lanka (IRCSL): The regulatory body whose guidelines govern product definitions, underwriting standards, and consumer protection requirements.</w:t>
      </w:r>
    </w:p>
    <w:p>
      <w:pPr>
        <w:pStyle w:val="ListBullet"/>
        <w:spacing w:line="360" w:lineRule="auto"/>
      </w:pPr>
      <w:r>
        <w:rPr>
          <w:rFonts w:ascii="Times New Roman" w:hAnsi="Times New Roman"/>
          <w:sz w:val="24"/>
        </w:rPr>
        <w:t>Government of Sri Lanka: Policy-makers interested in increasing insurance penetration and financial inclusion through digital platforms.</w:t>
      </w:r>
    </w:p>
    <w:p>
      <w:pPr>
        <w:pStyle w:val="ListBullet"/>
        <w:spacing w:line="360" w:lineRule="auto"/>
      </w:pPr>
      <w:r>
        <w:rPr>
          <w:rFonts w:ascii="Times New Roman" w:hAnsi="Times New Roman"/>
          <w:sz w:val="24"/>
        </w:rPr>
        <w:t>Banking and Financial Institutions: Potential partners for premium payment integration and customer referral pipelines.</w:t>
      </w:r>
    </w:p>
    <w:p>
      <w:pPr>
        <w:pStyle w:val="ListBullet"/>
        <w:spacing w:line="360" w:lineRule="auto"/>
      </w:pPr>
      <w:r>
        <w:rPr>
          <w:rFonts w:ascii="Times New Roman" w:hAnsi="Times New Roman"/>
          <w:sz w:val="24"/>
        </w:rPr>
        <w:t>Device and Infrastructure Providers: Cloud hosting providers, browser vendors, and mobile device manufacturers whose platforms the system runs on.</w:t>
      </w:r>
    </w:p>
    <w:p>
      <w:pPr>
        <w:pStyle w:val="Heading1"/>
      </w:pPr>
      <w:r>
        <w:t>5  Constraints</w:t>
      </w:r>
    </w:p>
    <w:p>
      <w:pPr>
        <w:pStyle w:val="Heading2"/>
      </w:pPr>
      <w:r>
        <w:t>5a  Implementation Environment of the Current System</w:t>
      </w:r>
    </w:p>
    <w:p>
      <w:pPr>
        <w:spacing w:line="360" w:lineRule="auto"/>
        <w:jc w:val="both"/>
      </w:pPr>
      <w:r>
        <w:rPr>
          <w:rFonts w:ascii="Times New Roman" w:hAnsi="Times New Roman"/>
          <w:b w:val="0"/>
          <w:i w:val="0"/>
          <w:sz w:val="24"/>
        </w:rPr>
        <w:t>Insurance University is designed as a locally deployable, containerised application stack. The implementation environment comprises the following components:</w:t>
      </w:r>
    </w:p>
    <w:p>
      <w:pPr>
        <w:spacing w:line="360" w:lineRule="auto"/>
        <w:jc w:val="both"/>
      </w:pPr>
      <w:r>
        <w:rPr>
          <w:rFonts w:ascii="Times New Roman" w:hAnsi="Times New Roman"/>
          <w:b/>
          <w:i/>
          <w:sz w:val="24"/>
        </w:rPr>
        <w:t>Table 1: Technology Stack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Component</w:t>
            </w:r>
          </w:p>
        </w:tc>
        <w:tc>
          <w:tcPr>
            <w:tcW w:type="dxa" w:w="2340"/>
          </w:tcPr>
          <w:p>
            <w:pPr>
              <w:jc w:val="center"/>
            </w:pPr>
            <w:r>
              <w:rPr>
                <w:rFonts w:ascii="Times New Roman" w:hAnsi="Times New Roman"/>
                <w:b/>
                <w:sz w:val="22"/>
              </w:rPr>
              <w:t>Technology</w:t>
            </w:r>
          </w:p>
        </w:tc>
        <w:tc>
          <w:tcPr>
            <w:tcW w:type="dxa" w:w="2340"/>
          </w:tcPr>
          <w:p>
            <w:pPr>
              <w:jc w:val="center"/>
            </w:pPr>
            <w:r>
              <w:rPr>
                <w:rFonts w:ascii="Times New Roman" w:hAnsi="Times New Roman"/>
                <w:b/>
                <w:sz w:val="22"/>
              </w:rPr>
              <w:t>Version</w:t>
            </w:r>
          </w:p>
        </w:tc>
        <w:tc>
          <w:tcPr>
            <w:tcW w:type="dxa" w:w="2340"/>
          </w:tcPr>
          <w:p>
            <w:pPr>
              <w:jc w:val="center"/>
            </w:pPr>
            <w:r>
              <w:rPr>
                <w:rFonts w:ascii="Times New Roman" w:hAnsi="Times New Roman"/>
                <w:b/>
                <w:sz w:val="22"/>
              </w:rPr>
              <w:t>Port</w:t>
            </w:r>
          </w:p>
        </w:tc>
      </w:tr>
      <w:tr>
        <w:tc>
          <w:tcPr>
            <w:tcW w:type="dxa" w:w="2340"/>
          </w:tcPr>
          <w:p>
            <w:r>
              <w:rPr>
                <w:rFonts w:ascii="Times New Roman" w:hAnsi="Times New Roman"/>
                <w:sz w:val="22"/>
              </w:rPr>
              <w:t>Frontend SPA</w:t>
            </w:r>
          </w:p>
        </w:tc>
        <w:tc>
          <w:tcPr>
            <w:tcW w:type="dxa" w:w="2340"/>
          </w:tcPr>
          <w:p>
            <w:r>
              <w:rPr>
                <w:rFonts w:ascii="Times New Roman" w:hAnsi="Times New Roman"/>
                <w:sz w:val="22"/>
              </w:rPr>
              <w:t>Angular + Angular Material + Tailwind CSS</w:t>
            </w:r>
          </w:p>
        </w:tc>
        <w:tc>
          <w:tcPr>
            <w:tcW w:type="dxa" w:w="2340"/>
          </w:tcPr>
          <w:p>
            <w:r>
              <w:rPr>
                <w:rFonts w:ascii="Times New Roman" w:hAnsi="Times New Roman"/>
                <w:sz w:val="22"/>
              </w:rPr>
              <w:t>Angular 21</w:t>
            </w:r>
          </w:p>
        </w:tc>
        <w:tc>
          <w:tcPr>
            <w:tcW w:type="dxa" w:w="2340"/>
          </w:tcPr>
          <w:p>
            <w:r>
              <w:rPr>
                <w:rFonts w:ascii="Times New Roman" w:hAnsi="Times New Roman"/>
                <w:sz w:val="22"/>
              </w:rPr>
              <w:t>4200</w:t>
            </w:r>
          </w:p>
        </w:tc>
      </w:tr>
      <w:tr>
        <w:tc>
          <w:tcPr>
            <w:tcW w:type="dxa" w:w="2340"/>
          </w:tcPr>
          <w:p>
            <w:r>
              <w:rPr>
                <w:rFonts w:ascii="Times New Roman" w:hAnsi="Times New Roman"/>
                <w:sz w:val="22"/>
              </w:rPr>
              <w:t>Backend API</w:t>
            </w:r>
          </w:p>
        </w:tc>
        <w:tc>
          <w:tcPr>
            <w:tcW w:type="dxa" w:w="2340"/>
          </w:tcPr>
          <w:p>
            <w:r>
              <w:rPr>
                <w:rFonts w:ascii="Times New Roman" w:hAnsi="Times New Roman"/>
                <w:sz w:val="22"/>
              </w:rPr>
              <w:t>Spring Boot (Java, Maven)</w:t>
            </w:r>
          </w:p>
        </w:tc>
        <w:tc>
          <w:tcPr>
            <w:tcW w:type="dxa" w:w="2340"/>
          </w:tcPr>
          <w:p>
            <w:r>
              <w:rPr>
                <w:rFonts w:ascii="Times New Roman" w:hAnsi="Times New Roman"/>
                <w:sz w:val="22"/>
              </w:rPr>
              <w:t>3.3.5 / Java 17</w:t>
            </w:r>
          </w:p>
        </w:tc>
        <w:tc>
          <w:tcPr>
            <w:tcW w:type="dxa" w:w="2340"/>
          </w:tcPr>
          <w:p>
            <w:r>
              <w:rPr>
                <w:rFonts w:ascii="Times New Roman" w:hAnsi="Times New Roman"/>
                <w:sz w:val="22"/>
              </w:rPr>
              <w:t>8080</w:t>
            </w:r>
          </w:p>
        </w:tc>
      </w:tr>
      <w:tr>
        <w:tc>
          <w:tcPr>
            <w:tcW w:type="dxa" w:w="2340"/>
          </w:tcPr>
          <w:p>
            <w:r>
              <w:rPr>
                <w:rFonts w:ascii="Times New Roman" w:hAnsi="Times New Roman"/>
                <w:sz w:val="22"/>
              </w:rPr>
              <w:t>AI Engine</w:t>
            </w:r>
          </w:p>
        </w:tc>
        <w:tc>
          <w:tcPr>
            <w:tcW w:type="dxa" w:w="2340"/>
          </w:tcPr>
          <w:p>
            <w:r>
              <w:rPr>
                <w:rFonts w:ascii="Times New Roman" w:hAnsi="Times New Roman"/>
                <w:sz w:val="22"/>
              </w:rPr>
              <w:t>FastAPI + Uvicorn + Pydantic</w:t>
            </w:r>
          </w:p>
        </w:tc>
        <w:tc>
          <w:tcPr>
            <w:tcW w:type="dxa" w:w="2340"/>
          </w:tcPr>
          <w:p>
            <w:r>
              <w:rPr>
                <w:rFonts w:ascii="Times New Roman" w:hAnsi="Times New Roman"/>
                <w:sz w:val="22"/>
              </w:rPr>
              <w:t>Python 3.11+</w:t>
            </w:r>
          </w:p>
        </w:tc>
        <w:tc>
          <w:tcPr>
            <w:tcW w:type="dxa" w:w="2340"/>
          </w:tcPr>
          <w:p>
            <w:r>
              <w:rPr>
                <w:rFonts w:ascii="Times New Roman" w:hAnsi="Times New Roman"/>
                <w:sz w:val="22"/>
              </w:rPr>
              <w:t>8000</w:t>
            </w:r>
          </w:p>
        </w:tc>
      </w:tr>
      <w:tr>
        <w:tc>
          <w:tcPr>
            <w:tcW w:type="dxa" w:w="2340"/>
          </w:tcPr>
          <w:p>
            <w:r>
              <w:rPr>
                <w:rFonts w:ascii="Times New Roman" w:hAnsi="Times New Roman"/>
                <w:sz w:val="22"/>
              </w:rPr>
              <w:t>Database</w:t>
            </w:r>
          </w:p>
        </w:tc>
        <w:tc>
          <w:tcPr>
            <w:tcW w:type="dxa" w:w="2340"/>
          </w:tcPr>
          <w:p>
            <w:r>
              <w:rPr>
                <w:rFonts w:ascii="Times New Roman" w:hAnsi="Times New Roman"/>
                <w:sz w:val="22"/>
              </w:rPr>
              <w:t>MySQL</w:t>
            </w:r>
          </w:p>
        </w:tc>
        <w:tc>
          <w:tcPr>
            <w:tcW w:type="dxa" w:w="2340"/>
          </w:tcPr>
          <w:p>
            <w:r>
              <w:rPr>
                <w:rFonts w:ascii="Times New Roman" w:hAnsi="Times New Roman"/>
                <w:sz w:val="22"/>
              </w:rPr>
              <w:t>8.4</w:t>
            </w:r>
          </w:p>
        </w:tc>
        <w:tc>
          <w:tcPr>
            <w:tcW w:type="dxa" w:w="2340"/>
          </w:tcPr>
          <w:p>
            <w:r>
              <w:rPr>
                <w:rFonts w:ascii="Times New Roman" w:hAnsi="Times New Roman"/>
                <w:sz w:val="22"/>
              </w:rPr>
              <w:t>3306</w:t>
            </w:r>
          </w:p>
        </w:tc>
      </w:tr>
      <w:tr>
        <w:tc>
          <w:tcPr>
            <w:tcW w:type="dxa" w:w="2340"/>
          </w:tcPr>
          <w:p>
            <w:r>
              <w:rPr>
                <w:rFonts w:ascii="Times New Roman" w:hAnsi="Times New Roman"/>
                <w:sz w:val="22"/>
              </w:rPr>
              <w:t>Orchestration</w:t>
            </w:r>
          </w:p>
        </w:tc>
        <w:tc>
          <w:tcPr>
            <w:tcW w:type="dxa" w:w="2340"/>
          </w:tcPr>
          <w:p>
            <w:r>
              <w:rPr>
                <w:rFonts w:ascii="Times New Roman" w:hAnsi="Times New Roman"/>
                <w:sz w:val="22"/>
              </w:rPr>
              <w:t>Docker Compose</w:t>
            </w:r>
          </w:p>
        </w:tc>
        <w:tc>
          <w:tcPr>
            <w:tcW w:type="dxa" w:w="2340"/>
          </w:tcPr>
          <w:p>
            <w:r>
              <w:rPr>
                <w:rFonts w:ascii="Times New Roman" w:hAnsi="Times New Roman"/>
                <w:sz w:val="22"/>
              </w:rPr>
              <w:t>Latest</w:t>
            </w:r>
          </w:p>
        </w:tc>
        <w:tc>
          <w:tcPr>
            <w:tcW w:type="dxa" w:w="2340"/>
          </w:tcPr>
          <w:p>
            <w:r>
              <w:rPr>
                <w:rFonts w:ascii="Times New Roman" w:hAnsi="Times New Roman"/>
                <w:sz w:val="22"/>
              </w:rPr>
              <w:t>—</w:t>
            </w:r>
          </w:p>
        </w:tc>
      </w:tr>
      <w:tr>
        <w:tc>
          <w:tcPr>
            <w:tcW w:type="dxa" w:w="2340"/>
          </w:tcPr>
          <w:p>
            <w:r>
              <w:rPr>
                <w:rFonts w:ascii="Times New Roman" w:hAnsi="Times New Roman"/>
                <w:sz w:val="22"/>
              </w:rPr>
              <w:t>Authentication</w:t>
            </w:r>
          </w:p>
        </w:tc>
        <w:tc>
          <w:tcPr>
            <w:tcW w:type="dxa" w:w="2340"/>
          </w:tcPr>
          <w:p>
            <w:r>
              <w:rPr>
                <w:rFonts w:ascii="Times New Roman" w:hAnsi="Times New Roman"/>
                <w:sz w:val="22"/>
              </w:rPr>
              <w:t>JWT (JJWT library, HMAC-SHA256)</w:t>
            </w:r>
          </w:p>
        </w:tc>
        <w:tc>
          <w:tcPr>
            <w:tcW w:type="dxa" w:w="2340"/>
          </w:tcPr>
          <w:p>
            <w:r>
              <w:rPr>
                <w:rFonts w:ascii="Times New Roman" w:hAnsi="Times New Roman"/>
                <w:sz w:val="22"/>
              </w:rPr>
              <w:t>—</w:t>
            </w:r>
          </w:p>
        </w:tc>
        <w:tc>
          <w:tcPr>
            <w:tcW w:type="dxa" w:w="2340"/>
          </w:tcPr>
          <w:p>
            <w:r>
              <w:rPr>
                <w:rFonts w:ascii="Times New Roman" w:hAnsi="Times New Roman"/>
                <w:sz w:val="22"/>
              </w:rPr>
              <w:t>—</w:t>
            </w:r>
          </w:p>
        </w:tc>
      </w:tr>
    </w:tbl>
    <w:p>
      <w:pPr>
        <w:spacing w:line="360" w:lineRule="auto"/>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5486400" cy="2755214"/>
            <wp:docPr id="4" name="Picture 4"/>
            <wp:cNvGraphicFramePr>
              <a:graphicFrameLocks noChangeAspect="1"/>
            </wp:cNvGraphicFramePr>
            <a:graphic>
              <a:graphicData uri="http://schemas.openxmlformats.org/drawingml/2006/picture">
                <pic:pic>
                  <pic:nvPicPr>
                    <pic:cNvPr id="0" name="04_high_level_arch.png"/>
                    <pic:cNvPicPr/>
                  </pic:nvPicPr>
                  <pic:blipFill>
                    <a:blip r:embed="rId12"/>
                    <a:stretch>
                      <a:fillRect/>
                    </a:stretch>
                  </pic:blipFill>
                  <pic:spPr>
                    <a:xfrm>
                      <a:off x="0" y="0"/>
                      <a:ext cx="5486400" cy="2755214"/>
                    </a:xfrm>
                    <a:prstGeom prst="rect"/>
                  </pic:spPr>
                </pic:pic>
              </a:graphicData>
            </a:graphic>
          </wp:inline>
        </w:drawing>
      </w:r>
    </w:p>
    <w:p>
      <w:pPr>
        <w:spacing w:line="360" w:lineRule="auto"/>
        <w:jc w:val="center"/>
      </w:pPr>
      <w:r>
        <w:rPr>
          <w:rFonts w:ascii="Times New Roman" w:hAnsi="Times New Roman"/>
          <w:b w:val="0"/>
          <w:i/>
          <w:sz w:val="24"/>
        </w:rPr>
        <w:t>Figure 4: High-Level Architecture Diagram</w:t>
      </w:r>
    </w:p>
    <w:p>
      <w:pPr>
        <w:spacing w:line="360" w:lineRule="auto"/>
        <w:jc w:val="both"/>
      </w:pPr>
      <w:r>
        <w:rPr>
          <w:rFonts w:ascii="Times New Roman" w:hAnsi="Times New Roman"/>
          <w:b w:val="0"/>
          <w:i w:val="0"/>
          <w:sz w:val="24"/>
        </w:rPr>
        <w:t>The architecture follows a three-tier pattern. The Angular SPA communicates with the Spring Boot API via REST over HTTP, attaching JWT Bearer tokens for authenticated routes. The Spring Boot API communicates with the FastAPI AI engine via REST for scoring and training operations. The MySQL database stores all persistent data including user accounts, customer sessions, answers, documents, products, rules, logs, and model metadata. The AI engine persists trained model artefacts as JSON files on the local filesystem.</w:t>
      </w:r>
    </w:p>
    <w:p>
      <w:pPr>
        <w:spacing w:line="360" w:lineRule="auto"/>
        <w:jc w:val="both"/>
      </w:pPr>
      <w:r>
        <w:rPr>
          <w:rFonts w:ascii="Times New Roman" w:hAnsi="Times New Roman"/>
          <w:b w:val="0"/>
          <w:i w:val="0"/>
          <w:sz w:val="24"/>
        </w:rPr>
        <w:t>For local development, Docker Compose orchestrates MySQL and the AI engine as containerised services, while the backend and frontend are run natively using Maven and Angular CLI respectively. The full stack can also be run entirely via Docker Compose for integration testing.</w:t>
      </w:r>
    </w:p>
    <w:p>
      <w:pPr>
        <w:pStyle w:val="Heading2"/>
      </w:pPr>
      <w:r>
        <w:t>5b  Partner or Collaborative Applications</w:t>
      </w:r>
    </w:p>
    <w:p>
      <w:pPr>
        <w:spacing w:line="360" w:lineRule="auto"/>
        <w:jc w:val="both"/>
      </w:pPr>
      <w:r>
        <w:rPr>
          <w:rFonts w:ascii="Times New Roman" w:hAnsi="Times New Roman"/>
          <w:b w:val="0"/>
          <w:i w:val="0"/>
          <w:sz w:val="24"/>
        </w:rPr>
        <w:t>In its current prototype state, Insurance University operates as a self-contained system without external API integrations. However, the architecture is designed to accommodate future integrations with the following partner systems:</w:t>
      </w:r>
    </w:p>
    <w:p>
      <w:pPr>
        <w:pStyle w:val="ListBullet"/>
        <w:spacing w:line="360" w:lineRule="auto"/>
      </w:pPr>
      <w:r>
        <w:rPr>
          <w:rFonts w:ascii="Times New Roman" w:hAnsi="Times New Roman"/>
          <w:sz w:val="24"/>
        </w:rPr>
        <w:t>Payment Gateway (e.g., PayHere, LankaPay): For online premium payment collection during the proposal submission stage.</w:t>
      </w:r>
    </w:p>
    <w:p>
      <w:pPr>
        <w:pStyle w:val="ListBullet"/>
        <w:spacing w:line="360" w:lineRule="auto"/>
      </w:pPr>
      <w:r>
        <w:rPr>
          <w:rFonts w:ascii="Times New Roman" w:hAnsi="Times New Roman"/>
          <w:sz w:val="24"/>
        </w:rPr>
        <w:t>IRCSL Regulatory API: For automated product registration validation and compliance reporting.</w:t>
      </w:r>
    </w:p>
    <w:p>
      <w:pPr>
        <w:pStyle w:val="ListBullet"/>
        <w:spacing w:line="360" w:lineRule="auto"/>
      </w:pPr>
      <w:r>
        <w:rPr>
          <w:rFonts w:ascii="Times New Roman" w:hAnsi="Times New Roman"/>
          <w:sz w:val="24"/>
        </w:rPr>
        <w:t>Hospital Information Systems: For automated retrieval of medical records to streamline the KYC verification process.</w:t>
      </w:r>
    </w:p>
    <w:p>
      <w:pPr>
        <w:pStyle w:val="ListBullet"/>
        <w:spacing w:line="360" w:lineRule="auto"/>
      </w:pPr>
      <w:r>
        <w:rPr>
          <w:rFonts w:ascii="Times New Roman" w:hAnsi="Times New Roman"/>
          <w:sz w:val="24"/>
        </w:rPr>
        <w:t>National Identity Verification Service: For automated NIC validation and identity confirmation using OCR or government APIs.</w:t>
      </w:r>
    </w:p>
    <w:p>
      <w:pPr>
        <w:pStyle w:val="ListBullet"/>
        <w:spacing w:line="360" w:lineRule="auto"/>
      </w:pPr>
      <w:r>
        <w:rPr>
          <w:rFonts w:ascii="Times New Roman" w:hAnsi="Times New Roman"/>
          <w:sz w:val="24"/>
        </w:rPr>
        <w:t>Email/SMS Notification Service: For customer notifications regarding recommendation availability, document upload reminders, and policy status updates.</w:t>
      </w:r>
    </w:p>
    <w:p>
      <w:r>
        <w:br w:type="page"/>
      </w:r>
    </w:p>
    <w:p>
      <w:pPr>
        <w:pStyle w:val="Heading1"/>
      </w:pPr>
      <w:r>
        <w:t>II  Requirements</w:t>
      </w:r>
    </w:p>
    <w:p>
      <w:pPr>
        <w:pStyle w:val="Heading1"/>
      </w:pPr>
      <w:r>
        <w:t>6  Product Use Cases</w:t>
      </w:r>
    </w:p>
    <w:p>
      <w:pPr>
        <w:pStyle w:val="Heading2"/>
      </w:pPr>
      <w:r>
        <w:t>6a  Use Case Diagrams</w:t>
      </w:r>
    </w:p>
    <w:p>
      <w:pPr>
        <w:spacing w:line="360" w:lineRule="auto"/>
        <w:jc w:val="both"/>
      </w:pPr>
      <w:r>
        <w:rPr>
          <w:rFonts w:ascii="Times New Roman" w:hAnsi="Times New Roman"/>
          <w:b w:val="0"/>
          <w:i w:val="0"/>
          <w:sz w:val="24"/>
        </w:rPr>
        <w:t>The system supports two primary actors: Customer and Administrator. The Customer actor interacts with the public-facing journey (registration, wizard completion, recommendation viewing, product comparison, document upload, and proposal submission). The Administrator actor interacts with the back-office console (product management, rule management, training dataset upload, model lifecycle management, log analysis, and unmatched needs tracking).</w:t>
      </w:r>
    </w:p>
    <w:p>
      <w:pPr>
        <w:jc w:val="center"/>
      </w:pPr>
      <w:r>
        <w:drawing>
          <wp:inline xmlns:a="http://schemas.openxmlformats.org/drawingml/2006/main" xmlns:pic="http://schemas.openxmlformats.org/drawingml/2006/picture">
            <wp:extent cx="5486400" cy="4863284"/>
            <wp:docPr id="5" name="Picture 5"/>
            <wp:cNvGraphicFramePr>
              <a:graphicFrameLocks noChangeAspect="1"/>
            </wp:cNvGraphicFramePr>
            <a:graphic>
              <a:graphicData uri="http://schemas.openxmlformats.org/drawingml/2006/picture">
                <pic:pic>
                  <pic:nvPicPr>
                    <pic:cNvPr id="0" name="05_use_case.png"/>
                    <pic:cNvPicPr/>
                  </pic:nvPicPr>
                  <pic:blipFill>
                    <a:blip r:embed="rId13"/>
                    <a:stretch>
                      <a:fillRect/>
                    </a:stretch>
                  </pic:blipFill>
                  <pic:spPr>
                    <a:xfrm>
                      <a:off x="0" y="0"/>
                      <a:ext cx="5486400" cy="4863284"/>
                    </a:xfrm>
                    <a:prstGeom prst="rect"/>
                  </pic:spPr>
                </pic:pic>
              </a:graphicData>
            </a:graphic>
          </wp:inline>
        </w:drawing>
      </w:r>
    </w:p>
    <w:p>
      <w:pPr>
        <w:spacing w:line="360" w:lineRule="auto"/>
        <w:jc w:val="center"/>
      </w:pPr>
      <w:r>
        <w:rPr>
          <w:rFonts w:ascii="Times New Roman" w:hAnsi="Times New Roman"/>
          <w:b w:val="0"/>
          <w:i/>
          <w:sz w:val="24"/>
        </w:rPr>
        <w:t>Figure 5: Use Case Diagram</w:t>
      </w:r>
    </w:p>
    <w:p>
      <w:pPr>
        <w:spacing w:line="360" w:lineRule="auto"/>
        <w:jc w:val="both"/>
      </w:pPr>
      <w:r>
        <w:rPr>
          <w:rFonts w:ascii="Times New Roman" w:hAnsi="Times New Roman"/>
          <w:b w:val="0"/>
          <w:i w:val="0"/>
          <w:sz w:val="24"/>
        </w:rPr>
        <w:t>The use case diagram illustrates the following use cases grouped by actor:</w:t>
      </w:r>
    </w:p>
    <w:p>
      <w:pPr>
        <w:spacing w:line="360" w:lineRule="auto"/>
        <w:jc w:val="both"/>
      </w:pPr>
      <w:r>
        <w:rPr>
          <w:rFonts w:ascii="Times New Roman" w:hAnsi="Times New Roman"/>
          <w:b/>
          <w:i w:val="0"/>
          <w:sz w:val="24"/>
        </w:rPr>
        <w:t>Customer Use Cases:</w:t>
      </w:r>
    </w:p>
    <w:p>
      <w:pPr>
        <w:pStyle w:val="ListBullet"/>
        <w:spacing w:line="360" w:lineRule="auto"/>
      </w:pPr>
      <w:r>
        <w:rPr>
          <w:rFonts w:ascii="Times New Roman" w:hAnsi="Times New Roman"/>
          <w:sz w:val="24"/>
        </w:rPr>
        <w:t>UC-01: Register Account</w:t>
      </w:r>
    </w:p>
    <w:p>
      <w:pPr>
        <w:pStyle w:val="ListBullet"/>
        <w:spacing w:line="360" w:lineRule="auto"/>
      </w:pPr>
      <w:r>
        <w:rPr>
          <w:rFonts w:ascii="Times New Roman" w:hAnsi="Times New Roman"/>
          <w:sz w:val="24"/>
        </w:rPr>
        <w:t>UC-02: Login to Platform</w:t>
      </w:r>
    </w:p>
    <w:p>
      <w:pPr>
        <w:pStyle w:val="ListBullet"/>
        <w:spacing w:line="360" w:lineRule="auto"/>
      </w:pPr>
      <w:r>
        <w:rPr>
          <w:rFonts w:ascii="Times New Roman" w:hAnsi="Times New Roman"/>
          <w:sz w:val="24"/>
        </w:rPr>
        <w:t>UC-03: Complete Wizard (Step 1 – Personal, Step 2 – Financial, Step 3 – Preferences)</w:t>
      </w:r>
    </w:p>
    <w:p>
      <w:pPr>
        <w:pStyle w:val="ListBullet"/>
        <w:spacing w:line="360" w:lineRule="auto"/>
      </w:pPr>
      <w:r>
        <w:rPr>
          <w:rFonts w:ascii="Times New Roman" w:hAnsi="Times New Roman"/>
          <w:sz w:val="24"/>
        </w:rPr>
        <w:t>UC-04: Get Insurance Recommendations</w:t>
      </w:r>
    </w:p>
    <w:p>
      <w:pPr>
        <w:pStyle w:val="ListBullet"/>
        <w:spacing w:line="360" w:lineRule="auto"/>
      </w:pPr>
      <w:r>
        <w:rPr>
          <w:rFonts w:ascii="Times New Roman" w:hAnsi="Times New Roman"/>
          <w:sz w:val="24"/>
        </w:rPr>
        <w:t>UC-05: Compare Recommended Products</w:t>
      </w:r>
    </w:p>
    <w:p>
      <w:pPr>
        <w:pStyle w:val="ListBullet"/>
        <w:spacing w:line="360" w:lineRule="auto"/>
      </w:pPr>
      <w:r>
        <w:rPr>
          <w:rFonts w:ascii="Times New Roman" w:hAnsi="Times New Roman"/>
          <w:sz w:val="24"/>
        </w:rPr>
        <w:t>UC-06: Use Premium Simulator</w:t>
      </w:r>
    </w:p>
    <w:p>
      <w:pPr>
        <w:pStyle w:val="ListBullet"/>
        <w:spacing w:line="360" w:lineRule="auto"/>
      </w:pPr>
      <w:r>
        <w:rPr>
          <w:rFonts w:ascii="Times New Roman" w:hAnsi="Times New Roman"/>
          <w:sz w:val="24"/>
        </w:rPr>
        <w:t>UC-07: Upload KYC Documents</w:t>
      </w:r>
    </w:p>
    <w:p>
      <w:pPr>
        <w:pStyle w:val="ListBullet"/>
        <w:spacing w:line="360" w:lineRule="auto"/>
      </w:pPr>
      <w:r>
        <w:rPr>
          <w:rFonts w:ascii="Times New Roman" w:hAnsi="Times New Roman"/>
          <w:sz w:val="24"/>
        </w:rPr>
        <w:t>UC-08: Review and Submit Proposal</w:t>
      </w:r>
    </w:p>
    <w:p>
      <w:pPr>
        <w:pStyle w:val="ListBullet"/>
        <w:spacing w:line="360" w:lineRule="auto"/>
      </w:pPr>
      <w:r>
        <w:rPr>
          <w:rFonts w:ascii="Times New Roman" w:hAnsi="Times New Roman"/>
          <w:sz w:val="24"/>
        </w:rPr>
        <w:t>UC-09: View Past Sessions and Recommendations</w:t>
      </w:r>
    </w:p>
    <w:p>
      <w:pPr>
        <w:pStyle w:val="ListBullet"/>
        <w:spacing w:line="360" w:lineRule="auto"/>
      </w:pPr>
      <w:r>
        <w:rPr>
          <w:rFonts w:ascii="Times New Roman" w:hAnsi="Times New Roman"/>
          <w:sz w:val="24"/>
        </w:rPr>
        <w:t>UC-10: Submit Feedback Survey</w:t>
      </w:r>
    </w:p>
    <w:p>
      <w:pPr>
        <w:pStyle w:val="ListBullet"/>
        <w:spacing w:line="360" w:lineRule="auto"/>
      </w:pPr>
      <w:r>
        <w:rPr>
          <w:rFonts w:ascii="Times New Roman" w:hAnsi="Times New Roman"/>
          <w:sz w:val="24"/>
        </w:rPr>
        <w:t>UC-11: Chat-Based Data Capture (Alternative Wizard)</w:t>
      </w:r>
    </w:p>
    <w:p>
      <w:pPr>
        <w:spacing w:line="360" w:lineRule="auto"/>
        <w:jc w:val="both"/>
      </w:pPr>
      <w:r>
        <w:rPr>
          <w:rFonts w:ascii="Times New Roman" w:hAnsi="Times New Roman"/>
          <w:b/>
          <w:i w:val="0"/>
          <w:sz w:val="24"/>
        </w:rPr>
        <w:t>Administrator Use Cases:</w:t>
      </w:r>
    </w:p>
    <w:p>
      <w:pPr>
        <w:pStyle w:val="ListBullet"/>
        <w:spacing w:line="360" w:lineRule="auto"/>
      </w:pPr>
      <w:r>
        <w:rPr>
          <w:rFonts w:ascii="Times New Roman" w:hAnsi="Times New Roman"/>
          <w:sz w:val="24"/>
        </w:rPr>
        <w:t>UC-12: Admin Login</w:t>
      </w:r>
    </w:p>
    <w:p>
      <w:pPr>
        <w:pStyle w:val="ListBullet"/>
        <w:spacing w:line="360" w:lineRule="auto"/>
      </w:pPr>
      <w:r>
        <w:rPr>
          <w:rFonts w:ascii="Times New Roman" w:hAnsi="Times New Roman"/>
          <w:sz w:val="24"/>
        </w:rPr>
        <w:t>UC-13: Manage Insurance Products (CRUD)</w:t>
      </w:r>
    </w:p>
    <w:p>
      <w:pPr>
        <w:pStyle w:val="ListBullet"/>
        <w:spacing w:line="360" w:lineRule="auto"/>
      </w:pPr>
      <w:r>
        <w:rPr>
          <w:rFonts w:ascii="Times New Roman" w:hAnsi="Times New Roman"/>
          <w:sz w:val="24"/>
        </w:rPr>
        <w:t>UC-14: Manage Insurance Categories</w:t>
      </w:r>
    </w:p>
    <w:p>
      <w:pPr>
        <w:pStyle w:val="ListBullet"/>
        <w:spacing w:line="360" w:lineRule="auto"/>
      </w:pPr>
      <w:r>
        <w:rPr>
          <w:rFonts w:ascii="Times New Roman" w:hAnsi="Times New Roman"/>
          <w:sz w:val="24"/>
        </w:rPr>
        <w:t>UC-15: Manage Eligibility Rules (CRUD)</w:t>
      </w:r>
    </w:p>
    <w:p>
      <w:pPr>
        <w:pStyle w:val="ListBullet"/>
        <w:spacing w:line="360" w:lineRule="auto"/>
      </w:pPr>
      <w:r>
        <w:rPr>
          <w:rFonts w:ascii="Times New Roman" w:hAnsi="Times New Roman"/>
          <w:sz w:val="24"/>
        </w:rPr>
        <w:t>UC-16: Upload Training Dataset</w:t>
      </w:r>
    </w:p>
    <w:p>
      <w:pPr>
        <w:pStyle w:val="ListBullet"/>
        <w:spacing w:line="360" w:lineRule="auto"/>
      </w:pPr>
      <w:r>
        <w:rPr>
          <w:rFonts w:ascii="Times New Roman" w:hAnsi="Times New Roman"/>
          <w:sz w:val="24"/>
        </w:rPr>
        <w:t>UC-17: Manage AI Model Versions</w:t>
      </w:r>
    </w:p>
    <w:p>
      <w:pPr>
        <w:pStyle w:val="ListBullet"/>
        <w:spacing w:line="360" w:lineRule="auto"/>
      </w:pPr>
      <w:r>
        <w:rPr>
          <w:rFonts w:ascii="Times New Roman" w:hAnsi="Times New Roman"/>
          <w:sz w:val="24"/>
        </w:rPr>
        <w:t>UC-18: View and Export Event Logs</w:t>
      </w:r>
    </w:p>
    <w:p>
      <w:pPr>
        <w:pStyle w:val="ListBullet"/>
        <w:spacing w:line="360" w:lineRule="auto"/>
      </w:pPr>
      <w:r>
        <w:rPr>
          <w:rFonts w:ascii="Times New Roman" w:hAnsi="Times New Roman"/>
          <w:sz w:val="24"/>
        </w:rPr>
        <w:t>UC-19: Manage Unmatched Customer Needs</w:t>
      </w:r>
    </w:p>
    <w:p>
      <w:pPr>
        <w:pStyle w:val="ListBullet"/>
        <w:spacing w:line="360" w:lineRule="auto"/>
      </w:pPr>
      <w:r>
        <w:rPr>
          <w:rFonts w:ascii="Times New Roman" w:hAnsi="Times New Roman"/>
          <w:sz w:val="24"/>
        </w:rPr>
        <w:t>UC-20: Manage Pricing Tables</w:t>
      </w:r>
    </w:p>
    <w:p>
      <w:pPr>
        <w:pStyle w:val="Heading2"/>
      </w:pPr>
      <w:r>
        <w:t>6b  Individual Product Use Cases</w:t>
      </w:r>
    </w:p>
    <w:p>
      <w:pPr>
        <w:spacing w:line="360" w:lineRule="auto"/>
        <w:jc w:val="both"/>
      </w:pPr>
      <w:r>
        <w:rPr>
          <w:rFonts w:ascii="Times New Roman" w:hAnsi="Times New Roman"/>
          <w:b/>
          <w:i w:val="0"/>
          <w:sz w:val="24"/>
        </w:rPr>
        <w:t>Use Case 1: Get Insurance Recommendations (UC-04)</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Description</w:t>
            </w:r>
          </w:p>
        </w:tc>
      </w:tr>
      <w:tr>
        <w:tc>
          <w:tcPr>
            <w:tcW w:type="dxa" w:w="4680"/>
          </w:tcPr>
          <w:p>
            <w:r>
              <w:rPr>
                <w:rFonts w:ascii="Times New Roman" w:hAnsi="Times New Roman"/>
                <w:sz w:val="22"/>
              </w:rPr>
              <w:t>Use Case ID</w:t>
            </w:r>
          </w:p>
        </w:tc>
        <w:tc>
          <w:tcPr>
            <w:tcW w:type="dxa" w:w="4680"/>
          </w:tcPr>
          <w:p>
            <w:r>
              <w:rPr>
                <w:rFonts w:ascii="Times New Roman" w:hAnsi="Times New Roman"/>
                <w:sz w:val="22"/>
              </w:rPr>
              <w:t>UC-04</w:t>
            </w:r>
          </w:p>
        </w:tc>
      </w:tr>
      <w:tr>
        <w:tc>
          <w:tcPr>
            <w:tcW w:type="dxa" w:w="4680"/>
          </w:tcPr>
          <w:p>
            <w:r>
              <w:rPr>
                <w:rFonts w:ascii="Times New Roman" w:hAnsi="Times New Roman"/>
                <w:sz w:val="22"/>
              </w:rPr>
              <w:t>Use Case Name</w:t>
            </w:r>
          </w:p>
        </w:tc>
        <w:tc>
          <w:tcPr>
            <w:tcW w:type="dxa" w:w="4680"/>
          </w:tcPr>
          <w:p>
            <w:r>
              <w:rPr>
                <w:rFonts w:ascii="Times New Roman" w:hAnsi="Times New Roman"/>
                <w:sz w:val="22"/>
              </w:rPr>
              <w:t>Get Insurance Recommendations</w:t>
            </w:r>
          </w:p>
        </w:tc>
      </w:tr>
      <w:tr>
        <w:tc>
          <w:tcPr>
            <w:tcW w:type="dxa" w:w="4680"/>
          </w:tcPr>
          <w:p>
            <w:r>
              <w:rPr>
                <w:rFonts w:ascii="Times New Roman" w:hAnsi="Times New Roman"/>
                <w:sz w:val="22"/>
              </w:rPr>
              <w:t>Primary Actor</w:t>
            </w:r>
          </w:p>
        </w:tc>
        <w:tc>
          <w:tcPr>
            <w:tcW w:type="dxa" w:w="4680"/>
          </w:tcPr>
          <w:p>
            <w:r>
              <w:rPr>
                <w:rFonts w:ascii="Times New Roman" w:hAnsi="Times New Roman"/>
                <w:sz w:val="22"/>
              </w:rPr>
              <w:t>Customer</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1. Customer is registered and logged in.</w:t>
              <w:br/>
              <w:t>2. Customer has an active session.</w:t>
              <w:br/>
              <w:t>3. Customer has completed Wizard Steps 1, 2, and 3 (all answers saved).</w:t>
            </w:r>
          </w:p>
        </w:tc>
      </w:tr>
      <w:tr>
        <w:tc>
          <w:tcPr>
            <w:tcW w:type="dxa" w:w="4680"/>
          </w:tcPr>
          <w:p>
            <w:r>
              <w:rPr>
                <w:rFonts w:ascii="Times New Roman" w:hAnsi="Times New Roman"/>
                <w:sz w:val="22"/>
              </w:rPr>
              <w:t>Main Success Scenario</w:t>
            </w:r>
          </w:p>
        </w:tc>
        <w:tc>
          <w:tcPr>
            <w:tcW w:type="dxa" w:w="4680"/>
          </w:tcPr>
          <w:p>
            <w:r>
              <w:rPr>
                <w:rFonts w:ascii="Times New Roman" w:hAnsi="Times New Roman"/>
                <w:sz w:val="22"/>
              </w:rPr>
              <w:t>1. Customer completes Wizard Step 3 and clicks ‘Get Recommendations’.</w:t>
              <w:br/>
              <w:t>2. Frontend sends POST /api/customer/sessions/{sessionId}/recommendations.</w:t>
              <w:br/>
              <w:t>3. Backend retrieves all saved answers for the session.</w:t>
              <w:br/>
              <w:t>4. Backend deserialises answer values and builds a feature map.</w:t>
              <w:br/>
              <w:t>5. Backend retrieves all active products from the database.</w:t>
              <w:br/>
              <w:t>6. Backend applies eligibility rules (age gates, smoker constraints, effective dates) to filter products.</w:t>
              <w:br/>
              <w:t>7. Backend serialises filtered products and features into a scoring request.</w:t>
              <w:br/>
              <w:t>8. Backend calls AiEngineClient.score() → POST /score on AI engine.</w:t>
              <w:br/>
              <w:t>9. AI engine runs CART underwriting for each product (age, diseases, clinical history, PEP/criminal).</w:t>
              <w:br/>
              <w:t>10. AI engine calculates suitability score (0.0–1.0) using collaborative filtering heuristics.</w:t>
              <w:br/>
              <w:t>11. AI engine calculates monthly premium estimate, affordability score, and lapse probability.</w:t>
              <w:br/>
              <w:t>12. AI engine predicts recommended coverage amount based on protection purpose.</w:t>
              <w:br/>
              <w:t>13. AI engine ranks products by score descending and generates follow-up questions.</w:t>
              <w:br/>
              <w:t>14. Backend persists full request/response as a RecommendationRunEntity (audit trail).</w:t>
              <w:br/>
              <w:t>15. Backend writes RECOMMENDATIONS_FETCHED event to session log.</w:t>
              <w:br/>
              <w:t>16. Backend returns ranked products and follow-up questions to frontend.</w:t>
              <w:br/>
              <w:t>17. Frontend displays ranked product cards with scores, premiums, reasons, and eligibility status.</w:t>
            </w:r>
          </w:p>
        </w:tc>
      </w:tr>
      <w:tr>
        <w:tc>
          <w:tcPr>
            <w:tcW w:type="dxa" w:w="4680"/>
          </w:tcPr>
          <w:p>
            <w:r>
              <w:rPr>
                <w:rFonts w:ascii="Times New Roman" w:hAnsi="Times New Roman"/>
                <w:sz w:val="22"/>
              </w:rPr>
              <w:t>Alternative Flows</w:t>
            </w:r>
          </w:p>
        </w:tc>
        <w:tc>
          <w:tcPr>
            <w:tcW w:type="dxa" w:w="4680"/>
          </w:tcPr>
          <w:p>
            <w:r>
              <w:rPr>
                <w:rFonts w:ascii="Times New Roman" w:hAnsi="Times New Roman"/>
                <w:sz w:val="22"/>
              </w:rPr>
              <w:t>A1. AI Engine Unavailable: Backend returns 503 with error message; frontend shows retry option.</w:t>
              <w:br/>
              <w:t>A2. No Eligible Products: All products filtered by eligibility rules; AI engine receives empty list; response returns empty rankedProducts array; frontend shows ‘no matching plans’ message.</w:t>
              <w:br/>
              <w:t>A3. Underwriting Rejection: CART rules return ‘No Offer’ for all products; frontend displays ineligibility reasons.</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1. RecommendationRunEntity persisted with full request/response JSON.</w:t>
              <w:br/>
              <w:t>2. SessionLogEntity created with event type RECOMMENDATIONS_FETCHED.</w:t>
              <w:br/>
              <w:t>3. Customer can view and compare recommended products.</w:t>
            </w:r>
          </w:p>
        </w:tc>
      </w:tr>
      <w:tr>
        <w:tc>
          <w:tcPr>
            <w:tcW w:type="dxa" w:w="4680"/>
          </w:tcPr>
          <w:p>
            <w:r>
              <w:rPr>
                <w:rFonts w:ascii="Times New Roman" w:hAnsi="Times New Roman"/>
                <w:sz w:val="22"/>
              </w:rPr>
              <w:t>Non-Functional Requirements</w:t>
            </w:r>
          </w:p>
        </w:tc>
        <w:tc>
          <w:tcPr>
            <w:tcW w:type="dxa" w:w="4680"/>
          </w:tcPr>
          <w:p>
            <w:r>
              <w:rPr>
                <w:rFonts w:ascii="Times New Roman" w:hAnsi="Times New Roman"/>
                <w:sz w:val="22"/>
              </w:rPr>
              <w:t>Response time &lt; 5 seconds for typical scoring (5 products).</w:t>
              <w:br/>
              <w:t>Scoring must be deterministic for the same input.</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Use Case 2: Upload Training Dataset and Train Model (UC-16 + UC-17)</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Description</w:t>
            </w:r>
          </w:p>
        </w:tc>
      </w:tr>
      <w:tr>
        <w:tc>
          <w:tcPr>
            <w:tcW w:type="dxa" w:w="4680"/>
          </w:tcPr>
          <w:p>
            <w:r>
              <w:rPr>
                <w:rFonts w:ascii="Times New Roman" w:hAnsi="Times New Roman"/>
                <w:sz w:val="22"/>
              </w:rPr>
              <w:t>Use Case ID</w:t>
            </w:r>
          </w:p>
        </w:tc>
        <w:tc>
          <w:tcPr>
            <w:tcW w:type="dxa" w:w="4680"/>
          </w:tcPr>
          <w:p>
            <w:r>
              <w:rPr>
                <w:rFonts w:ascii="Times New Roman" w:hAnsi="Times New Roman"/>
                <w:sz w:val="22"/>
              </w:rPr>
              <w:t>UC-16 / UC-17</w:t>
            </w:r>
          </w:p>
        </w:tc>
      </w:tr>
      <w:tr>
        <w:tc>
          <w:tcPr>
            <w:tcW w:type="dxa" w:w="4680"/>
          </w:tcPr>
          <w:p>
            <w:r>
              <w:rPr>
                <w:rFonts w:ascii="Times New Roman" w:hAnsi="Times New Roman"/>
                <w:sz w:val="22"/>
              </w:rPr>
              <w:t>Use Case Name</w:t>
            </w:r>
          </w:p>
        </w:tc>
        <w:tc>
          <w:tcPr>
            <w:tcW w:type="dxa" w:w="4680"/>
          </w:tcPr>
          <w:p>
            <w:r>
              <w:rPr>
                <w:rFonts w:ascii="Times New Roman" w:hAnsi="Times New Roman"/>
                <w:sz w:val="22"/>
              </w:rPr>
              <w:t>Upload Training Dataset and Train AI Model</w:t>
            </w:r>
          </w:p>
        </w:tc>
      </w:tr>
      <w:tr>
        <w:tc>
          <w:tcPr>
            <w:tcW w:type="dxa" w:w="4680"/>
          </w:tcPr>
          <w:p>
            <w:r>
              <w:rPr>
                <w:rFonts w:ascii="Times New Roman" w:hAnsi="Times New Roman"/>
                <w:sz w:val="22"/>
              </w:rPr>
              <w:t>Primary Actor</w:t>
            </w:r>
          </w:p>
        </w:tc>
        <w:tc>
          <w:tcPr>
            <w:tcW w:type="dxa" w:w="4680"/>
          </w:tcPr>
          <w:p>
            <w:r>
              <w:rPr>
                <w:rFonts w:ascii="Times New Roman" w:hAnsi="Times New Roman"/>
                <w:sz w:val="22"/>
              </w:rPr>
              <w:t>Administrator</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1. Administrator is logged in with ADMIN role.</w:t>
              <w:br/>
              <w:t>2. A valid CSV file in policy-recommendation-v2 format is available.</w:t>
              <w:br/>
              <w:t>3. AI engine service is running and healthy.</w:t>
            </w:r>
          </w:p>
        </w:tc>
      </w:tr>
      <w:tr>
        <w:tc>
          <w:tcPr>
            <w:tcW w:type="dxa" w:w="4680"/>
          </w:tcPr>
          <w:p>
            <w:r>
              <w:rPr>
                <w:rFonts w:ascii="Times New Roman" w:hAnsi="Times New Roman"/>
                <w:sz w:val="22"/>
              </w:rPr>
              <w:t>Main Success Scenario</w:t>
            </w:r>
          </w:p>
        </w:tc>
        <w:tc>
          <w:tcPr>
            <w:tcW w:type="dxa" w:w="4680"/>
          </w:tcPr>
          <w:p>
            <w:r>
              <w:rPr>
                <w:rFonts w:ascii="Times New Roman" w:hAnsi="Times New Roman"/>
                <w:sz w:val="22"/>
              </w:rPr>
              <w:t>1. Administrator navigates to Admin → Training page.</w:t>
              <w:br/>
              <w:t>2. Administrator clicks ‘Upload Dataset’ and selects a CSV file.</w:t>
              <w:br/>
              <w:t>3. Frontend sends POST /api/admin/training/datasets with multipart form data.</w:t>
              <w:br/>
              <w:t>4. Backend validates CSV format: checks for required columns (product_code, category_code, subcategory_code, policy_type, eligibility, outcome_score, age, smoker, income, monthlyexpenseslkr, networthlkr, conditions_count).</w:t>
              <w:br/>
              <w:t>5. Backend stores CSV file in uploads/ directory with UUID-prefixed filename.</w:t>
              <w:br/>
              <w:t>6. Backend creates DatasetMetaEntity with file metadata.</w:t>
              <w:br/>
              <w:t>7. Backend calls AiEngineClient.train() → POST /train on AI engine with CSV file.</w:t>
              <w:br/>
              <w:t>8. AI engine parses CSV rows and groups by attributes (age buckets, smoker status, product, category).</w:t>
              <w:br/>
              <w:t>9. AI engine calculates average outcome_score per group and derives weight adjustments.</w:t>
              <w:br/>
              <w:t>10. AI engine generates policy adjustment deltas per product/category/subcategory.</w:t>
              <w:br/>
              <w:t>11. AI engine persists model artefact as JSON file in data/models/ directory.</w:t>
              <w:br/>
              <w:t>12. AI engine returns training summary (rowsProcessed, updatedWeights, modelArtifactId).</w:t>
              <w:br/>
              <w:t>13. Backend creates ModelVersionEntity linked to the dataset.</w:t>
              <w:br/>
              <w:t>14. Backend returns combined response to frontend.</w:t>
              <w:br/>
              <w:t>15. Administrator views training results and clicks ‘Promote’ to activate the new model.</w:t>
              <w:br/>
              <w:t>16. Backend calls POST /models/{artifactId}/activate on AI engine.</w:t>
              <w:br/>
              <w:t>17. AI engine loads the specified model artefact as the active scoring model.</w:t>
            </w:r>
          </w:p>
        </w:tc>
      </w:tr>
      <w:tr>
        <w:tc>
          <w:tcPr>
            <w:tcW w:type="dxa" w:w="4680"/>
          </w:tcPr>
          <w:p>
            <w:r>
              <w:rPr>
                <w:rFonts w:ascii="Times New Roman" w:hAnsi="Times New Roman"/>
                <w:sz w:val="22"/>
              </w:rPr>
              <w:t>Alternative Flows</w:t>
            </w:r>
          </w:p>
        </w:tc>
        <w:tc>
          <w:tcPr>
            <w:tcW w:type="dxa" w:w="4680"/>
          </w:tcPr>
          <w:p>
            <w:r>
              <w:rPr>
                <w:rFonts w:ascii="Times New Roman" w:hAnsi="Times New Roman"/>
                <w:sz w:val="22"/>
              </w:rPr>
              <w:t>A1. Invalid CSV Format: Backend or AI engine rejects file; error message returned.</w:t>
              <w:br/>
              <w:t>A2. Training Failure: AI engine returns error; Backend returns 500; admin sees error notification.</w:t>
              <w:br/>
              <w:t>A3. Retrain from Existing Dataset: Admin clicks ‘Retrain’ on a previously uploaded dataset; backend re-submits stored file to AI engine.</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1. DatasetMetaEntity persisted with file metadata.</w:t>
              <w:br/>
              <w:t>2. ModelVersionEntity created and optionally promoted to active.</w:t>
              <w:br/>
              <w:t>3. AI engine uses updated weights for subsequent scoring calls.</w:t>
            </w:r>
          </w:p>
        </w:tc>
      </w:tr>
      <w:tr>
        <w:tc>
          <w:tcPr>
            <w:tcW w:type="dxa" w:w="4680"/>
          </w:tcPr>
          <w:p>
            <w:r>
              <w:rPr>
                <w:rFonts w:ascii="Times New Roman" w:hAnsi="Times New Roman"/>
                <w:sz w:val="22"/>
              </w:rPr>
              <w:t>Non-Functional Requirements</w:t>
            </w:r>
          </w:p>
        </w:tc>
        <w:tc>
          <w:tcPr>
            <w:tcW w:type="dxa" w:w="4680"/>
          </w:tcPr>
          <w:p>
            <w:r>
              <w:rPr>
                <w:rFonts w:ascii="Times New Roman" w:hAnsi="Times New Roman"/>
                <w:sz w:val="22"/>
              </w:rPr>
              <w:t>Training should complete within 30 seconds for datasets up to 10,000 rows.</w:t>
              <w:br/>
              <w:t>Model artefacts must be persisted for auditability.</w:t>
            </w:r>
          </w:p>
        </w:tc>
      </w:tr>
    </w:tbl>
    <w:p>
      <w:r>
        <w:br w:type="page"/>
      </w:r>
    </w:p>
    <w:p>
      <w:pPr>
        <w:pStyle w:val="Heading1"/>
      </w:pPr>
      <w:r>
        <w:t>7  Functional Requirements</w:t>
      </w:r>
    </w:p>
    <w:p>
      <w:pPr>
        <w:spacing w:line="360" w:lineRule="auto"/>
        <w:jc w:val="both"/>
      </w:pPr>
      <w:r>
        <w:rPr>
          <w:rFonts w:ascii="Times New Roman" w:hAnsi="Times New Roman"/>
          <w:b w:val="0"/>
          <w:i w:val="0"/>
          <w:sz w:val="24"/>
        </w:rPr>
        <w:t>The following table presents the functional requirements of Insurance University, cross-referenced with the use cases they support.</w:t>
      </w:r>
    </w:p>
    <w:p>
      <w:pPr>
        <w:spacing w:line="360" w:lineRule="auto"/>
        <w:jc w:val="both"/>
      </w:pPr>
      <w:r>
        <w:rPr>
          <w:rFonts w:ascii="Times New Roman" w:hAnsi="Times New Roman"/>
          <w:b/>
          <w:i/>
          <w:sz w:val="24"/>
        </w:rPr>
        <w:t>Table 2: Functional Requirements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ID</w:t>
            </w:r>
          </w:p>
        </w:tc>
        <w:tc>
          <w:tcPr>
            <w:tcW w:type="dxa" w:w="2340"/>
          </w:tcPr>
          <w:p>
            <w:pPr>
              <w:jc w:val="center"/>
            </w:pPr>
            <w:r>
              <w:rPr>
                <w:rFonts w:ascii="Times New Roman" w:hAnsi="Times New Roman"/>
                <w:b/>
                <w:sz w:val="22"/>
              </w:rPr>
              <w:t>Requirement</w:t>
            </w:r>
          </w:p>
        </w:tc>
        <w:tc>
          <w:tcPr>
            <w:tcW w:type="dxa" w:w="2340"/>
          </w:tcPr>
          <w:p>
            <w:pPr>
              <w:jc w:val="center"/>
            </w:pPr>
            <w:r>
              <w:rPr>
                <w:rFonts w:ascii="Times New Roman" w:hAnsi="Times New Roman"/>
                <w:b/>
                <w:sz w:val="22"/>
              </w:rPr>
              <w:t>Priority</w:t>
            </w:r>
          </w:p>
        </w:tc>
        <w:tc>
          <w:tcPr>
            <w:tcW w:type="dxa" w:w="2340"/>
          </w:tcPr>
          <w:p>
            <w:pPr>
              <w:jc w:val="center"/>
            </w:pPr>
            <w:r>
              <w:rPr>
                <w:rFonts w:ascii="Times New Roman" w:hAnsi="Times New Roman"/>
                <w:b/>
                <w:sz w:val="22"/>
              </w:rPr>
              <w:t>Related UC</w:t>
            </w:r>
          </w:p>
        </w:tc>
      </w:tr>
      <w:tr>
        <w:tc>
          <w:tcPr>
            <w:tcW w:type="dxa" w:w="2340"/>
          </w:tcPr>
          <w:p>
            <w:r>
              <w:rPr>
                <w:rFonts w:ascii="Times New Roman" w:hAnsi="Times New Roman"/>
                <w:sz w:val="22"/>
              </w:rPr>
              <w:t>FR-01</w:t>
            </w:r>
          </w:p>
        </w:tc>
        <w:tc>
          <w:tcPr>
            <w:tcW w:type="dxa" w:w="2340"/>
          </w:tcPr>
          <w:p>
            <w:r>
              <w:rPr>
                <w:rFonts w:ascii="Times New Roman" w:hAnsi="Times New Roman"/>
                <w:sz w:val="22"/>
              </w:rPr>
              <w:t>The system shall allow customers to register with name, email, and password.</w:t>
            </w:r>
          </w:p>
        </w:tc>
        <w:tc>
          <w:tcPr>
            <w:tcW w:type="dxa" w:w="2340"/>
          </w:tcPr>
          <w:p>
            <w:r>
              <w:rPr>
                <w:rFonts w:ascii="Times New Roman" w:hAnsi="Times New Roman"/>
                <w:sz w:val="22"/>
              </w:rPr>
              <w:t>Must</w:t>
            </w:r>
          </w:p>
        </w:tc>
        <w:tc>
          <w:tcPr>
            <w:tcW w:type="dxa" w:w="2340"/>
          </w:tcPr>
          <w:p>
            <w:r>
              <w:rPr>
                <w:rFonts w:ascii="Times New Roman" w:hAnsi="Times New Roman"/>
                <w:sz w:val="22"/>
              </w:rPr>
              <w:t>UC-01</w:t>
            </w:r>
          </w:p>
        </w:tc>
      </w:tr>
      <w:tr>
        <w:tc>
          <w:tcPr>
            <w:tcW w:type="dxa" w:w="2340"/>
          </w:tcPr>
          <w:p>
            <w:r>
              <w:rPr>
                <w:rFonts w:ascii="Times New Roman" w:hAnsi="Times New Roman"/>
                <w:sz w:val="22"/>
              </w:rPr>
              <w:t>FR-02</w:t>
            </w:r>
          </w:p>
        </w:tc>
        <w:tc>
          <w:tcPr>
            <w:tcW w:type="dxa" w:w="2340"/>
          </w:tcPr>
          <w:p>
            <w:r>
              <w:rPr>
                <w:rFonts w:ascii="Times New Roman" w:hAnsi="Times New Roman"/>
                <w:sz w:val="22"/>
              </w:rPr>
              <w:t>The system shall authenticate customers using JWT tokens with 24-hour expiry.</w:t>
            </w:r>
          </w:p>
        </w:tc>
        <w:tc>
          <w:tcPr>
            <w:tcW w:type="dxa" w:w="2340"/>
          </w:tcPr>
          <w:p>
            <w:r>
              <w:rPr>
                <w:rFonts w:ascii="Times New Roman" w:hAnsi="Times New Roman"/>
                <w:sz w:val="22"/>
              </w:rPr>
              <w:t>Must</w:t>
            </w:r>
          </w:p>
        </w:tc>
        <w:tc>
          <w:tcPr>
            <w:tcW w:type="dxa" w:w="2340"/>
          </w:tcPr>
          <w:p>
            <w:r>
              <w:rPr>
                <w:rFonts w:ascii="Times New Roman" w:hAnsi="Times New Roman"/>
                <w:sz w:val="22"/>
              </w:rPr>
              <w:t>UC-02</w:t>
            </w:r>
          </w:p>
        </w:tc>
      </w:tr>
      <w:tr>
        <w:tc>
          <w:tcPr>
            <w:tcW w:type="dxa" w:w="2340"/>
          </w:tcPr>
          <w:p>
            <w:r>
              <w:rPr>
                <w:rFonts w:ascii="Times New Roman" w:hAnsi="Times New Roman"/>
                <w:sz w:val="22"/>
              </w:rPr>
              <w:t>FR-03</w:t>
            </w:r>
          </w:p>
        </w:tc>
        <w:tc>
          <w:tcPr>
            <w:tcW w:type="dxa" w:w="2340"/>
          </w:tcPr>
          <w:p>
            <w:r>
              <w:rPr>
                <w:rFonts w:ascii="Times New Roman" w:hAnsi="Times New Roman"/>
                <w:sz w:val="22"/>
              </w:rPr>
              <w:t>The system shall provide a multi-step wizard (3 steps) for capturing customer data.</w:t>
            </w:r>
          </w:p>
        </w:tc>
        <w:tc>
          <w:tcPr>
            <w:tcW w:type="dxa" w:w="2340"/>
          </w:tcPr>
          <w:p>
            <w:r>
              <w:rPr>
                <w:rFonts w:ascii="Times New Roman" w:hAnsi="Times New Roman"/>
                <w:sz w:val="22"/>
              </w:rPr>
              <w:t>Must</w:t>
            </w:r>
          </w:p>
        </w:tc>
        <w:tc>
          <w:tcPr>
            <w:tcW w:type="dxa" w:w="2340"/>
          </w:tcPr>
          <w:p>
            <w:r>
              <w:rPr>
                <w:rFonts w:ascii="Times New Roman" w:hAnsi="Times New Roman"/>
                <w:sz w:val="22"/>
              </w:rPr>
              <w:t>UC-03</w:t>
            </w:r>
          </w:p>
        </w:tc>
      </w:tr>
      <w:tr>
        <w:tc>
          <w:tcPr>
            <w:tcW w:type="dxa" w:w="2340"/>
          </w:tcPr>
          <w:p>
            <w:r>
              <w:rPr>
                <w:rFonts w:ascii="Times New Roman" w:hAnsi="Times New Roman"/>
                <w:sz w:val="22"/>
              </w:rPr>
              <w:t>FR-04</w:t>
            </w:r>
          </w:p>
        </w:tc>
        <w:tc>
          <w:tcPr>
            <w:tcW w:type="dxa" w:w="2340"/>
          </w:tcPr>
          <w:p>
            <w:r>
              <w:rPr>
                <w:rFonts w:ascii="Times New Roman" w:hAnsi="Times New Roman"/>
                <w:sz w:val="22"/>
              </w:rPr>
              <w:t>Step 1 shall capture personal data: age, smoker status, medical conditions, dependents.</w:t>
            </w:r>
          </w:p>
        </w:tc>
        <w:tc>
          <w:tcPr>
            <w:tcW w:type="dxa" w:w="2340"/>
          </w:tcPr>
          <w:p>
            <w:r>
              <w:rPr>
                <w:rFonts w:ascii="Times New Roman" w:hAnsi="Times New Roman"/>
                <w:sz w:val="22"/>
              </w:rPr>
              <w:t>Must</w:t>
            </w:r>
          </w:p>
        </w:tc>
        <w:tc>
          <w:tcPr>
            <w:tcW w:type="dxa" w:w="2340"/>
          </w:tcPr>
          <w:p>
            <w:r>
              <w:rPr>
                <w:rFonts w:ascii="Times New Roman" w:hAnsi="Times New Roman"/>
                <w:sz w:val="22"/>
              </w:rPr>
              <w:t>UC-03</w:t>
            </w:r>
          </w:p>
        </w:tc>
      </w:tr>
      <w:tr>
        <w:tc>
          <w:tcPr>
            <w:tcW w:type="dxa" w:w="2340"/>
          </w:tcPr>
          <w:p>
            <w:r>
              <w:rPr>
                <w:rFonts w:ascii="Times New Roman" w:hAnsi="Times New Roman"/>
                <w:sz w:val="22"/>
              </w:rPr>
              <w:t>FR-05</w:t>
            </w:r>
          </w:p>
        </w:tc>
        <w:tc>
          <w:tcPr>
            <w:tcW w:type="dxa" w:w="2340"/>
          </w:tcPr>
          <w:p>
            <w:r>
              <w:rPr>
                <w:rFonts w:ascii="Times New Roman" w:hAnsi="Times New Roman"/>
                <w:sz w:val="22"/>
              </w:rPr>
              <w:t>Step 2 shall capture financial data: monthly income, expenses, net worth, occupation hazard.</w:t>
            </w:r>
          </w:p>
        </w:tc>
        <w:tc>
          <w:tcPr>
            <w:tcW w:type="dxa" w:w="2340"/>
          </w:tcPr>
          <w:p>
            <w:r>
              <w:rPr>
                <w:rFonts w:ascii="Times New Roman" w:hAnsi="Times New Roman"/>
                <w:sz w:val="22"/>
              </w:rPr>
              <w:t>Must</w:t>
            </w:r>
          </w:p>
        </w:tc>
        <w:tc>
          <w:tcPr>
            <w:tcW w:type="dxa" w:w="2340"/>
          </w:tcPr>
          <w:p>
            <w:r>
              <w:rPr>
                <w:rFonts w:ascii="Times New Roman" w:hAnsi="Times New Roman"/>
                <w:sz w:val="22"/>
              </w:rPr>
              <w:t>UC-03</w:t>
            </w:r>
          </w:p>
        </w:tc>
      </w:tr>
      <w:tr>
        <w:tc>
          <w:tcPr>
            <w:tcW w:type="dxa" w:w="2340"/>
          </w:tcPr>
          <w:p>
            <w:r>
              <w:rPr>
                <w:rFonts w:ascii="Times New Roman" w:hAnsi="Times New Roman"/>
                <w:sz w:val="22"/>
              </w:rPr>
              <w:t>FR-06</w:t>
            </w:r>
          </w:p>
        </w:tc>
        <w:tc>
          <w:tcPr>
            <w:tcW w:type="dxa" w:w="2340"/>
          </w:tcPr>
          <w:p>
            <w:r>
              <w:rPr>
                <w:rFonts w:ascii="Times New Roman" w:hAnsi="Times New Roman"/>
                <w:sz w:val="22"/>
              </w:rPr>
              <w:t>Step 3 shall capture preferences: protection purpose, desired coverage, policy term, priority sliders.</w:t>
            </w:r>
          </w:p>
        </w:tc>
        <w:tc>
          <w:tcPr>
            <w:tcW w:type="dxa" w:w="2340"/>
          </w:tcPr>
          <w:p>
            <w:r>
              <w:rPr>
                <w:rFonts w:ascii="Times New Roman" w:hAnsi="Times New Roman"/>
                <w:sz w:val="22"/>
              </w:rPr>
              <w:t>Must</w:t>
            </w:r>
          </w:p>
        </w:tc>
        <w:tc>
          <w:tcPr>
            <w:tcW w:type="dxa" w:w="2340"/>
          </w:tcPr>
          <w:p>
            <w:r>
              <w:rPr>
                <w:rFonts w:ascii="Times New Roman" w:hAnsi="Times New Roman"/>
                <w:sz w:val="22"/>
              </w:rPr>
              <w:t>UC-03</w:t>
            </w:r>
          </w:p>
        </w:tc>
      </w:tr>
      <w:tr>
        <w:tc>
          <w:tcPr>
            <w:tcW w:type="dxa" w:w="2340"/>
          </w:tcPr>
          <w:p>
            <w:r>
              <w:rPr>
                <w:rFonts w:ascii="Times New Roman" w:hAnsi="Times New Roman"/>
                <w:sz w:val="22"/>
              </w:rPr>
              <w:t>FR-07</w:t>
            </w:r>
          </w:p>
        </w:tc>
        <w:tc>
          <w:tcPr>
            <w:tcW w:type="dxa" w:w="2340"/>
          </w:tcPr>
          <w:p>
            <w:r>
              <w:rPr>
                <w:rFonts w:ascii="Times New Roman" w:hAnsi="Times New Roman"/>
                <w:sz w:val="22"/>
              </w:rPr>
              <w:t>The system shall persist wizard answers as JSON key-value pairs per session.</w:t>
            </w:r>
          </w:p>
        </w:tc>
        <w:tc>
          <w:tcPr>
            <w:tcW w:type="dxa" w:w="2340"/>
          </w:tcPr>
          <w:p>
            <w:r>
              <w:rPr>
                <w:rFonts w:ascii="Times New Roman" w:hAnsi="Times New Roman"/>
                <w:sz w:val="22"/>
              </w:rPr>
              <w:t>Must</w:t>
            </w:r>
          </w:p>
        </w:tc>
        <w:tc>
          <w:tcPr>
            <w:tcW w:type="dxa" w:w="2340"/>
          </w:tcPr>
          <w:p>
            <w:r>
              <w:rPr>
                <w:rFonts w:ascii="Times New Roman" w:hAnsi="Times New Roman"/>
                <w:sz w:val="22"/>
              </w:rPr>
              <w:t>UC-03</w:t>
            </w:r>
          </w:p>
        </w:tc>
      </w:tr>
      <w:tr>
        <w:tc>
          <w:tcPr>
            <w:tcW w:type="dxa" w:w="2340"/>
          </w:tcPr>
          <w:p>
            <w:r>
              <w:rPr>
                <w:rFonts w:ascii="Times New Roman" w:hAnsi="Times New Roman"/>
                <w:sz w:val="22"/>
              </w:rPr>
              <w:t>FR-08</w:t>
            </w:r>
          </w:p>
        </w:tc>
        <w:tc>
          <w:tcPr>
            <w:tcW w:type="dxa" w:w="2340"/>
          </w:tcPr>
          <w:p>
            <w:r>
              <w:rPr>
                <w:rFonts w:ascii="Times New Roman" w:hAnsi="Times New Roman"/>
                <w:sz w:val="22"/>
              </w:rPr>
              <w:t>The system shall generate ranked product recommendations using an AI scoring engine.</w:t>
            </w:r>
          </w:p>
        </w:tc>
        <w:tc>
          <w:tcPr>
            <w:tcW w:type="dxa" w:w="2340"/>
          </w:tcPr>
          <w:p>
            <w:r>
              <w:rPr>
                <w:rFonts w:ascii="Times New Roman" w:hAnsi="Times New Roman"/>
                <w:sz w:val="22"/>
              </w:rPr>
              <w:t>Must</w:t>
            </w:r>
          </w:p>
        </w:tc>
        <w:tc>
          <w:tcPr>
            <w:tcW w:type="dxa" w:w="2340"/>
          </w:tcPr>
          <w:p>
            <w:r>
              <w:rPr>
                <w:rFonts w:ascii="Times New Roman" w:hAnsi="Times New Roman"/>
                <w:sz w:val="22"/>
              </w:rPr>
              <w:t>UC-04</w:t>
            </w:r>
          </w:p>
        </w:tc>
      </w:tr>
      <w:tr>
        <w:tc>
          <w:tcPr>
            <w:tcW w:type="dxa" w:w="2340"/>
          </w:tcPr>
          <w:p>
            <w:r>
              <w:rPr>
                <w:rFonts w:ascii="Times New Roman" w:hAnsi="Times New Roman"/>
                <w:sz w:val="22"/>
              </w:rPr>
              <w:t>FR-09</w:t>
            </w:r>
          </w:p>
        </w:tc>
        <w:tc>
          <w:tcPr>
            <w:tcW w:type="dxa" w:w="2340"/>
          </w:tcPr>
          <w:p>
            <w:r>
              <w:rPr>
                <w:rFonts w:ascii="Times New Roman" w:hAnsi="Times New Roman"/>
                <w:sz w:val="22"/>
              </w:rPr>
              <w:t>Recommendations shall include suitability score, monthly premium, affordability score, and reasons.</w:t>
            </w:r>
          </w:p>
        </w:tc>
        <w:tc>
          <w:tcPr>
            <w:tcW w:type="dxa" w:w="2340"/>
          </w:tcPr>
          <w:p>
            <w:r>
              <w:rPr>
                <w:rFonts w:ascii="Times New Roman" w:hAnsi="Times New Roman"/>
                <w:sz w:val="22"/>
              </w:rPr>
              <w:t>Must</w:t>
            </w:r>
          </w:p>
        </w:tc>
        <w:tc>
          <w:tcPr>
            <w:tcW w:type="dxa" w:w="2340"/>
          </w:tcPr>
          <w:p>
            <w:r>
              <w:rPr>
                <w:rFonts w:ascii="Times New Roman" w:hAnsi="Times New Roman"/>
                <w:sz w:val="22"/>
              </w:rPr>
              <w:t>UC-04</w:t>
            </w:r>
          </w:p>
        </w:tc>
      </w:tr>
      <w:tr>
        <w:tc>
          <w:tcPr>
            <w:tcW w:type="dxa" w:w="2340"/>
          </w:tcPr>
          <w:p>
            <w:r>
              <w:rPr>
                <w:rFonts w:ascii="Times New Roman" w:hAnsi="Times New Roman"/>
                <w:sz w:val="22"/>
              </w:rPr>
              <w:t>FR-10</w:t>
            </w:r>
          </w:p>
        </w:tc>
        <w:tc>
          <w:tcPr>
            <w:tcW w:type="dxa" w:w="2340"/>
          </w:tcPr>
          <w:p>
            <w:r>
              <w:rPr>
                <w:rFonts w:ascii="Times New Roman" w:hAnsi="Times New Roman"/>
                <w:sz w:val="22"/>
              </w:rPr>
              <w:t>The system shall apply eligibility rules to filter products before AI scoring.</w:t>
            </w:r>
          </w:p>
        </w:tc>
        <w:tc>
          <w:tcPr>
            <w:tcW w:type="dxa" w:w="2340"/>
          </w:tcPr>
          <w:p>
            <w:r>
              <w:rPr>
                <w:rFonts w:ascii="Times New Roman" w:hAnsi="Times New Roman"/>
                <w:sz w:val="22"/>
              </w:rPr>
              <w:t>Must</w:t>
            </w:r>
          </w:p>
        </w:tc>
        <w:tc>
          <w:tcPr>
            <w:tcW w:type="dxa" w:w="2340"/>
          </w:tcPr>
          <w:p>
            <w:r>
              <w:rPr>
                <w:rFonts w:ascii="Times New Roman" w:hAnsi="Times New Roman"/>
                <w:sz w:val="22"/>
              </w:rPr>
              <w:t>UC-04</w:t>
            </w:r>
          </w:p>
        </w:tc>
      </w:tr>
      <w:tr>
        <w:tc>
          <w:tcPr>
            <w:tcW w:type="dxa" w:w="2340"/>
          </w:tcPr>
          <w:p>
            <w:r>
              <w:rPr>
                <w:rFonts w:ascii="Times New Roman" w:hAnsi="Times New Roman"/>
                <w:sz w:val="22"/>
              </w:rPr>
              <w:t>FR-11</w:t>
            </w:r>
          </w:p>
        </w:tc>
        <w:tc>
          <w:tcPr>
            <w:tcW w:type="dxa" w:w="2340"/>
          </w:tcPr>
          <w:p>
            <w:r>
              <w:rPr>
                <w:rFonts w:ascii="Times New Roman" w:hAnsi="Times New Roman"/>
                <w:sz w:val="22"/>
              </w:rPr>
              <w:t>The system shall allow side-by-side comparison of selected recommended products.</w:t>
            </w:r>
          </w:p>
        </w:tc>
        <w:tc>
          <w:tcPr>
            <w:tcW w:type="dxa" w:w="2340"/>
          </w:tcPr>
          <w:p>
            <w:r>
              <w:rPr>
                <w:rFonts w:ascii="Times New Roman" w:hAnsi="Times New Roman"/>
                <w:sz w:val="22"/>
              </w:rPr>
              <w:t>Should</w:t>
            </w:r>
          </w:p>
        </w:tc>
        <w:tc>
          <w:tcPr>
            <w:tcW w:type="dxa" w:w="2340"/>
          </w:tcPr>
          <w:p>
            <w:r>
              <w:rPr>
                <w:rFonts w:ascii="Times New Roman" w:hAnsi="Times New Roman"/>
                <w:sz w:val="22"/>
              </w:rPr>
              <w:t>UC-05</w:t>
            </w:r>
          </w:p>
        </w:tc>
      </w:tr>
      <w:tr>
        <w:tc>
          <w:tcPr>
            <w:tcW w:type="dxa" w:w="2340"/>
          </w:tcPr>
          <w:p>
            <w:r>
              <w:rPr>
                <w:rFonts w:ascii="Times New Roman" w:hAnsi="Times New Roman"/>
                <w:sz w:val="22"/>
              </w:rPr>
              <w:t>FR-12</w:t>
            </w:r>
          </w:p>
        </w:tc>
        <w:tc>
          <w:tcPr>
            <w:tcW w:type="dxa" w:w="2340"/>
          </w:tcPr>
          <w:p>
            <w:r>
              <w:rPr>
                <w:rFonts w:ascii="Times New Roman" w:hAnsi="Times New Roman"/>
                <w:sz w:val="22"/>
              </w:rPr>
              <w:t>The system shall provide a premium simulator for what-if analysis.</w:t>
            </w:r>
          </w:p>
        </w:tc>
        <w:tc>
          <w:tcPr>
            <w:tcW w:type="dxa" w:w="2340"/>
          </w:tcPr>
          <w:p>
            <w:r>
              <w:rPr>
                <w:rFonts w:ascii="Times New Roman" w:hAnsi="Times New Roman"/>
                <w:sz w:val="22"/>
              </w:rPr>
              <w:t>Should</w:t>
            </w:r>
          </w:p>
        </w:tc>
        <w:tc>
          <w:tcPr>
            <w:tcW w:type="dxa" w:w="2340"/>
          </w:tcPr>
          <w:p>
            <w:r>
              <w:rPr>
                <w:rFonts w:ascii="Times New Roman" w:hAnsi="Times New Roman"/>
                <w:sz w:val="22"/>
              </w:rPr>
              <w:t>UC-06</w:t>
            </w:r>
          </w:p>
        </w:tc>
      </w:tr>
      <w:tr>
        <w:tc>
          <w:tcPr>
            <w:tcW w:type="dxa" w:w="2340"/>
          </w:tcPr>
          <w:p>
            <w:r>
              <w:rPr>
                <w:rFonts w:ascii="Times New Roman" w:hAnsi="Times New Roman"/>
                <w:sz w:val="22"/>
              </w:rPr>
              <w:t>FR-13</w:t>
            </w:r>
          </w:p>
        </w:tc>
        <w:tc>
          <w:tcPr>
            <w:tcW w:type="dxa" w:w="2340"/>
          </w:tcPr>
          <w:p>
            <w:r>
              <w:rPr>
                <w:rFonts w:ascii="Times New Roman" w:hAnsi="Times New Roman"/>
                <w:sz w:val="22"/>
              </w:rPr>
              <w:t>The system shall allow customers to upload KYC documents (NIC, medical, income proof).</w:t>
            </w:r>
          </w:p>
        </w:tc>
        <w:tc>
          <w:tcPr>
            <w:tcW w:type="dxa" w:w="2340"/>
          </w:tcPr>
          <w:p>
            <w:r>
              <w:rPr>
                <w:rFonts w:ascii="Times New Roman" w:hAnsi="Times New Roman"/>
                <w:sz w:val="22"/>
              </w:rPr>
              <w:t>Must</w:t>
            </w:r>
          </w:p>
        </w:tc>
        <w:tc>
          <w:tcPr>
            <w:tcW w:type="dxa" w:w="2340"/>
          </w:tcPr>
          <w:p>
            <w:r>
              <w:rPr>
                <w:rFonts w:ascii="Times New Roman" w:hAnsi="Times New Roman"/>
                <w:sz w:val="22"/>
              </w:rPr>
              <w:t>UC-07</w:t>
            </w:r>
          </w:p>
        </w:tc>
      </w:tr>
      <w:tr>
        <w:tc>
          <w:tcPr>
            <w:tcW w:type="dxa" w:w="2340"/>
          </w:tcPr>
          <w:p>
            <w:r>
              <w:rPr>
                <w:rFonts w:ascii="Times New Roman" w:hAnsi="Times New Roman"/>
                <w:sz w:val="22"/>
              </w:rPr>
              <w:t>FR-14</w:t>
            </w:r>
          </w:p>
        </w:tc>
        <w:tc>
          <w:tcPr>
            <w:tcW w:type="dxa" w:w="2340"/>
          </w:tcPr>
          <w:p>
            <w:r>
              <w:rPr>
                <w:rFonts w:ascii="Times New Roman" w:hAnsi="Times New Roman"/>
                <w:sz w:val="22"/>
              </w:rPr>
              <w:t>Document uploads shall support versioning with latest-version pointers.</w:t>
            </w:r>
          </w:p>
        </w:tc>
        <w:tc>
          <w:tcPr>
            <w:tcW w:type="dxa" w:w="2340"/>
          </w:tcPr>
          <w:p>
            <w:r>
              <w:rPr>
                <w:rFonts w:ascii="Times New Roman" w:hAnsi="Times New Roman"/>
                <w:sz w:val="22"/>
              </w:rPr>
              <w:t>Should</w:t>
            </w:r>
          </w:p>
        </w:tc>
        <w:tc>
          <w:tcPr>
            <w:tcW w:type="dxa" w:w="2340"/>
          </w:tcPr>
          <w:p>
            <w:r>
              <w:rPr>
                <w:rFonts w:ascii="Times New Roman" w:hAnsi="Times New Roman"/>
                <w:sz w:val="22"/>
              </w:rPr>
              <w:t>UC-07</w:t>
            </w:r>
          </w:p>
        </w:tc>
      </w:tr>
      <w:tr>
        <w:tc>
          <w:tcPr>
            <w:tcW w:type="dxa" w:w="2340"/>
          </w:tcPr>
          <w:p>
            <w:r>
              <w:rPr>
                <w:rFonts w:ascii="Times New Roman" w:hAnsi="Times New Roman"/>
                <w:sz w:val="22"/>
              </w:rPr>
              <w:t>FR-15</w:t>
            </w:r>
          </w:p>
        </w:tc>
        <w:tc>
          <w:tcPr>
            <w:tcW w:type="dxa" w:w="2340"/>
          </w:tcPr>
          <w:p>
            <w:r>
              <w:rPr>
                <w:rFonts w:ascii="Times New Roman" w:hAnsi="Times New Roman"/>
                <w:sz w:val="22"/>
              </w:rPr>
              <w:t>The system shall allow customers to review and complete proposal submissions.</w:t>
            </w:r>
          </w:p>
        </w:tc>
        <w:tc>
          <w:tcPr>
            <w:tcW w:type="dxa" w:w="2340"/>
          </w:tcPr>
          <w:p>
            <w:r>
              <w:rPr>
                <w:rFonts w:ascii="Times New Roman" w:hAnsi="Times New Roman"/>
                <w:sz w:val="22"/>
              </w:rPr>
              <w:t>Must</w:t>
            </w:r>
          </w:p>
        </w:tc>
        <w:tc>
          <w:tcPr>
            <w:tcW w:type="dxa" w:w="2340"/>
          </w:tcPr>
          <w:p>
            <w:r>
              <w:rPr>
                <w:rFonts w:ascii="Times New Roman" w:hAnsi="Times New Roman"/>
                <w:sz w:val="22"/>
              </w:rPr>
              <w:t>UC-08</w:t>
            </w:r>
          </w:p>
        </w:tc>
      </w:tr>
      <w:tr>
        <w:tc>
          <w:tcPr>
            <w:tcW w:type="dxa" w:w="2340"/>
          </w:tcPr>
          <w:p>
            <w:r>
              <w:rPr>
                <w:rFonts w:ascii="Times New Roman" w:hAnsi="Times New Roman"/>
                <w:sz w:val="22"/>
              </w:rPr>
              <w:t>FR-16</w:t>
            </w:r>
          </w:p>
        </w:tc>
        <w:tc>
          <w:tcPr>
            <w:tcW w:type="dxa" w:w="2340"/>
          </w:tcPr>
          <w:p>
            <w:r>
              <w:rPr>
                <w:rFonts w:ascii="Times New Roman" w:hAnsi="Times New Roman"/>
                <w:sz w:val="22"/>
              </w:rPr>
              <w:t>The system shall allow customers to view past sessions and recommendation history.</w:t>
            </w:r>
          </w:p>
        </w:tc>
        <w:tc>
          <w:tcPr>
            <w:tcW w:type="dxa" w:w="2340"/>
          </w:tcPr>
          <w:p>
            <w:r>
              <w:rPr>
                <w:rFonts w:ascii="Times New Roman" w:hAnsi="Times New Roman"/>
                <w:sz w:val="22"/>
              </w:rPr>
              <w:t>Should</w:t>
            </w:r>
          </w:p>
        </w:tc>
        <w:tc>
          <w:tcPr>
            <w:tcW w:type="dxa" w:w="2340"/>
          </w:tcPr>
          <w:p>
            <w:r>
              <w:rPr>
                <w:rFonts w:ascii="Times New Roman" w:hAnsi="Times New Roman"/>
                <w:sz w:val="22"/>
              </w:rPr>
              <w:t>UC-09</w:t>
            </w:r>
          </w:p>
        </w:tc>
      </w:tr>
      <w:tr>
        <w:tc>
          <w:tcPr>
            <w:tcW w:type="dxa" w:w="2340"/>
          </w:tcPr>
          <w:p>
            <w:r>
              <w:rPr>
                <w:rFonts w:ascii="Times New Roman" w:hAnsi="Times New Roman"/>
                <w:sz w:val="22"/>
              </w:rPr>
              <w:t>FR-17</w:t>
            </w:r>
          </w:p>
        </w:tc>
        <w:tc>
          <w:tcPr>
            <w:tcW w:type="dxa" w:w="2340"/>
          </w:tcPr>
          <w:p>
            <w:r>
              <w:rPr>
                <w:rFonts w:ascii="Times New Roman" w:hAnsi="Times New Roman"/>
                <w:sz w:val="22"/>
              </w:rPr>
              <w:t>The system shall provide CRUD operations for insurance products via admin console.</w:t>
            </w:r>
          </w:p>
        </w:tc>
        <w:tc>
          <w:tcPr>
            <w:tcW w:type="dxa" w:w="2340"/>
          </w:tcPr>
          <w:p>
            <w:r>
              <w:rPr>
                <w:rFonts w:ascii="Times New Roman" w:hAnsi="Times New Roman"/>
                <w:sz w:val="22"/>
              </w:rPr>
              <w:t>Must</w:t>
            </w:r>
          </w:p>
        </w:tc>
        <w:tc>
          <w:tcPr>
            <w:tcW w:type="dxa" w:w="2340"/>
          </w:tcPr>
          <w:p>
            <w:r>
              <w:rPr>
                <w:rFonts w:ascii="Times New Roman" w:hAnsi="Times New Roman"/>
                <w:sz w:val="22"/>
              </w:rPr>
              <w:t>UC-13</w:t>
            </w:r>
          </w:p>
        </w:tc>
      </w:tr>
      <w:tr>
        <w:tc>
          <w:tcPr>
            <w:tcW w:type="dxa" w:w="2340"/>
          </w:tcPr>
          <w:p>
            <w:r>
              <w:rPr>
                <w:rFonts w:ascii="Times New Roman" w:hAnsi="Times New Roman"/>
                <w:sz w:val="22"/>
              </w:rPr>
              <w:t>FR-18</w:t>
            </w:r>
          </w:p>
        </w:tc>
        <w:tc>
          <w:tcPr>
            <w:tcW w:type="dxa" w:w="2340"/>
          </w:tcPr>
          <w:p>
            <w:r>
              <w:rPr>
                <w:rFonts w:ascii="Times New Roman" w:hAnsi="Times New Roman"/>
                <w:sz w:val="22"/>
              </w:rPr>
              <w:t>The system shall provide CRUD operations for eligibility rules via admin console.</w:t>
            </w:r>
          </w:p>
        </w:tc>
        <w:tc>
          <w:tcPr>
            <w:tcW w:type="dxa" w:w="2340"/>
          </w:tcPr>
          <w:p>
            <w:r>
              <w:rPr>
                <w:rFonts w:ascii="Times New Roman" w:hAnsi="Times New Roman"/>
                <w:sz w:val="22"/>
              </w:rPr>
              <w:t>Must</w:t>
            </w:r>
          </w:p>
        </w:tc>
        <w:tc>
          <w:tcPr>
            <w:tcW w:type="dxa" w:w="2340"/>
          </w:tcPr>
          <w:p>
            <w:r>
              <w:rPr>
                <w:rFonts w:ascii="Times New Roman" w:hAnsi="Times New Roman"/>
                <w:sz w:val="22"/>
              </w:rPr>
              <w:t>UC-15</w:t>
            </w:r>
          </w:p>
        </w:tc>
      </w:tr>
      <w:tr>
        <w:tc>
          <w:tcPr>
            <w:tcW w:type="dxa" w:w="2340"/>
          </w:tcPr>
          <w:p>
            <w:r>
              <w:rPr>
                <w:rFonts w:ascii="Times New Roman" w:hAnsi="Times New Roman"/>
                <w:sz w:val="22"/>
              </w:rPr>
              <w:t>FR-19</w:t>
            </w:r>
          </w:p>
        </w:tc>
        <w:tc>
          <w:tcPr>
            <w:tcW w:type="dxa" w:w="2340"/>
          </w:tcPr>
          <w:p>
            <w:r>
              <w:rPr>
                <w:rFonts w:ascii="Times New Roman" w:hAnsi="Times New Roman"/>
                <w:sz w:val="22"/>
              </w:rPr>
              <w:t>The system shall allow administrators to upload CSV training datasets.</w:t>
            </w:r>
          </w:p>
        </w:tc>
        <w:tc>
          <w:tcPr>
            <w:tcW w:type="dxa" w:w="2340"/>
          </w:tcPr>
          <w:p>
            <w:r>
              <w:rPr>
                <w:rFonts w:ascii="Times New Roman" w:hAnsi="Times New Roman"/>
                <w:sz w:val="22"/>
              </w:rPr>
              <w:t>Must</w:t>
            </w:r>
          </w:p>
        </w:tc>
        <w:tc>
          <w:tcPr>
            <w:tcW w:type="dxa" w:w="2340"/>
          </w:tcPr>
          <w:p>
            <w:r>
              <w:rPr>
                <w:rFonts w:ascii="Times New Roman" w:hAnsi="Times New Roman"/>
                <w:sz w:val="22"/>
              </w:rPr>
              <w:t>UC-16</w:t>
            </w:r>
          </w:p>
        </w:tc>
      </w:tr>
      <w:tr>
        <w:tc>
          <w:tcPr>
            <w:tcW w:type="dxa" w:w="2340"/>
          </w:tcPr>
          <w:p>
            <w:r>
              <w:rPr>
                <w:rFonts w:ascii="Times New Roman" w:hAnsi="Times New Roman"/>
                <w:sz w:val="22"/>
              </w:rPr>
              <w:t>FR-20</w:t>
            </w:r>
          </w:p>
        </w:tc>
        <w:tc>
          <w:tcPr>
            <w:tcW w:type="dxa" w:w="2340"/>
          </w:tcPr>
          <w:p>
            <w:r>
              <w:rPr>
                <w:rFonts w:ascii="Times New Roman" w:hAnsi="Times New Roman"/>
                <w:sz w:val="22"/>
              </w:rPr>
              <w:t>The system shall automatically trigger AI model training upon dataset upload.</w:t>
            </w:r>
          </w:p>
        </w:tc>
        <w:tc>
          <w:tcPr>
            <w:tcW w:type="dxa" w:w="2340"/>
          </w:tcPr>
          <w:p>
            <w:r>
              <w:rPr>
                <w:rFonts w:ascii="Times New Roman" w:hAnsi="Times New Roman"/>
                <w:sz w:val="22"/>
              </w:rPr>
              <w:t>Must</w:t>
            </w:r>
          </w:p>
        </w:tc>
        <w:tc>
          <w:tcPr>
            <w:tcW w:type="dxa" w:w="2340"/>
          </w:tcPr>
          <w:p>
            <w:r>
              <w:rPr>
                <w:rFonts w:ascii="Times New Roman" w:hAnsi="Times New Roman"/>
                <w:sz w:val="22"/>
              </w:rPr>
              <w:t>UC-16</w:t>
            </w:r>
          </w:p>
        </w:tc>
      </w:tr>
      <w:tr>
        <w:tc>
          <w:tcPr>
            <w:tcW w:type="dxa" w:w="2340"/>
          </w:tcPr>
          <w:p>
            <w:r>
              <w:rPr>
                <w:rFonts w:ascii="Times New Roman" w:hAnsi="Times New Roman"/>
                <w:sz w:val="22"/>
              </w:rPr>
              <w:t>FR-21</w:t>
            </w:r>
          </w:p>
        </w:tc>
        <w:tc>
          <w:tcPr>
            <w:tcW w:type="dxa" w:w="2340"/>
          </w:tcPr>
          <w:p>
            <w:r>
              <w:rPr>
                <w:rFonts w:ascii="Times New Roman" w:hAnsi="Times New Roman"/>
                <w:sz w:val="22"/>
              </w:rPr>
              <w:t>The system shall allow administrators to promote trained models to active status.</w:t>
            </w:r>
          </w:p>
        </w:tc>
        <w:tc>
          <w:tcPr>
            <w:tcW w:type="dxa" w:w="2340"/>
          </w:tcPr>
          <w:p>
            <w:r>
              <w:rPr>
                <w:rFonts w:ascii="Times New Roman" w:hAnsi="Times New Roman"/>
                <w:sz w:val="22"/>
              </w:rPr>
              <w:t>Must</w:t>
            </w:r>
          </w:p>
        </w:tc>
        <w:tc>
          <w:tcPr>
            <w:tcW w:type="dxa" w:w="2340"/>
          </w:tcPr>
          <w:p>
            <w:r>
              <w:rPr>
                <w:rFonts w:ascii="Times New Roman" w:hAnsi="Times New Roman"/>
                <w:sz w:val="22"/>
              </w:rPr>
              <w:t>UC-17</w:t>
            </w:r>
          </w:p>
        </w:tc>
      </w:tr>
      <w:tr>
        <w:tc>
          <w:tcPr>
            <w:tcW w:type="dxa" w:w="2340"/>
          </w:tcPr>
          <w:p>
            <w:r>
              <w:rPr>
                <w:rFonts w:ascii="Times New Roman" w:hAnsi="Times New Roman"/>
                <w:sz w:val="22"/>
              </w:rPr>
              <w:t>FR-22</w:t>
            </w:r>
          </w:p>
        </w:tc>
        <w:tc>
          <w:tcPr>
            <w:tcW w:type="dxa" w:w="2340"/>
          </w:tcPr>
          <w:p>
            <w:r>
              <w:rPr>
                <w:rFonts w:ascii="Times New Roman" w:hAnsi="Times New Roman"/>
                <w:sz w:val="22"/>
              </w:rPr>
              <w:t>The system shall provide searchable, filterable, and exportable event logs.</w:t>
            </w:r>
          </w:p>
        </w:tc>
        <w:tc>
          <w:tcPr>
            <w:tcW w:type="dxa" w:w="2340"/>
          </w:tcPr>
          <w:p>
            <w:r>
              <w:rPr>
                <w:rFonts w:ascii="Times New Roman" w:hAnsi="Times New Roman"/>
                <w:sz w:val="22"/>
              </w:rPr>
              <w:t>Should</w:t>
            </w:r>
          </w:p>
        </w:tc>
        <w:tc>
          <w:tcPr>
            <w:tcW w:type="dxa" w:w="2340"/>
          </w:tcPr>
          <w:p>
            <w:r>
              <w:rPr>
                <w:rFonts w:ascii="Times New Roman" w:hAnsi="Times New Roman"/>
                <w:sz w:val="22"/>
              </w:rPr>
              <w:t>UC-18</w:t>
            </w:r>
          </w:p>
        </w:tc>
      </w:tr>
      <w:tr>
        <w:tc>
          <w:tcPr>
            <w:tcW w:type="dxa" w:w="2340"/>
          </w:tcPr>
          <w:p>
            <w:r>
              <w:rPr>
                <w:rFonts w:ascii="Times New Roman" w:hAnsi="Times New Roman"/>
                <w:sz w:val="22"/>
              </w:rPr>
              <w:t>FR-23</w:t>
            </w:r>
          </w:p>
        </w:tc>
        <w:tc>
          <w:tcPr>
            <w:tcW w:type="dxa" w:w="2340"/>
          </w:tcPr>
          <w:p>
            <w:r>
              <w:rPr>
                <w:rFonts w:ascii="Times New Roman" w:hAnsi="Times New Roman"/>
                <w:sz w:val="22"/>
              </w:rPr>
              <w:t>The system shall track unmatched customer needs for product gap analysis.</w:t>
            </w:r>
          </w:p>
        </w:tc>
        <w:tc>
          <w:tcPr>
            <w:tcW w:type="dxa" w:w="2340"/>
          </w:tcPr>
          <w:p>
            <w:r>
              <w:rPr>
                <w:rFonts w:ascii="Times New Roman" w:hAnsi="Times New Roman"/>
                <w:sz w:val="22"/>
              </w:rPr>
              <w:t>Should</w:t>
            </w:r>
          </w:p>
        </w:tc>
        <w:tc>
          <w:tcPr>
            <w:tcW w:type="dxa" w:w="2340"/>
          </w:tcPr>
          <w:p>
            <w:r>
              <w:rPr>
                <w:rFonts w:ascii="Times New Roman" w:hAnsi="Times New Roman"/>
                <w:sz w:val="22"/>
              </w:rPr>
              <w:t>UC-19</w:t>
            </w:r>
          </w:p>
        </w:tc>
      </w:tr>
      <w:tr>
        <w:tc>
          <w:tcPr>
            <w:tcW w:type="dxa" w:w="2340"/>
          </w:tcPr>
          <w:p>
            <w:r>
              <w:rPr>
                <w:rFonts w:ascii="Times New Roman" w:hAnsi="Times New Roman"/>
                <w:sz w:val="22"/>
              </w:rPr>
              <w:t>FR-24</w:t>
            </w:r>
          </w:p>
        </w:tc>
        <w:tc>
          <w:tcPr>
            <w:tcW w:type="dxa" w:w="2340"/>
          </w:tcPr>
          <w:p>
            <w:r>
              <w:rPr>
                <w:rFonts w:ascii="Times New Roman" w:hAnsi="Times New Roman"/>
                <w:sz w:val="22"/>
              </w:rPr>
              <w:t>The system shall persist full AI request/response payloads for audit trail.</w:t>
            </w:r>
          </w:p>
        </w:tc>
        <w:tc>
          <w:tcPr>
            <w:tcW w:type="dxa" w:w="2340"/>
          </w:tcPr>
          <w:p>
            <w:r>
              <w:rPr>
                <w:rFonts w:ascii="Times New Roman" w:hAnsi="Times New Roman"/>
                <w:sz w:val="22"/>
              </w:rPr>
              <w:t>Must</w:t>
            </w:r>
          </w:p>
        </w:tc>
        <w:tc>
          <w:tcPr>
            <w:tcW w:type="dxa" w:w="2340"/>
          </w:tcPr>
          <w:p>
            <w:r>
              <w:rPr>
                <w:rFonts w:ascii="Times New Roman" w:hAnsi="Times New Roman"/>
                <w:sz w:val="22"/>
              </w:rPr>
              <w:t>UC-04</w:t>
            </w:r>
          </w:p>
        </w:tc>
      </w:tr>
      <w:tr>
        <w:tc>
          <w:tcPr>
            <w:tcW w:type="dxa" w:w="2340"/>
          </w:tcPr>
          <w:p>
            <w:r>
              <w:rPr>
                <w:rFonts w:ascii="Times New Roman" w:hAnsi="Times New Roman"/>
                <w:sz w:val="22"/>
              </w:rPr>
              <w:t>FR-25</w:t>
            </w:r>
          </w:p>
        </w:tc>
        <w:tc>
          <w:tcPr>
            <w:tcW w:type="dxa" w:w="2340"/>
          </w:tcPr>
          <w:p>
            <w:r>
              <w:rPr>
                <w:rFonts w:ascii="Times New Roman" w:hAnsi="Times New Roman"/>
                <w:sz w:val="22"/>
              </w:rPr>
              <w:t>The system shall hash session identifiers (SHA-256) before writing to event logs.</w:t>
            </w:r>
          </w:p>
        </w:tc>
        <w:tc>
          <w:tcPr>
            <w:tcW w:type="dxa" w:w="2340"/>
          </w:tcPr>
          <w:p>
            <w:r>
              <w:rPr>
                <w:rFonts w:ascii="Times New Roman" w:hAnsi="Times New Roman"/>
                <w:sz w:val="22"/>
              </w:rPr>
              <w:t>Must</w:t>
            </w:r>
          </w:p>
        </w:tc>
        <w:tc>
          <w:tcPr>
            <w:tcW w:type="dxa" w:w="2340"/>
          </w:tcPr>
          <w:p>
            <w:r>
              <w:rPr>
                <w:rFonts w:ascii="Times New Roman" w:hAnsi="Times New Roman"/>
                <w:sz w:val="22"/>
              </w:rPr>
              <w:t>UC-18</w:t>
            </w:r>
          </w:p>
        </w:tc>
      </w:tr>
    </w:tbl>
    <w:p>
      <w:r>
        <w:br w:type="page"/>
      </w:r>
    </w:p>
    <w:p>
      <w:pPr>
        <w:pStyle w:val="Heading1"/>
      </w:pPr>
      <w:r>
        <w:t>8  Data Requirements</w:t>
      </w:r>
    </w:p>
    <w:p>
      <w:pPr>
        <w:spacing w:line="360" w:lineRule="auto"/>
        <w:jc w:val="both"/>
      </w:pPr>
      <w:r>
        <w:rPr>
          <w:rFonts w:ascii="Times New Roman" w:hAnsi="Times New Roman"/>
          <w:b w:val="0"/>
          <w:i w:val="0"/>
          <w:sz w:val="24"/>
        </w:rPr>
        <w:t>Insurance University manages a rich data model comprising 15 JPA entities that capture user identity, customer journey state, product catalogues, eligibility rules, AI model metadata, and audit logs. The following table summarises the core entities and their primary data attributes.</w:t>
      </w:r>
    </w:p>
    <w:p>
      <w:pPr>
        <w:spacing w:line="360" w:lineRule="auto"/>
        <w:jc w:val="both"/>
      </w:pPr>
      <w:r>
        <w:rPr>
          <w:rFonts w:ascii="Times New Roman" w:hAnsi="Times New Roman"/>
          <w:b/>
          <w:i/>
          <w:sz w:val="24"/>
        </w:rPr>
        <w:t>Table 4: JPA Entity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Entity</w:t>
            </w:r>
          </w:p>
        </w:tc>
        <w:tc>
          <w:tcPr>
            <w:tcW w:type="dxa" w:w="2340"/>
          </w:tcPr>
          <w:p>
            <w:pPr>
              <w:jc w:val="center"/>
            </w:pPr>
            <w:r>
              <w:rPr>
                <w:rFonts w:ascii="Times New Roman" w:hAnsi="Times New Roman"/>
                <w:b/>
                <w:sz w:val="22"/>
              </w:rPr>
              <w:t>Table Name</w:t>
            </w:r>
          </w:p>
        </w:tc>
        <w:tc>
          <w:tcPr>
            <w:tcW w:type="dxa" w:w="2340"/>
          </w:tcPr>
          <w:p>
            <w:pPr>
              <w:jc w:val="center"/>
            </w:pPr>
            <w:r>
              <w:rPr>
                <w:rFonts w:ascii="Times New Roman" w:hAnsi="Times New Roman"/>
                <w:b/>
                <w:sz w:val="22"/>
              </w:rPr>
              <w:t>Key Fields</w:t>
            </w:r>
          </w:p>
        </w:tc>
        <w:tc>
          <w:tcPr>
            <w:tcW w:type="dxa" w:w="2340"/>
          </w:tcPr>
          <w:p>
            <w:pPr>
              <w:jc w:val="center"/>
            </w:pPr>
            <w:r>
              <w:rPr>
                <w:rFonts w:ascii="Times New Roman" w:hAnsi="Times New Roman"/>
                <w:b/>
                <w:sz w:val="22"/>
              </w:rPr>
              <w:t>Relationships</w:t>
            </w:r>
          </w:p>
        </w:tc>
      </w:tr>
      <w:tr>
        <w:tc>
          <w:tcPr>
            <w:tcW w:type="dxa" w:w="2340"/>
          </w:tcPr>
          <w:p>
            <w:r>
              <w:rPr>
                <w:rFonts w:ascii="Times New Roman" w:hAnsi="Times New Roman"/>
                <w:sz w:val="22"/>
              </w:rPr>
              <w:t>UserEntity</w:t>
            </w:r>
          </w:p>
        </w:tc>
        <w:tc>
          <w:tcPr>
            <w:tcW w:type="dxa" w:w="2340"/>
          </w:tcPr>
          <w:p>
            <w:r>
              <w:rPr>
                <w:rFonts w:ascii="Times New Roman" w:hAnsi="Times New Roman"/>
                <w:sz w:val="22"/>
              </w:rPr>
              <w:t>users</w:t>
            </w:r>
          </w:p>
        </w:tc>
        <w:tc>
          <w:tcPr>
            <w:tcW w:type="dxa" w:w="2340"/>
          </w:tcPr>
          <w:p>
            <w:r>
              <w:rPr>
                <w:rFonts w:ascii="Times New Roman" w:hAnsi="Times New Roman"/>
                <w:sz w:val="22"/>
              </w:rPr>
              <w:t>id, name, email (unique), passwordHash, role (USER/ADMIN), createdAt</w:t>
            </w:r>
          </w:p>
        </w:tc>
        <w:tc>
          <w:tcPr>
            <w:tcW w:type="dxa" w:w="2340"/>
          </w:tcPr>
          <w:p>
            <w:r>
              <w:rPr>
                <w:rFonts w:ascii="Times New Roman" w:hAnsi="Times New Roman"/>
                <w:sz w:val="22"/>
              </w:rPr>
              <w:t>—</w:t>
            </w:r>
          </w:p>
        </w:tc>
      </w:tr>
      <w:tr>
        <w:tc>
          <w:tcPr>
            <w:tcW w:type="dxa" w:w="2340"/>
          </w:tcPr>
          <w:p>
            <w:r>
              <w:rPr>
                <w:rFonts w:ascii="Times New Roman" w:hAnsi="Times New Roman"/>
                <w:sz w:val="22"/>
              </w:rPr>
              <w:t>CustomerSessionEntity</w:t>
            </w:r>
          </w:p>
        </w:tc>
        <w:tc>
          <w:tcPr>
            <w:tcW w:type="dxa" w:w="2340"/>
          </w:tcPr>
          <w:p>
            <w:r>
              <w:rPr>
                <w:rFonts w:ascii="Times New Roman" w:hAnsi="Times New Roman"/>
                <w:sz w:val="22"/>
              </w:rPr>
              <w:t>customer_sessions</w:t>
            </w:r>
          </w:p>
        </w:tc>
        <w:tc>
          <w:tcPr>
            <w:tcW w:type="dxa" w:w="2340"/>
          </w:tcPr>
          <w:p>
            <w:r>
              <w:rPr>
                <w:rFonts w:ascii="Times New Roman" w:hAnsi="Times New Roman"/>
                <w:sz w:val="22"/>
              </w:rPr>
              <w:t>id (UUID), status, userEmail, createdAt, updatedAt</w:t>
            </w:r>
          </w:p>
        </w:tc>
        <w:tc>
          <w:tcPr>
            <w:tcW w:type="dxa" w:w="2340"/>
          </w:tcPr>
          <w:p>
            <w:r>
              <w:rPr>
                <w:rFonts w:ascii="Times New Roman" w:hAnsi="Times New Roman"/>
                <w:sz w:val="22"/>
              </w:rPr>
              <w:t>1:N Answers, Documents, Runs, Chat</w:t>
            </w:r>
          </w:p>
        </w:tc>
      </w:tr>
      <w:tr>
        <w:tc>
          <w:tcPr>
            <w:tcW w:type="dxa" w:w="2340"/>
          </w:tcPr>
          <w:p>
            <w:r>
              <w:rPr>
                <w:rFonts w:ascii="Times New Roman" w:hAnsi="Times New Roman"/>
                <w:sz w:val="22"/>
              </w:rPr>
              <w:t>CustomerAnswerEntity</w:t>
            </w:r>
          </w:p>
        </w:tc>
        <w:tc>
          <w:tcPr>
            <w:tcW w:type="dxa" w:w="2340"/>
          </w:tcPr>
          <w:p>
            <w:r>
              <w:rPr>
                <w:rFonts w:ascii="Times New Roman" w:hAnsi="Times New Roman"/>
                <w:sz w:val="22"/>
              </w:rPr>
              <w:t>customer_answers</w:t>
            </w:r>
          </w:p>
        </w:tc>
        <w:tc>
          <w:tcPr>
            <w:tcW w:type="dxa" w:w="2340"/>
          </w:tcPr>
          <w:p>
            <w:r>
              <w:rPr>
                <w:rFonts w:ascii="Times New Roman" w:hAnsi="Times New Roman"/>
                <w:sz w:val="22"/>
              </w:rPr>
              <w:t>id, sessionId (FK), key, valueJson (JSON), createdAt</w:t>
            </w:r>
          </w:p>
        </w:tc>
        <w:tc>
          <w:tcPr>
            <w:tcW w:type="dxa" w:w="2340"/>
          </w:tcPr>
          <w:p>
            <w:r>
              <w:rPr>
                <w:rFonts w:ascii="Times New Roman" w:hAnsi="Times New Roman"/>
                <w:sz w:val="22"/>
              </w:rPr>
              <w:t>N:1 Session</w:t>
            </w:r>
          </w:p>
        </w:tc>
      </w:tr>
      <w:tr>
        <w:tc>
          <w:tcPr>
            <w:tcW w:type="dxa" w:w="2340"/>
          </w:tcPr>
          <w:p>
            <w:r>
              <w:rPr>
                <w:rFonts w:ascii="Times New Roman" w:hAnsi="Times New Roman"/>
                <w:sz w:val="22"/>
              </w:rPr>
              <w:t>CustomerDocumentEntity</w:t>
            </w:r>
          </w:p>
        </w:tc>
        <w:tc>
          <w:tcPr>
            <w:tcW w:type="dxa" w:w="2340"/>
          </w:tcPr>
          <w:p>
            <w:r>
              <w:rPr>
                <w:rFonts w:ascii="Times New Roman" w:hAnsi="Times New Roman"/>
                <w:sz w:val="22"/>
              </w:rPr>
              <w:t>customer_documents</w:t>
            </w:r>
          </w:p>
        </w:tc>
        <w:tc>
          <w:tcPr>
            <w:tcW w:type="dxa" w:w="2340"/>
          </w:tcPr>
          <w:p>
            <w:r>
              <w:rPr>
                <w:rFonts w:ascii="Times New Roman" w:hAnsi="Times New Roman"/>
                <w:sz w:val="22"/>
              </w:rPr>
              <w:t>id, sessionId, userEmail, docType, docSide, storedPath, versionNo, latestForSession</w:t>
            </w:r>
          </w:p>
        </w:tc>
        <w:tc>
          <w:tcPr>
            <w:tcW w:type="dxa" w:w="2340"/>
          </w:tcPr>
          <w:p>
            <w:r>
              <w:rPr>
                <w:rFonts w:ascii="Times New Roman" w:hAnsi="Times New Roman"/>
                <w:sz w:val="22"/>
              </w:rPr>
              <w:t>N:1 Session</w:t>
            </w:r>
          </w:p>
        </w:tc>
      </w:tr>
      <w:tr>
        <w:tc>
          <w:tcPr>
            <w:tcW w:type="dxa" w:w="2340"/>
          </w:tcPr>
          <w:p>
            <w:r>
              <w:rPr>
                <w:rFonts w:ascii="Times New Roman" w:hAnsi="Times New Roman"/>
                <w:sz w:val="22"/>
              </w:rPr>
              <w:t>CustomerChatMessageEntity</w:t>
            </w:r>
          </w:p>
        </w:tc>
        <w:tc>
          <w:tcPr>
            <w:tcW w:type="dxa" w:w="2340"/>
          </w:tcPr>
          <w:p>
            <w:r>
              <w:rPr>
                <w:rFonts w:ascii="Times New Roman" w:hAnsi="Times New Roman"/>
                <w:sz w:val="22"/>
              </w:rPr>
              <w:t>customer_chat_messages</w:t>
            </w:r>
          </w:p>
        </w:tc>
        <w:tc>
          <w:tcPr>
            <w:tcW w:type="dxa" w:w="2340"/>
          </w:tcPr>
          <w:p>
            <w:r>
              <w:rPr>
                <w:rFonts w:ascii="Times New Roman" w:hAnsi="Times New Roman"/>
                <w:sz w:val="22"/>
              </w:rPr>
              <w:t>id, sessionId, role (USER/AGENT), message (TEXT), metadataJson</w:t>
            </w:r>
          </w:p>
        </w:tc>
        <w:tc>
          <w:tcPr>
            <w:tcW w:type="dxa" w:w="2340"/>
          </w:tcPr>
          <w:p>
            <w:r>
              <w:rPr>
                <w:rFonts w:ascii="Times New Roman" w:hAnsi="Times New Roman"/>
                <w:sz w:val="22"/>
              </w:rPr>
              <w:t>N:1 Session</w:t>
            </w:r>
          </w:p>
        </w:tc>
      </w:tr>
      <w:tr>
        <w:tc>
          <w:tcPr>
            <w:tcW w:type="dxa" w:w="2340"/>
          </w:tcPr>
          <w:p>
            <w:r>
              <w:rPr>
                <w:rFonts w:ascii="Times New Roman" w:hAnsi="Times New Roman"/>
                <w:sz w:val="22"/>
              </w:rPr>
              <w:t>RecommendationRunEntity</w:t>
            </w:r>
          </w:p>
        </w:tc>
        <w:tc>
          <w:tcPr>
            <w:tcW w:type="dxa" w:w="2340"/>
          </w:tcPr>
          <w:p>
            <w:r>
              <w:rPr>
                <w:rFonts w:ascii="Times New Roman" w:hAnsi="Times New Roman"/>
                <w:sz w:val="22"/>
              </w:rPr>
              <w:t>recommendation_runs</w:t>
            </w:r>
          </w:p>
        </w:tc>
        <w:tc>
          <w:tcPr>
            <w:tcW w:type="dxa" w:w="2340"/>
          </w:tcPr>
          <w:p>
            <w:r>
              <w:rPr>
                <w:rFonts w:ascii="Times New Roman" w:hAnsi="Times New Roman"/>
                <w:sz w:val="22"/>
              </w:rPr>
              <w:t>id, sessionId, requestJson, responseJson, createdAt</w:t>
            </w:r>
          </w:p>
        </w:tc>
        <w:tc>
          <w:tcPr>
            <w:tcW w:type="dxa" w:w="2340"/>
          </w:tcPr>
          <w:p>
            <w:r>
              <w:rPr>
                <w:rFonts w:ascii="Times New Roman" w:hAnsi="Times New Roman"/>
                <w:sz w:val="22"/>
              </w:rPr>
              <w:t>N:1 Session</w:t>
            </w:r>
          </w:p>
        </w:tc>
      </w:tr>
      <w:tr>
        <w:tc>
          <w:tcPr>
            <w:tcW w:type="dxa" w:w="2340"/>
          </w:tcPr>
          <w:p>
            <w:r>
              <w:rPr>
                <w:rFonts w:ascii="Times New Roman" w:hAnsi="Times New Roman"/>
                <w:sz w:val="22"/>
              </w:rPr>
              <w:t>SessionLogEntity</w:t>
            </w:r>
          </w:p>
        </w:tc>
        <w:tc>
          <w:tcPr>
            <w:tcW w:type="dxa" w:w="2340"/>
          </w:tcPr>
          <w:p>
            <w:r>
              <w:rPr>
                <w:rFonts w:ascii="Times New Roman" w:hAnsi="Times New Roman"/>
                <w:sz w:val="22"/>
              </w:rPr>
              <w:t>session_logs</w:t>
            </w:r>
          </w:p>
        </w:tc>
        <w:tc>
          <w:tcPr>
            <w:tcW w:type="dxa" w:w="2340"/>
          </w:tcPr>
          <w:p>
            <w:r>
              <w:rPr>
                <w:rFonts w:ascii="Times New Roman" w:hAnsi="Times New Roman"/>
                <w:sz w:val="22"/>
              </w:rPr>
              <w:t>id, sessionHash (SHA-256), timestamp, eventType, userSegment, payloadJson</w:t>
            </w:r>
          </w:p>
        </w:tc>
        <w:tc>
          <w:tcPr>
            <w:tcW w:type="dxa" w:w="2340"/>
          </w:tcPr>
          <w:p>
            <w:r>
              <w:rPr>
                <w:rFonts w:ascii="Times New Roman" w:hAnsi="Times New Roman"/>
                <w:sz w:val="22"/>
              </w:rPr>
              <w:t>—</w:t>
            </w:r>
          </w:p>
        </w:tc>
      </w:tr>
      <w:tr>
        <w:tc>
          <w:tcPr>
            <w:tcW w:type="dxa" w:w="2340"/>
          </w:tcPr>
          <w:p>
            <w:r>
              <w:rPr>
                <w:rFonts w:ascii="Times New Roman" w:hAnsi="Times New Roman"/>
                <w:sz w:val="22"/>
              </w:rPr>
              <w:t>InsuranceCategoryEntity</w:t>
            </w:r>
          </w:p>
        </w:tc>
        <w:tc>
          <w:tcPr>
            <w:tcW w:type="dxa" w:w="2340"/>
          </w:tcPr>
          <w:p>
            <w:r>
              <w:rPr>
                <w:rFonts w:ascii="Times New Roman" w:hAnsi="Times New Roman"/>
                <w:sz w:val="22"/>
              </w:rPr>
              <w:t>insurance_categories</w:t>
            </w:r>
          </w:p>
        </w:tc>
        <w:tc>
          <w:tcPr>
            <w:tcW w:type="dxa" w:w="2340"/>
          </w:tcPr>
          <w:p>
            <w:r>
              <w:rPr>
                <w:rFonts w:ascii="Times New Roman" w:hAnsi="Times New Roman"/>
                <w:sz w:val="22"/>
              </w:rPr>
              <w:t>id, code, name, description, active, displayOrder</w:t>
            </w:r>
          </w:p>
        </w:tc>
        <w:tc>
          <w:tcPr>
            <w:tcW w:type="dxa" w:w="2340"/>
          </w:tcPr>
          <w:p>
            <w:r>
              <w:rPr>
                <w:rFonts w:ascii="Times New Roman" w:hAnsi="Times New Roman"/>
                <w:sz w:val="22"/>
              </w:rPr>
              <w:t>1:N Subcategories, Products</w:t>
            </w:r>
          </w:p>
        </w:tc>
      </w:tr>
      <w:tr>
        <w:tc>
          <w:tcPr>
            <w:tcW w:type="dxa" w:w="2340"/>
          </w:tcPr>
          <w:p>
            <w:r>
              <w:rPr>
                <w:rFonts w:ascii="Times New Roman" w:hAnsi="Times New Roman"/>
                <w:sz w:val="22"/>
              </w:rPr>
              <w:t>InsuranceSubcategoryEntity</w:t>
            </w:r>
          </w:p>
        </w:tc>
        <w:tc>
          <w:tcPr>
            <w:tcW w:type="dxa" w:w="2340"/>
          </w:tcPr>
          <w:p>
            <w:r>
              <w:rPr>
                <w:rFonts w:ascii="Times New Roman" w:hAnsi="Times New Roman"/>
                <w:sz w:val="22"/>
              </w:rPr>
              <w:t>insurance_subcategories</w:t>
            </w:r>
          </w:p>
        </w:tc>
        <w:tc>
          <w:tcPr>
            <w:tcW w:type="dxa" w:w="2340"/>
          </w:tcPr>
          <w:p>
            <w:r>
              <w:rPr>
                <w:rFonts w:ascii="Times New Roman" w:hAnsi="Times New Roman"/>
                <w:sz w:val="22"/>
              </w:rPr>
              <w:t>id, code, name, description, active, category_id (FK)</w:t>
            </w:r>
          </w:p>
        </w:tc>
        <w:tc>
          <w:tcPr>
            <w:tcW w:type="dxa" w:w="2340"/>
          </w:tcPr>
          <w:p>
            <w:r>
              <w:rPr>
                <w:rFonts w:ascii="Times New Roman" w:hAnsi="Times New Roman"/>
                <w:sz w:val="22"/>
              </w:rPr>
              <w:t>N:1 Category, 1:N Products</w:t>
            </w:r>
          </w:p>
        </w:tc>
      </w:tr>
      <w:tr>
        <w:tc>
          <w:tcPr>
            <w:tcW w:type="dxa" w:w="2340"/>
          </w:tcPr>
          <w:p>
            <w:r>
              <w:rPr>
                <w:rFonts w:ascii="Times New Roman" w:hAnsi="Times New Roman"/>
                <w:sz w:val="22"/>
              </w:rPr>
              <w:t>ProductEntity</w:t>
            </w:r>
          </w:p>
        </w:tc>
        <w:tc>
          <w:tcPr>
            <w:tcW w:type="dxa" w:w="2340"/>
          </w:tcPr>
          <w:p>
            <w:r>
              <w:rPr>
                <w:rFonts w:ascii="Times New Roman" w:hAnsi="Times New Roman"/>
                <w:sz w:val="22"/>
              </w:rPr>
              <w:t>products</w:t>
            </w:r>
          </w:p>
        </w:tc>
        <w:tc>
          <w:tcPr>
            <w:tcW w:type="dxa" w:w="2340"/>
          </w:tcPr>
          <w:p>
            <w:r>
              <w:rPr>
                <w:rFonts w:ascii="Times New Roman" w:hAnsi="Times New Roman"/>
                <w:sz w:val="22"/>
              </w:rPr>
              <w:t>id, code (unique), name, basePremium, tagsJson, eligibilityJson, ridersJson, benefitsJson</w:t>
            </w:r>
          </w:p>
        </w:tc>
        <w:tc>
          <w:tcPr>
            <w:tcW w:type="dxa" w:w="2340"/>
          </w:tcPr>
          <w:p>
            <w:r>
              <w:rPr>
                <w:rFonts w:ascii="Times New Roman" w:hAnsi="Times New Roman"/>
                <w:sz w:val="22"/>
              </w:rPr>
              <w:t>N:1 Category, N:1 Subcategory</w:t>
            </w:r>
          </w:p>
        </w:tc>
      </w:tr>
      <w:tr>
        <w:tc>
          <w:tcPr>
            <w:tcW w:type="dxa" w:w="2340"/>
          </w:tcPr>
          <w:p>
            <w:r>
              <w:rPr>
                <w:rFonts w:ascii="Times New Roman" w:hAnsi="Times New Roman"/>
                <w:sz w:val="22"/>
              </w:rPr>
              <w:t>EligibilityRuleEntity</w:t>
            </w:r>
          </w:p>
        </w:tc>
        <w:tc>
          <w:tcPr>
            <w:tcW w:type="dxa" w:w="2340"/>
          </w:tcPr>
          <w:p>
            <w:r>
              <w:rPr>
                <w:rFonts w:ascii="Times New Roman" w:hAnsi="Times New Roman"/>
                <w:sz w:val="22"/>
              </w:rPr>
              <w:t>eligibility_rules</w:t>
            </w:r>
          </w:p>
        </w:tc>
        <w:tc>
          <w:tcPr>
            <w:tcW w:type="dxa" w:w="2340"/>
          </w:tcPr>
          <w:p>
            <w:r>
              <w:rPr>
                <w:rFonts w:ascii="Times New Roman" w:hAnsi="Times New Roman"/>
                <w:sz w:val="22"/>
              </w:rPr>
              <w:t>id, name, ruleJson, version, effectiveFrom, effectiveTo</w:t>
            </w:r>
          </w:p>
        </w:tc>
        <w:tc>
          <w:tcPr>
            <w:tcW w:type="dxa" w:w="2340"/>
          </w:tcPr>
          <w:p>
            <w:r>
              <w:rPr>
                <w:rFonts w:ascii="Times New Roman" w:hAnsi="Times New Roman"/>
                <w:sz w:val="22"/>
              </w:rPr>
              <w:t>—</w:t>
            </w:r>
          </w:p>
        </w:tc>
      </w:tr>
      <w:tr>
        <w:tc>
          <w:tcPr>
            <w:tcW w:type="dxa" w:w="2340"/>
          </w:tcPr>
          <w:p>
            <w:r>
              <w:rPr>
                <w:rFonts w:ascii="Times New Roman" w:hAnsi="Times New Roman"/>
                <w:sz w:val="22"/>
              </w:rPr>
              <w:t>DatasetMetaEntity</w:t>
            </w:r>
          </w:p>
        </w:tc>
        <w:tc>
          <w:tcPr>
            <w:tcW w:type="dxa" w:w="2340"/>
          </w:tcPr>
          <w:p>
            <w:r>
              <w:rPr>
                <w:rFonts w:ascii="Times New Roman" w:hAnsi="Times New Roman"/>
                <w:sz w:val="22"/>
              </w:rPr>
              <w:t>dataset_meta</w:t>
            </w:r>
          </w:p>
        </w:tc>
        <w:tc>
          <w:tcPr>
            <w:tcW w:type="dxa" w:w="2340"/>
          </w:tcPr>
          <w:p>
            <w:r>
              <w:rPr>
                <w:rFonts w:ascii="Times New Roman" w:hAnsi="Times New Roman"/>
                <w:sz w:val="22"/>
              </w:rPr>
              <w:t>id, originalFilename, storedPath, fileSize, formatVersion, trainingGoal</w:t>
            </w:r>
          </w:p>
        </w:tc>
        <w:tc>
          <w:tcPr>
            <w:tcW w:type="dxa" w:w="2340"/>
          </w:tcPr>
          <w:p>
            <w:r>
              <w:rPr>
                <w:rFonts w:ascii="Times New Roman" w:hAnsi="Times New Roman"/>
                <w:sz w:val="22"/>
              </w:rPr>
              <w:t>1:N Models</w:t>
            </w:r>
          </w:p>
        </w:tc>
      </w:tr>
      <w:tr>
        <w:tc>
          <w:tcPr>
            <w:tcW w:type="dxa" w:w="2340"/>
          </w:tcPr>
          <w:p>
            <w:r>
              <w:rPr>
                <w:rFonts w:ascii="Times New Roman" w:hAnsi="Times New Roman"/>
                <w:sz w:val="22"/>
              </w:rPr>
              <w:t>ModelVersionEntity</w:t>
            </w:r>
          </w:p>
        </w:tc>
        <w:tc>
          <w:tcPr>
            <w:tcW w:type="dxa" w:w="2340"/>
          </w:tcPr>
          <w:p>
            <w:r>
              <w:rPr>
                <w:rFonts w:ascii="Times New Roman" w:hAnsi="Times New Roman"/>
                <w:sz w:val="22"/>
              </w:rPr>
              <w:t>model_versions</w:t>
            </w:r>
          </w:p>
        </w:tc>
        <w:tc>
          <w:tcPr>
            <w:tcW w:type="dxa" w:w="2340"/>
          </w:tcPr>
          <w:p>
            <w:r>
              <w:rPr>
                <w:rFonts w:ascii="Times New Roman" w:hAnsi="Times New Roman"/>
                <w:sz w:val="22"/>
              </w:rPr>
              <w:t>id, name, description, artifactId, sourceDatasetId (FK), rowsProcessed, active</w:t>
            </w:r>
          </w:p>
        </w:tc>
        <w:tc>
          <w:tcPr>
            <w:tcW w:type="dxa" w:w="2340"/>
          </w:tcPr>
          <w:p>
            <w:r>
              <w:rPr>
                <w:rFonts w:ascii="Times New Roman" w:hAnsi="Times New Roman"/>
                <w:sz w:val="22"/>
              </w:rPr>
              <w:t>N:1 Dataset</w:t>
            </w:r>
          </w:p>
        </w:tc>
      </w:tr>
      <w:tr>
        <w:tc>
          <w:tcPr>
            <w:tcW w:type="dxa" w:w="2340"/>
          </w:tcPr>
          <w:p>
            <w:r>
              <w:rPr>
                <w:rFonts w:ascii="Times New Roman" w:hAnsi="Times New Roman"/>
                <w:sz w:val="22"/>
              </w:rPr>
              <w:t>PricingTableEntity</w:t>
            </w:r>
          </w:p>
        </w:tc>
        <w:tc>
          <w:tcPr>
            <w:tcW w:type="dxa" w:w="2340"/>
          </w:tcPr>
          <w:p>
            <w:r>
              <w:rPr>
                <w:rFonts w:ascii="Times New Roman" w:hAnsi="Times New Roman"/>
                <w:sz w:val="22"/>
              </w:rPr>
              <w:t>pricing_tables</w:t>
            </w:r>
          </w:p>
        </w:tc>
        <w:tc>
          <w:tcPr>
            <w:tcW w:type="dxa" w:w="2340"/>
          </w:tcPr>
          <w:p>
            <w:r>
              <w:rPr>
                <w:rFonts w:ascii="Times New Roman" w:hAnsi="Times New Roman"/>
                <w:sz w:val="22"/>
              </w:rPr>
              <w:t>id, name, pricingJson, version, effectiveFrom, effectiveTo</w:t>
            </w:r>
          </w:p>
        </w:tc>
        <w:tc>
          <w:tcPr>
            <w:tcW w:type="dxa" w:w="2340"/>
          </w:tcPr>
          <w:p>
            <w:r>
              <w:rPr>
                <w:rFonts w:ascii="Times New Roman" w:hAnsi="Times New Roman"/>
                <w:sz w:val="22"/>
              </w:rPr>
              <w:t>—</w:t>
            </w:r>
          </w:p>
        </w:tc>
      </w:tr>
      <w:tr>
        <w:tc>
          <w:tcPr>
            <w:tcW w:type="dxa" w:w="2340"/>
          </w:tcPr>
          <w:p>
            <w:r>
              <w:rPr>
                <w:rFonts w:ascii="Times New Roman" w:hAnsi="Times New Roman"/>
                <w:sz w:val="22"/>
              </w:rPr>
              <w:t>UnmatchedNeedEntity</w:t>
            </w:r>
          </w:p>
        </w:tc>
        <w:tc>
          <w:tcPr>
            <w:tcW w:type="dxa" w:w="2340"/>
          </w:tcPr>
          <w:p>
            <w:r>
              <w:rPr>
                <w:rFonts w:ascii="Times New Roman" w:hAnsi="Times New Roman"/>
                <w:sz w:val="22"/>
              </w:rPr>
              <w:t>unmatched_needs</w:t>
            </w:r>
          </w:p>
        </w:tc>
        <w:tc>
          <w:tcPr>
            <w:tcW w:type="dxa" w:w="2340"/>
          </w:tcPr>
          <w:p>
            <w:r>
              <w:rPr>
                <w:rFonts w:ascii="Times New Roman" w:hAnsi="Times New Roman"/>
                <w:sz w:val="22"/>
              </w:rPr>
              <w:t>id, theme, occurrences, sampleAnonymisedText, updatedAt</w:t>
            </w:r>
          </w:p>
        </w:tc>
        <w:tc>
          <w:tcPr>
            <w:tcW w:type="dxa" w:w="2340"/>
          </w:tcPr>
          <w:p>
            <w:r>
              <w:rPr>
                <w:rFonts w:ascii="Times New Roman" w:hAnsi="Times New Roman"/>
                <w:sz w:val="22"/>
              </w:rPr>
              <w:t>—</w:t>
            </w:r>
          </w:p>
        </w:tc>
      </w:tr>
    </w:tbl>
    <w:p>
      <w:pPr>
        <w:pStyle w:val="Heading2"/>
      </w:pPr>
      <w:r>
        <w:t>8a  Safety, Ethical, and Critical Requirements</w:t>
      </w:r>
    </w:p>
    <w:p>
      <w:pPr>
        <w:spacing w:line="360" w:lineRule="auto"/>
        <w:jc w:val="both"/>
      </w:pPr>
      <w:r>
        <w:rPr>
          <w:rFonts w:ascii="Times New Roman" w:hAnsi="Times New Roman"/>
          <w:b w:val="0"/>
          <w:i w:val="0"/>
          <w:sz w:val="24"/>
        </w:rPr>
        <w:t>Insurance recommendation systems handle sensitive personal and financial data and produce outputs that directly influence financial decisions. The following safety and ethical requirements are therefore critical:</w:t>
      </w:r>
    </w:p>
    <w:p>
      <w:pPr>
        <w:pStyle w:val="ListNumber"/>
        <w:spacing w:line="360" w:lineRule="auto"/>
      </w:pPr>
      <w:r>
        <w:rPr>
          <w:rFonts w:ascii="Times New Roman" w:hAnsi="Times New Roman"/>
          <w:sz w:val="24"/>
        </w:rPr>
        <w:t>Non-Discriminatory Scoring: The AI scoring engine must not discriminate based on ethnicity, religion, gender, or other protected characteristics. The scoring pipeline uses only actuarially relevant factors (age, smoker status, health conditions, financial capacity).</w:t>
      </w:r>
    </w:p>
    <w:p>
      <w:pPr>
        <w:pStyle w:val="ListNumber"/>
        <w:spacing w:line="360" w:lineRule="auto"/>
      </w:pPr>
      <w:r>
        <w:rPr>
          <w:rFonts w:ascii="Times New Roman" w:hAnsi="Times New Roman"/>
          <w:sz w:val="24"/>
        </w:rPr>
        <w:t>Explainable Recommendations: Every product recommendation must include human-readable reasons explaining why the product was scored highly or poorly. This transparency is essential for customer trust and regulatory compliance.</w:t>
      </w:r>
    </w:p>
    <w:p>
      <w:pPr>
        <w:pStyle w:val="ListNumber"/>
        <w:spacing w:line="360" w:lineRule="auto"/>
      </w:pPr>
      <w:r>
        <w:rPr>
          <w:rFonts w:ascii="Times New Roman" w:hAnsi="Times New Roman"/>
          <w:sz w:val="24"/>
        </w:rPr>
        <w:t>Data Minimisation: The system collects only the data necessary for insurance assessment. No unnecessary personal identifiers are stored in event logs (session IDs are hashed with SHA-256).</w:t>
      </w:r>
    </w:p>
    <w:p>
      <w:pPr>
        <w:pStyle w:val="ListNumber"/>
        <w:spacing w:line="360" w:lineRule="auto"/>
      </w:pPr>
      <w:r>
        <w:rPr>
          <w:rFonts w:ascii="Times New Roman" w:hAnsi="Times New Roman"/>
          <w:sz w:val="24"/>
        </w:rPr>
        <w:t>Consent-Based Data Handling: Customers can delete their sessions at any time, which removes all associated answers, documents, and recommendation runs. This supports the right to erasure.</w:t>
      </w:r>
    </w:p>
    <w:p>
      <w:pPr>
        <w:pStyle w:val="ListNumber"/>
        <w:spacing w:line="360" w:lineRule="auto"/>
      </w:pPr>
      <w:r>
        <w:rPr>
          <w:rFonts w:ascii="Times New Roman" w:hAnsi="Times New Roman"/>
          <w:sz w:val="24"/>
        </w:rPr>
        <w:t>Audit Trail Integrity: All AI scoring calls are persisted with full request and response payloads in the RecommendationRunEntity table, enabling post-hoc review of any recommendation made.</w:t>
      </w:r>
    </w:p>
    <w:p>
      <w:pPr>
        <w:pStyle w:val="ListNumber"/>
        <w:spacing w:line="360" w:lineRule="auto"/>
      </w:pPr>
      <w:r>
        <w:rPr>
          <w:rFonts w:ascii="Times New Roman" w:hAnsi="Times New Roman"/>
          <w:sz w:val="24"/>
        </w:rPr>
        <w:t>No Automated Decision-Making: The system provides recommendations, not binding decisions. Final product selection and policy issuance remain human-controlled processes.</w:t>
      </w:r>
    </w:p>
    <w:p>
      <w:r>
        <w:br w:type="page"/>
      </w:r>
    </w:p>
    <w:p>
      <w:pPr>
        <w:pStyle w:val="Heading1"/>
      </w:pPr>
      <w:r>
        <w:t>9  Security Requirements</w:t>
      </w:r>
    </w:p>
    <w:p>
      <w:pPr>
        <w:pStyle w:val="Heading2"/>
      </w:pPr>
      <w:r>
        <w:t>9a  Access Requirements</w:t>
      </w:r>
    </w:p>
    <w:p>
      <w:pPr>
        <w:spacing w:line="360" w:lineRule="auto"/>
        <w:jc w:val="both"/>
      </w:pPr>
      <w:r>
        <w:rPr>
          <w:rFonts w:ascii="Times New Roman" w:hAnsi="Times New Roman"/>
          <w:b w:val="0"/>
          <w:i w:val="0"/>
          <w:sz w:val="24"/>
        </w:rPr>
        <w:t>Insurance University implements a role-based access control (RBAC) model with two roles: CUSTOMER (USER) and ADMIN. Access is enforced at the API layer through Spring Security’s filter chain and at the frontend through Angular route guards.</w:t>
      </w:r>
    </w:p>
    <w:p>
      <w:pPr>
        <w:pStyle w:val="ListBullet"/>
        <w:spacing w:line="360" w:lineRule="auto"/>
      </w:pPr>
      <w:r>
        <w:rPr>
          <w:rFonts w:ascii="Times New Roman" w:hAnsi="Times New Roman"/>
          <w:sz w:val="24"/>
        </w:rPr>
        <w:t>Public Endpoints: Authentication routes (/api/auth/register, /api/auth/login, /api/auth/admin/login) and client-side event logging (/api/logs) are accessible without authentication.</w:t>
      </w:r>
    </w:p>
    <w:p>
      <w:pPr>
        <w:pStyle w:val="ListBullet"/>
        <w:spacing w:line="360" w:lineRule="auto"/>
      </w:pPr>
      <w:r>
        <w:rPr>
          <w:rFonts w:ascii="Times New Roman" w:hAnsi="Times New Roman"/>
          <w:sz w:val="24"/>
        </w:rPr>
        <w:t>Customer Endpoints: All /api/customer/** routes require a valid JWT token with USER role. Session-level access control ensures that customers can only access their own sessions, answers, documents, and recommendations.</w:t>
      </w:r>
    </w:p>
    <w:p>
      <w:pPr>
        <w:pStyle w:val="ListBullet"/>
        <w:spacing w:line="360" w:lineRule="auto"/>
      </w:pPr>
      <w:r>
        <w:rPr>
          <w:rFonts w:ascii="Times New Roman" w:hAnsi="Times New Roman"/>
          <w:sz w:val="24"/>
        </w:rPr>
        <w:t>Admin Endpoints: All /api/admin/** routes require a valid JWT token with ADMIN role. Admin access is restricted to a single pre-configured administrator account.</w:t>
      </w:r>
    </w:p>
    <w:p>
      <w:pPr>
        <w:pStyle w:val="ListBullet"/>
        <w:spacing w:line="360" w:lineRule="auto"/>
      </w:pPr>
      <w:r>
        <w:rPr>
          <w:rFonts w:ascii="Times New Roman" w:hAnsi="Times New Roman"/>
          <w:sz w:val="24"/>
        </w:rPr>
        <w:t>Frontend Guards: Angular route guards (customerAuthGuard, adminGuard, wizardProgressGuard) enforce client-side access control, redirecting unauthenticated users to appropriate login pages.</w:t>
      </w:r>
    </w:p>
    <w:p>
      <w:pPr>
        <w:pStyle w:val="Heading2"/>
      </w:pPr>
      <w:r>
        <w:t>9b  Integrity Requirements</w:t>
      </w:r>
    </w:p>
    <w:p>
      <w:pPr>
        <w:spacing w:line="360" w:lineRule="auto"/>
        <w:jc w:val="both"/>
      </w:pPr>
      <w:r>
        <w:rPr>
          <w:rFonts w:ascii="Times New Roman" w:hAnsi="Times New Roman"/>
          <w:b w:val="0"/>
          <w:i w:val="0"/>
          <w:sz w:val="24"/>
        </w:rPr>
        <w:t>Data integrity is maintained through the following mechanisms:</w:t>
      </w:r>
    </w:p>
    <w:p>
      <w:pPr>
        <w:pStyle w:val="ListBullet"/>
        <w:spacing w:line="360" w:lineRule="auto"/>
      </w:pPr>
      <w:r>
        <w:rPr>
          <w:rFonts w:ascii="Times New Roman" w:hAnsi="Times New Roman"/>
          <w:sz w:val="24"/>
        </w:rPr>
        <w:t>Database Integrity: MySQL enforces foreign key constraints between entities (e.g., session → answers, session → documents). JPA’s ddl-auto: update mode manages schema evolution.</w:t>
      </w:r>
    </w:p>
    <w:p>
      <w:pPr>
        <w:pStyle w:val="ListBullet"/>
        <w:spacing w:line="360" w:lineRule="auto"/>
      </w:pPr>
      <w:r>
        <w:rPr>
          <w:rFonts w:ascii="Times New Roman" w:hAnsi="Times New Roman"/>
          <w:sz w:val="24"/>
        </w:rPr>
        <w:t>Session Hashing: Customer session identifiers are hashed using SHA-256 before being written to event logs, ensuring that raw session IDs are not exposed in analytics data.</w:t>
      </w:r>
    </w:p>
    <w:p>
      <w:pPr>
        <w:pStyle w:val="ListBullet"/>
        <w:spacing w:line="360" w:lineRule="auto"/>
      </w:pPr>
      <w:r>
        <w:rPr>
          <w:rFonts w:ascii="Times New Roman" w:hAnsi="Times New Roman"/>
          <w:sz w:val="24"/>
        </w:rPr>
        <w:t>Document Version Control: Each document upload creates a new version entry with incrementing version numbers. Latest-version pointers (latestForSession, latestForUser) are updated transactionally to prevent inconsistent state.</w:t>
      </w:r>
    </w:p>
    <w:p>
      <w:pPr>
        <w:pStyle w:val="ListBullet"/>
        <w:spacing w:line="360" w:lineRule="auto"/>
      </w:pPr>
      <w:r>
        <w:rPr>
          <w:rFonts w:ascii="Times New Roman" w:hAnsi="Times New Roman"/>
          <w:sz w:val="24"/>
        </w:rPr>
        <w:t>Recommendation Audit Trail: Full AI request and response payloads are persisted as JSON in the RecommendationRunEntity table, providing an immutable record of every recommendation generated.</w:t>
      </w:r>
    </w:p>
    <w:p>
      <w:pPr>
        <w:pStyle w:val="ListBullet"/>
        <w:spacing w:line="360" w:lineRule="auto"/>
      </w:pPr>
      <w:r>
        <w:rPr>
          <w:rFonts w:ascii="Times New Roman" w:hAnsi="Times New Roman"/>
          <w:sz w:val="24"/>
        </w:rPr>
        <w:t>Input Validation: All API inputs are validated at the controller level using Spring’s @Valid annotations and custom validation logic.</w:t>
      </w:r>
    </w:p>
    <w:p>
      <w:pPr>
        <w:pStyle w:val="Heading2"/>
      </w:pPr>
      <w:r>
        <w:t>9c  Privacy Requirements</w:t>
      </w:r>
    </w:p>
    <w:p>
      <w:pPr>
        <w:spacing w:line="360" w:lineRule="auto"/>
        <w:jc w:val="both"/>
      </w:pPr>
      <w:r>
        <w:rPr>
          <w:rFonts w:ascii="Times New Roman" w:hAnsi="Times New Roman"/>
          <w:b w:val="0"/>
          <w:i w:val="0"/>
          <w:sz w:val="24"/>
        </w:rPr>
        <w:t>Privacy is a core design consideration given the sensitive nature of insurance-related personal and financial data:</w:t>
      </w:r>
    </w:p>
    <w:p>
      <w:pPr>
        <w:pStyle w:val="ListBullet"/>
        <w:spacing w:line="360" w:lineRule="auto"/>
      </w:pPr>
      <w:r>
        <w:rPr>
          <w:rFonts w:ascii="Times New Roman" w:hAnsi="Times New Roman"/>
          <w:sz w:val="24"/>
        </w:rPr>
        <w:t>Password Hashing: Customer passwords are hashed using BCrypt before storage. Raw passwords are never persisted or logged.</w:t>
      </w:r>
    </w:p>
    <w:p>
      <w:pPr>
        <w:pStyle w:val="ListBullet"/>
        <w:spacing w:line="360" w:lineRule="auto"/>
      </w:pPr>
      <w:r>
        <w:rPr>
          <w:rFonts w:ascii="Times New Roman" w:hAnsi="Times New Roman"/>
          <w:sz w:val="24"/>
        </w:rPr>
        <w:t>Log Redaction: The RequestResponseLoggingFilter automatically redacts sensitive fields (passwords, tokens, authorisation headers) from HTTP request/response logs.</w:t>
      </w:r>
    </w:p>
    <w:p>
      <w:pPr>
        <w:pStyle w:val="ListBullet"/>
        <w:spacing w:line="360" w:lineRule="auto"/>
      </w:pPr>
      <w:r>
        <w:rPr>
          <w:rFonts w:ascii="Times New Roman" w:hAnsi="Times New Roman"/>
          <w:sz w:val="24"/>
        </w:rPr>
        <w:t>Session Anonymisation: Event logs use SHA-256 hashed session identifiers rather than raw session UUIDs, preventing direct linkage between analytics data and individual customer sessions.</w:t>
      </w:r>
    </w:p>
    <w:p>
      <w:pPr>
        <w:pStyle w:val="ListBullet"/>
        <w:spacing w:line="360" w:lineRule="auto"/>
      </w:pPr>
      <w:r>
        <w:rPr>
          <w:rFonts w:ascii="Times New Roman" w:hAnsi="Times New Roman"/>
          <w:sz w:val="24"/>
        </w:rPr>
        <w:t>Document Access Control: KYC documents can only be downloaded by the customer who uploaded them (verified via JWT email claim against the session’s userEmail).</w:t>
      </w:r>
    </w:p>
    <w:p>
      <w:pPr>
        <w:pStyle w:val="ListBullet"/>
        <w:spacing w:line="360" w:lineRule="auto"/>
      </w:pPr>
      <w:r>
        <w:rPr>
          <w:rFonts w:ascii="Times New Roman" w:hAnsi="Times New Roman"/>
          <w:sz w:val="24"/>
        </w:rPr>
        <w:t>Data Deletion: Customers can delete sessions, which cascades to remove all associated answers, documents (both database records and physical files), and recommendation runs.</w:t>
      </w:r>
    </w:p>
    <w:p>
      <w:pPr>
        <w:pStyle w:val="Heading2"/>
      </w:pPr>
      <w:r>
        <w:t>9d  Accessibility Requirements</w:t>
      </w:r>
    </w:p>
    <w:p>
      <w:pPr>
        <w:spacing w:line="360" w:lineRule="auto"/>
        <w:jc w:val="both"/>
      </w:pPr>
      <w:r>
        <w:rPr>
          <w:rFonts w:ascii="Times New Roman" w:hAnsi="Times New Roman"/>
          <w:b w:val="0"/>
          <w:i w:val="0"/>
          <w:sz w:val="24"/>
        </w:rPr>
        <w:t>The frontend is built with Angular Material, which provides built-in accessibility features aligned with WCAG 2.1 Level AA standards:</w:t>
      </w:r>
    </w:p>
    <w:p>
      <w:pPr>
        <w:pStyle w:val="ListBullet"/>
        <w:spacing w:line="360" w:lineRule="auto"/>
      </w:pPr>
      <w:r>
        <w:rPr>
          <w:rFonts w:ascii="Times New Roman" w:hAnsi="Times New Roman"/>
          <w:sz w:val="24"/>
        </w:rPr>
        <w:t>Semantic HTML: Angular Material components render semantic HTML elements with appropriate ARIA attributes for screen reader compatibility.</w:t>
      </w:r>
    </w:p>
    <w:p>
      <w:pPr>
        <w:pStyle w:val="ListBullet"/>
        <w:spacing w:line="360" w:lineRule="auto"/>
      </w:pPr>
      <w:r>
        <w:rPr>
          <w:rFonts w:ascii="Times New Roman" w:hAnsi="Times New Roman"/>
          <w:sz w:val="24"/>
        </w:rPr>
        <w:t>Keyboard Navigation: All interactive elements (forms, buttons, navigation) are accessible via keyboard-only navigation with visible focus indicators.</w:t>
      </w:r>
    </w:p>
    <w:p>
      <w:pPr>
        <w:pStyle w:val="ListBullet"/>
        <w:spacing w:line="360" w:lineRule="auto"/>
      </w:pPr>
      <w:r>
        <w:rPr>
          <w:rFonts w:ascii="Times New Roman" w:hAnsi="Times New Roman"/>
          <w:sz w:val="24"/>
        </w:rPr>
        <w:t>Colour Contrast: Tailwind CSS utilities are used with contrast-compliant colour palettes that meet WCAG AA contrast ratio requirements (4.5:1 for normal text).</w:t>
      </w:r>
    </w:p>
    <w:p>
      <w:pPr>
        <w:pStyle w:val="ListBullet"/>
        <w:spacing w:line="360" w:lineRule="auto"/>
      </w:pPr>
      <w:r>
        <w:rPr>
          <w:rFonts w:ascii="Times New Roman" w:hAnsi="Times New Roman"/>
          <w:sz w:val="24"/>
        </w:rPr>
        <w:t>Responsive Design: The application is responsive and functions correctly across desktop, tablet, and mobile viewport sizes.</w:t>
      </w:r>
    </w:p>
    <w:p>
      <w:pPr>
        <w:pStyle w:val="ListBullet"/>
        <w:spacing w:line="360" w:lineRule="auto"/>
      </w:pPr>
      <w:r>
        <w:rPr>
          <w:rFonts w:ascii="Times New Roman" w:hAnsi="Times New Roman"/>
          <w:sz w:val="24"/>
        </w:rPr>
        <w:t>Form Validation Feedback: Error messages are associated with form fields using ARIA attributes and are announced by screen readers.</w:t>
      </w:r>
    </w:p>
    <w:p>
      <w:pPr>
        <w:pStyle w:val="Heading1"/>
      </w:pPr>
      <w:r>
        <w:t>10  Legal Requirements</w:t>
      </w:r>
    </w:p>
    <w:p>
      <w:pPr>
        <w:pStyle w:val="Heading2"/>
      </w:pPr>
      <w:r>
        <w:t>10a  Compliance Requirements</w:t>
      </w:r>
    </w:p>
    <w:p>
      <w:pPr>
        <w:spacing w:line="360" w:lineRule="auto"/>
        <w:jc w:val="both"/>
      </w:pPr>
      <w:r>
        <w:rPr>
          <w:rFonts w:ascii="Times New Roman" w:hAnsi="Times New Roman"/>
          <w:b w:val="0"/>
          <w:i w:val="0"/>
          <w:sz w:val="24"/>
        </w:rPr>
        <w:t>Insurance University must comply with the following legal and regulatory frameworks:</w:t>
      </w:r>
    </w:p>
    <w:p>
      <w:pPr>
        <w:pStyle w:val="ListNumber"/>
        <w:spacing w:line="360" w:lineRule="auto"/>
      </w:pPr>
      <w:r>
        <w:rPr>
          <w:rFonts w:ascii="Times New Roman" w:hAnsi="Times New Roman"/>
          <w:sz w:val="24"/>
        </w:rPr>
        <w:t>Personal Data Protection Act (PDPA) of Sri Lanka: The system handles personal data including names, email addresses, financial information, health conditions, and identity documents. Compliance requires: lawful basis for processing (consent through registration), data minimisation, purpose limitation, storage limitation, and the right to erasure (implemented via session deletion).</w:t>
      </w:r>
    </w:p>
    <w:p>
      <w:pPr>
        <w:pStyle w:val="ListNumber"/>
        <w:spacing w:line="360" w:lineRule="auto"/>
      </w:pPr>
      <w:r>
        <w:rPr>
          <w:rFonts w:ascii="Times New Roman" w:hAnsi="Times New Roman"/>
          <w:sz w:val="24"/>
        </w:rPr>
        <w:t>Regulation of Insurance Industry Act No. 43 of 2000 (IRCSL): Insurance products offered on the platform must be registered with IRCSL. Product definitions, eligibility criteria, and premium structures must align with the regulator’s published guidelines. The admin console allows authorised administrators to maintain compliant product configurations.</w:t>
      </w:r>
    </w:p>
    <w:p>
      <w:pPr>
        <w:pStyle w:val="ListNumber"/>
        <w:spacing w:line="360" w:lineRule="auto"/>
      </w:pPr>
      <w:r>
        <w:rPr>
          <w:rFonts w:ascii="Times New Roman" w:hAnsi="Times New Roman"/>
          <w:sz w:val="24"/>
        </w:rPr>
        <w:t>Computer Crimes Act No. 24 of 2007 (Sri Lanka): The system must implement adequate security measures to prevent unauthorised access to customer data. This is addressed through JWT authentication, RBAC, BCrypt password hashing, and HTTPS (recommended for production deployment).</w:t>
      </w:r>
    </w:p>
    <w:p>
      <w:pPr>
        <w:pStyle w:val="ListNumber"/>
        <w:spacing w:line="360" w:lineRule="auto"/>
      </w:pPr>
      <w:r>
        <w:rPr>
          <w:rFonts w:ascii="Times New Roman" w:hAnsi="Times New Roman"/>
          <w:sz w:val="24"/>
        </w:rPr>
        <w:t>Consumer Affairs Authority Act No. 9 of 2003: Product recommendations must be fair, transparent, and not misleading. The explainable AI approach, with visible scoring reasons and premium breakdowns, supports compliance with consumer protection standards.</w:t>
      </w:r>
    </w:p>
    <w:p>
      <w:pPr>
        <w:pStyle w:val="ListNumber"/>
        <w:spacing w:line="360" w:lineRule="auto"/>
      </w:pPr>
      <w:r>
        <w:rPr>
          <w:rFonts w:ascii="Times New Roman" w:hAnsi="Times New Roman"/>
          <w:sz w:val="24"/>
        </w:rPr>
        <w:t>Electronic Transactions Act No. 19 of 2006: Digital signatures and electronic records generated by the platform (e.g., proposal summaries, recommendation audit trails) are recognised as valid under Sri Lankan law, supporting the shift from paper-based to digital insurance processes.</w:t>
      </w:r>
    </w:p>
    <w:p>
      <w:r>
        <w:br w:type="page"/>
      </w:r>
    </w:p>
    <w:p>
      <w:pPr>
        <w:pStyle w:val="Heading1"/>
      </w:pPr>
      <w:r>
        <w:t>III  Design</w:t>
      </w:r>
    </w:p>
    <w:p>
      <w:pPr>
        <w:pStyle w:val="Heading1"/>
      </w:pPr>
      <w:r>
        <w:t>11  Proposed Software Architecture</w:t>
      </w:r>
    </w:p>
    <w:p>
      <w:pPr>
        <w:pStyle w:val="Heading2"/>
      </w:pPr>
      <w:r>
        <w:t>11a  Class Diagrams</w:t>
      </w:r>
    </w:p>
    <w:p>
      <w:pPr>
        <w:spacing w:line="360" w:lineRule="auto"/>
        <w:jc w:val="both"/>
      </w:pPr>
      <w:r>
        <w:rPr>
          <w:rFonts w:ascii="Times New Roman" w:hAnsi="Times New Roman"/>
          <w:b w:val="0"/>
          <w:i w:val="0"/>
          <w:sz w:val="24"/>
        </w:rPr>
        <w:t>The system’s persistent data model comprises 15 JPA entity classes organised across the following domain areas: User Authentication, Customer Journey, Product Catalogue, Rules Engine, Training/Model Management, and Analytics. The complete class diagram with attributes and operations is presented below.</w:t>
      </w:r>
    </w:p>
    <w:p>
      <w:pPr>
        <w:jc w:val="center"/>
      </w:pPr>
      <w:r>
        <w:drawing>
          <wp:inline xmlns:a="http://schemas.openxmlformats.org/drawingml/2006/main" xmlns:pic="http://schemas.openxmlformats.org/drawingml/2006/picture">
            <wp:extent cx="5486400" cy="4394936"/>
            <wp:docPr id="6" name="Picture 6"/>
            <wp:cNvGraphicFramePr>
              <a:graphicFrameLocks noChangeAspect="1"/>
            </wp:cNvGraphicFramePr>
            <a:graphic>
              <a:graphicData uri="http://schemas.openxmlformats.org/drawingml/2006/picture">
                <pic:pic>
                  <pic:nvPicPr>
                    <pic:cNvPr id="0" name="06_class_diagram.png"/>
                    <pic:cNvPicPr/>
                  </pic:nvPicPr>
                  <pic:blipFill>
                    <a:blip r:embed="rId14"/>
                    <a:stretch>
                      <a:fillRect/>
                    </a:stretch>
                  </pic:blipFill>
                  <pic:spPr>
                    <a:xfrm>
                      <a:off x="0" y="0"/>
                      <a:ext cx="5486400" cy="4394936"/>
                    </a:xfrm>
                    <a:prstGeom prst="rect"/>
                  </pic:spPr>
                </pic:pic>
              </a:graphicData>
            </a:graphic>
          </wp:inline>
        </w:drawing>
      </w:r>
    </w:p>
    <w:p>
      <w:pPr>
        <w:spacing w:line="360" w:lineRule="auto"/>
        <w:jc w:val="center"/>
      </w:pPr>
      <w:r>
        <w:rPr>
          <w:rFonts w:ascii="Times New Roman" w:hAnsi="Times New Roman"/>
          <w:b w:val="0"/>
          <w:i/>
          <w:sz w:val="24"/>
        </w:rPr>
        <w:t>Figure 6: Class Diagram – Backend Entity Model</w:t>
      </w:r>
    </w:p>
    <w:p>
      <w:pPr>
        <w:spacing w:line="360" w:lineRule="auto"/>
        <w:jc w:val="both"/>
      </w:pPr>
      <w:r>
        <w:rPr>
          <w:rFonts w:ascii="Times New Roman" w:hAnsi="Times New Roman"/>
          <w:b/>
          <w:i w:val="0"/>
          <w:sz w:val="24"/>
        </w:rPr>
        <w:t>The key classes and their relationships are as follows:</w:t>
      </w:r>
    </w:p>
    <w:p>
      <w:pPr>
        <w:spacing w:line="360" w:lineRule="auto"/>
        <w:jc w:val="both"/>
      </w:pPr>
      <w:r>
        <w:rPr>
          <w:rFonts w:ascii="Times New Roman" w:hAnsi="Times New Roman"/>
          <w:b w:val="0"/>
          <w:i w:val="0"/>
          <w:sz w:val="24"/>
        </w:rPr>
        <w:t>UserEntity represents the core identity for both customer and administrator users. It contains fields for name, email (unique constraint), passwordHash (BCrypt-encoded), role (enumerated as USER or ADMIN), and createdAt timestamp. Authentication operations (register, login) interact with this entity through the AuthController and AuthService.</w:t>
      </w:r>
    </w:p>
    <w:p>
      <w:pPr>
        <w:spacing w:line="360" w:lineRule="auto"/>
        <w:jc w:val="both"/>
      </w:pPr>
      <w:r>
        <w:rPr>
          <w:rFonts w:ascii="Times New Roman" w:hAnsi="Times New Roman"/>
          <w:b w:val="0"/>
          <w:i w:val="0"/>
          <w:sz w:val="24"/>
        </w:rPr>
        <w:t>CustomerSessionEntity is the central orchestrating entity for the customer journey. Each session has a UUID identifier, a status field (ACTIVE or COMPLETED), and a reference to the customer’s email. It maintains one-to-many relationships with CustomerAnswerEntity (wizard responses), CustomerDocumentEntity (KYC uploads), RecommendationRunEntity (AI scoring results), and CustomerChatMessageEntity (conversational data capture messages).</w:t>
      </w:r>
    </w:p>
    <w:p>
      <w:pPr>
        <w:spacing w:line="360" w:lineRule="auto"/>
        <w:jc w:val="both"/>
      </w:pPr>
      <w:r>
        <w:rPr>
          <w:rFonts w:ascii="Times New Roman" w:hAnsi="Times New Roman"/>
          <w:b w:val="0"/>
          <w:i w:val="0"/>
          <w:sz w:val="24"/>
        </w:rPr>
        <w:t>ProductEntity represents an insurance product within a hierarchical catalogue. It belongs to an InsuranceCategoryEntity (e.g., Life Insurance, Retirement Plans) and an InsuranceSubcategoryEntity (e.g., Protection Plans). Product attributes include code, name, basePremium, tagsJson (array), benefitsJson, ridersJson, eligibilityJson, and age/term constraints (minEligibleAge, maxEligibleAge, minPolicyTermYears, maxPolicyTermYears).</w:t>
      </w:r>
    </w:p>
    <w:p>
      <w:pPr>
        <w:spacing w:line="360" w:lineRule="auto"/>
        <w:jc w:val="both"/>
      </w:pPr>
      <w:r>
        <w:rPr>
          <w:rFonts w:ascii="Times New Roman" w:hAnsi="Times New Roman"/>
          <w:b w:val="0"/>
          <w:i w:val="0"/>
          <w:sz w:val="24"/>
        </w:rPr>
        <w:t>EligibilityRuleEntity stores administrator-defined business rules as JSON objects containing minAge, maxAge, and smokerAllowed constraints. Rules are versioned and have effective date ranges, enabling temporal rule management.</w:t>
      </w:r>
    </w:p>
    <w:p>
      <w:pPr>
        <w:spacing w:line="360" w:lineRule="auto"/>
        <w:jc w:val="both"/>
      </w:pPr>
      <w:r>
        <w:rPr>
          <w:rFonts w:ascii="Times New Roman" w:hAnsi="Times New Roman"/>
          <w:b w:val="0"/>
          <w:i w:val="0"/>
          <w:sz w:val="24"/>
        </w:rPr>
        <w:t>DatasetMetaEntity and ModelVersionEntity together manage the AI model lifecycle. DatasetMetaEntity stores metadata about uploaded training CSV files, while ModelVersionEntity tracks each trained model’s name, artefact identifier, source dataset, row count, and active status. Only one model may be active at any time.</w:t>
      </w:r>
    </w:p>
    <w:p>
      <w:pPr>
        <w:spacing w:line="360" w:lineRule="auto"/>
        <w:jc w:val="both"/>
      </w:pPr>
      <w:r>
        <w:rPr>
          <w:rFonts w:ascii="Times New Roman" w:hAnsi="Times New Roman"/>
          <w:b w:val="0"/>
          <w:i w:val="0"/>
          <w:sz w:val="24"/>
        </w:rPr>
        <w:t>SessionLogEntity provides the immutable event log. Each entry contains a SHA-256 hashed session identifier, timestamp, event type (enumerated), user segment, and a JSON payload. This entity supports the admin log viewer with full-text search and export capabilities.</w:t>
      </w:r>
    </w:p>
    <w:p>
      <w:pPr>
        <w:pStyle w:val="Heading2"/>
      </w:pPr>
      <w:r>
        <w:t>11b  Dynamic Model</w:t>
      </w:r>
    </w:p>
    <w:p>
      <w:pPr>
        <w:spacing w:line="360" w:lineRule="auto"/>
        <w:jc w:val="both"/>
      </w:pPr>
      <w:r>
        <w:rPr>
          <w:rFonts w:ascii="Times New Roman" w:hAnsi="Times New Roman"/>
          <w:b w:val="0"/>
          <w:i w:val="0"/>
          <w:sz w:val="24"/>
        </w:rPr>
        <w:t>The following sequence diagram depicts the end-to-end flow for the ‘Get Insurance Recommendations’ use case (UC-04), the system’s most complex interaction.</w:t>
      </w:r>
    </w:p>
    <w:p>
      <w:pPr>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07_sequence.png"/>
                    <pic:cNvPicPr/>
                  </pic:nvPicPr>
                  <pic:blipFill>
                    <a:blip r:embed="rId15"/>
                    <a:stretch>
                      <a:fillRect/>
                    </a:stretch>
                  </pic:blipFill>
                  <pic:spPr>
                    <a:xfrm>
                      <a:off x="0" y="0"/>
                      <a:ext cx="5486400" cy="4389120"/>
                    </a:xfrm>
                    <a:prstGeom prst="rect"/>
                  </pic:spPr>
                </pic:pic>
              </a:graphicData>
            </a:graphic>
          </wp:inline>
        </w:drawing>
      </w:r>
    </w:p>
    <w:p>
      <w:pPr>
        <w:spacing w:line="360" w:lineRule="auto"/>
        <w:jc w:val="center"/>
      </w:pPr>
      <w:r>
        <w:rPr>
          <w:rFonts w:ascii="Times New Roman" w:hAnsi="Times New Roman"/>
          <w:b w:val="0"/>
          <w:i/>
          <w:sz w:val="24"/>
        </w:rPr>
        <w:t>Figure 7: Sequence Diagram – Get Insurance Recommendations</w:t>
      </w:r>
    </w:p>
    <w:p>
      <w:pPr>
        <w:spacing w:line="360" w:lineRule="auto"/>
        <w:jc w:val="both"/>
      </w:pPr>
      <w:r>
        <w:rPr>
          <w:rFonts w:ascii="Times New Roman" w:hAnsi="Times New Roman"/>
          <w:b/>
          <w:i w:val="0"/>
          <w:sz w:val="24"/>
        </w:rPr>
        <w:t>Lifelines:</w:t>
      </w:r>
    </w:p>
    <w:p>
      <w:pPr>
        <w:pStyle w:val="ListBullet"/>
        <w:spacing w:line="360" w:lineRule="auto"/>
      </w:pPr>
      <w:r>
        <w:rPr>
          <w:rFonts w:ascii="Times New Roman" w:hAnsi="Times New Roman"/>
          <w:sz w:val="24"/>
        </w:rPr>
        <w:t>Customer (Actor)</w:t>
      </w:r>
    </w:p>
    <w:p>
      <w:pPr>
        <w:pStyle w:val="ListBullet"/>
        <w:spacing w:line="360" w:lineRule="auto"/>
      </w:pPr>
      <w:r>
        <w:rPr>
          <w:rFonts w:ascii="Times New Roman" w:hAnsi="Times New Roman"/>
          <w:sz w:val="24"/>
        </w:rPr>
        <w:t>Angular Frontend (SPA)</w:t>
      </w:r>
    </w:p>
    <w:p>
      <w:pPr>
        <w:pStyle w:val="ListBullet"/>
        <w:spacing w:line="360" w:lineRule="auto"/>
      </w:pPr>
      <w:r>
        <w:rPr>
          <w:rFonts w:ascii="Times New Roman" w:hAnsi="Times New Roman"/>
          <w:sz w:val="24"/>
        </w:rPr>
        <w:t>CustomerAuthInterceptor</w:t>
      </w:r>
    </w:p>
    <w:p>
      <w:pPr>
        <w:pStyle w:val="ListBullet"/>
        <w:spacing w:line="360" w:lineRule="auto"/>
      </w:pPr>
      <w:r>
        <w:rPr>
          <w:rFonts w:ascii="Times New Roman" w:hAnsi="Times New Roman"/>
          <w:sz w:val="24"/>
        </w:rPr>
        <w:t>Spring Boot API (CustomerController)</w:t>
      </w:r>
    </w:p>
    <w:p>
      <w:pPr>
        <w:pStyle w:val="ListBullet"/>
        <w:spacing w:line="360" w:lineRule="auto"/>
      </w:pPr>
      <w:r>
        <w:rPr>
          <w:rFonts w:ascii="Times New Roman" w:hAnsi="Times New Roman"/>
          <w:sz w:val="24"/>
        </w:rPr>
        <w:t>CustomerSessionService</w:t>
      </w:r>
    </w:p>
    <w:p>
      <w:pPr>
        <w:pStyle w:val="ListBullet"/>
        <w:spacing w:line="360" w:lineRule="auto"/>
      </w:pPr>
      <w:r>
        <w:rPr>
          <w:rFonts w:ascii="Times New Roman" w:hAnsi="Times New Roman"/>
          <w:sz w:val="24"/>
        </w:rPr>
        <w:t>CustomerAnswerRepository</w:t>
      </w:r>
    </w:p>
    <w:p>
      <w:pPr>
        <w:pStyle w:val="ListBullet"/>
        <w:spacing w:line="360" w:lineRule="auto"/>
      </w:pPr>
      <w:r>
        <w:rPr>
          <w:rFonts w:ascii="Times New Roman" w:hAnsi="Times New Roman"/>
          <w:sz w:val="24"/>
        </w:rPr>
        <w:t>ProductRepository</w:t>
      </w:r>
    </w:p>
    <w:p>
      <w:pPr>
        <w:pStyle w:val="ListBullet"/>
        <w:spacing w:line="360" w:lineRule="auto"/>
      </w:pPr>
      <w:r>
        <w:rPr>
          <w:rFonts w:ascii="Times New Roman" w:hAnsi="Times New Roman"/>
          <w:sz w:val="24"/>
        </w:rPr>
        <w:t>EligibilityRuleRepository</w:t>
      </w:r>
    </w:p>
    <w:p>
      <w:pPr>
        <w:pStyle w:val="ListBullet"/>
        <w:spacing w:line="360" w:lineRule="auto"/>
      </w:pPr>
      <w:r>
        <w:rPr>
          <w:rFonts w:ascii="Times New Roman" w:hAnsi="Times New Roman"/>
          <w:sz w:val="24"/>
        </w:rPr>
        <w:t>AiEngineClient</w:t>
      </w:r>
    </w:p>
    <w:p>
      <w:pPr>
        <w:pStyle w:val="ListBullet"/>
        <w:spacing w:line="360" w:lineRule="auto"/>
      </w:pPr>
      <w:r>
        <w:rPr>
          <w:rFonts w:ascii="Times New Roman" w:hAnsi="Times New Roman"/>
          <w:sz w:val="24"/>
        </w:rPr>
        <w:t>FastAPI AI Engine</w:t>
      </w:r>
    </w:p>
    <w:p>
      <w:pPr>
        <w:pStyle w:val="ListBullet"/>
        <w:spacing w:line="360" w:lineRule="auto"/>
      </w:pPr>
      <w:r>
        <w:rPr>
          <w:rFonts w:ascii="Times New Roman" w:hAnsi="Times New Roman"/>
          <w:sz w:val="24"/>
        </w:rPr>
        <w:t>RecommendationRunRepository</w:t>
      </w:r>
    </w:p>
    <w:p>
      <w:pPr>
        <w:pStyle w:val="ListBullet"/>
        <w:spacing w:line="360" w:lineRule="auto"/>
      </w:pPr>
      <w:r>
        <w:rPr>
          <w:rFonts w:ascii="Times New Roman" w:hAnsi="Times New Roman"/>
          <w:sz w:val="24"/>
        </w:rPr>
        <w:t>SessionLogRepository</w:t>
      </w:r>
    </w:p>
    <w:p>
      <w:pPr>
        <w:spacing w:line="360" w:lineRule="auto"/>
        <w:jc w:val="both"/>
      </w:pPr>
      <w:r>
        <w:rPr>
          <w:rFonts w:ascii="Times New Roman" w:hAnsi="Times New Roman"/>
          <w:b/>
          <w:i w:val="0"/>
          <w:sz w:val="24"/>
        </w:rPr>
        <w:t>Sequence of Messages:</w:t>
      </w:r>
    </w:p>
    <w:p>
      <w:pPr>
        <w:pStyle w:val="ListNumber"/>
        <w:spacing w:line="360" w:lineRule="auto"/>
      </w:pPr>
      <w:r>
        <w:rPr>
          <w:rFonts w:ascii="Times New Roman" w:hAnsi="Times New Roman"/>
          <w:sz w:val="24"/>
        </w:rPr>
        <w:t>Customer clicks ‘Get Recommendations’ on Step 3 completion screen.</w:t>
      </w:r>
    </w:p>
    <w:p>
      <w:pPr>
        <w:pStyle w:val="ListNumber"/>
        <w:spacing w:line="360" w:lineRule="auto"/>
      </w:pPr>
      <w:r>
        <w:rPr>
          <w:rFonts w:ascii="Times New Roman" w:hAnsi="Times New Roman"/>
          <w:sz w:val="24"/>
        </w:rPr>
        <w:t>Angular SPA sends HTTP POST /api/customer/sessions/{sessionId}/recommendations.</w:t>
      </w:r>
    </w:p>
    <w:p>
      <w:pPr>
        <w:pStyle w:val="ListNumber"/>
        <w:spacing w:line="360" w:lineRule="auto"/>
      </w:pPr>
      <w:r>
        <w:rPr>
          <w:rFonts w:ascii="Times New Roman" w:hAnsi="Times New Roman"/>
          <w:sz w:val="24"/>
        </w:rPr>
        <w:t>CustomerAuthInterceptor attaches JWT Bearer token to the request header.</w:t>
      </w:r>
    </w:p>
    <w:p>
      <w:pPr>
        <w:pStyle w:val="ListNumber"/>
        <w:spacing w:line="360" w:lineRule="auto"/>
      </w:pPr>
      <w:r>
        <w:rPr>
          <w:rFonts w:ascii="Times New Roman" w:hAnsi="Times New Roman"/>
          <w:sz w:val="24"/>
        </w:rPr>
        <w:t>CustomerController receives request and delegates to CustomerSessionService.getRecommendations(sessionId).</w:t>
      </w:r>
    </w:p>
    <w:p>
      <w:pPr>
        <w:pStyle w:val="ListNumber"/>
        <w:spacing w:line="360" w:lineRule="auto"/>
      </w:pPr>
      <w:r>
        <w:rPr>
          <w:rFonts w:ascii="Times New Roman" w:hAnsi="Times New Roman"/>
          <w:sz w:val="24"/>
        </w:rPr>
        <w:t>CustomerSessionService calls CustomerAnswerRepository.findBySessionId(sessionId) to retrieve all answers.</w:t>
      </w:r>
    </w:p>
    <w:p>
      <w:pPr>
        <w:pStyle w:val="ListNumber"/>
        <w:spacing w:line="360" w:lineRule="auto"/>
      </w:pPr>
      <w:r>
        <w:rPr>
          <w:rFonts w:ascii="Times New Roman" w:hAnsi="Times New Roman"/>
          <w:sz w:val="24"/>
        </w:rPr>
        <w:t>Service deserialises JSON valueJson fields and constructs a feature map (age, smoker, income, expenses, etc.).</w:t>
      </w:r>
    </w:p>
    <w:p>
      <w:pPr>
        <w:pStyle w:val="ListNumber"/>
        <w:spacing w:line="360" w:lineRule="auto"/>
      </w:pPr>
      <w:r>
        <w:rPr>
          <w:rFonts w:ascii="Times New Roman" w:hAnsi="Times New Roman"/>
          <w:sz w:val="24"/>
        </w:rPr>
        <w:t>Service calls ProductRepository.findAll() to retrieve all active products.</w:t>
      </w:r>
    </w:p>
    <w:p>
      <w:pPr>
        <w:pStyle w:val="ListNumber"/>
        <w:spacing w:line="360" w:lineRule="auto"/>
      </w:pPr>
      <w:r>
        <w:rPr>
          <w:rFonts w:ascii="Times New Roman" w:hAnsi="Times New Roman"/>
          <w:sz w:val="24"/>
        </w:rPr>
        <w:t>Service calls EligibilityRuleRepository.findAll() and filters products by rule constraints (age, smoker, effective dates).</w:t>
      </w:r>
    </w:p>
    <w:p>
      <w:pPr>
        <w:pStyle w:val="ListNumber"/>
        <w:spacing w:line="360" w:lineRule="auto"/>
      </w:pPr>
      <w:r>
        <w:rPr>
          <w:rFonts w:ascii="Times New Roman" w:hAnsi="Times New Roman"/>
          <w:sz w:val="24"/>
        </w:rPr>
        <w:t>Service serialises filtered products into a list of product maps with metadata (code, name, basePremium, tags, category, riders, etc.).</w:t>
      </w:r>
    </w:p>
    <w:p>
      <w:pPr>
        <w:pStyle w:val="ListNumber"/>
        <w:spacing w:line="360" w:lineRule="auto"/>
      </w:pPr>
      <w:r>
        <w:rPr>
          <w:rFonts w:ascii="Times New Roman" w:hAnsi="Times New Roman"/>
          <w:sz w:val="24"/>
        </w:rPr>
        <w:t>Service calls AiEngineClient.score(sessionId, featureMap, productList).</w:t>
      </w:r>
    </w:p>
    <w:p>
      <w:pPr>
        <w:pStyle w:val="ListNumber"/>
        <w:spacing w:line="360" w:lineRule="auto"/>
      </w:pPr>
      <w:r>
        <w:rPr>
          <w:rFonts w:ascii="Times New Roman" w:hAnsi="Times New Roman"/>
          <w:sz w:val="24"/>
        </w:rPr>
        <w:t>AiEngineClient sends HTTP POST /score to FastAPI AI Engine with JSON body.</w:t>
      </w:r>
    </w:p>
    <w:p>
      <w:pPr>
        <w:pStyle w:val="ListNumber"/>
        <w:spacing w:line="360" w:lineRule="auto"/>
      </w:pPr>
      <w:r>
        <w:rPr>
          <w:rFonts w:ascii="Times New Roman" w:hAnsi="Times New Roman"/>
          <w:sz w:val="24"/>
        </w:rPr>
        <w:t>AI Engine executes the scoring pipeline:</w:t>
        <w:br/>
        <w:t xml:space="preserve">  a. CART underwriting check per product (age gates, disease rules, clinical history, legal checks).</w:t>
        <w:br/>
        <w:t xml:space="preserve">  b. Collaborative filtering score calculation (0.0–1.0) per product.</w:t>
        <w:br/>
        <w:t xml:space="preserve">  c. Policy type classification per product.</w:t>
        <w:br/>
        <w:t xml:space="preserve">  d. Coverage prediction based on protection purpose.</w:t>
        <w:br/>
        <w:t xml:space="preserve">  e. Monthly premium calculation with risk multipliers and riders.</w:t>
        <w:br/>
        <w:t xml:space="preserve">  f. Affordability scoring and lapse probability estimation.</w:t>
        <w:br/>
        <w:t xml:space="preserve">  g. Rank products by score descending.</w:t>
        <w:br/>
        <w:t xml:space="preserve">  h. Generate follow-up questions based on data completeness and confidence.</w:t>
      </w:r>
    </w:p>
    <w:p>
      <w:pPr>
        <w:pStyle w:val="ListNumber"/>
        <w:spacing w:line="360" w:lineRule="auto"/>
      </w:pPr>
      <w:r>
        <w:rPr>
          <w:rFonts w:ascii="Times New Roman" w:hAnsi="Times New Roman"/>
          <w:sz w:val="24"/>
        </w:rPr>
        <w:t>AI Engine returns JSON response with rankedProducts array and followUpQuestions array.</w:t>
      </w:r>
    </w:p>
    <w:p>
      <w:pPr>
        <w:pStyle w:val="ListNumber"/>
        <w:spacing w:line="360" w:lineRule="auto"/>
      </w:pPr>
      <w:r>
        <w:rPr>
          <w:rFonts w:ascii="Times New Roman" w:hAnsi="Times New Roman"/>
          <w:sz w:val="24"/>
        </w:rPr>
        <w:t>AiEngineClient returns the response map to CustomerSessionService.</w:t>
      </w:r>
    </w:p>
    <w:p>
      <w:pPr>
        <w:pStyle w:val="ListNumber"/>
        <w:spacing w:line="360" w:lineRule="auto"/>
      </w:pPr>
      <w:r>
        <w:rPr>
          <w:rFonts w:ascii="Times New Roman" w:hAnsi="Times New Roman"/>
          <w:sz w:val="24"/>
        </w:rPr>
        <w:t>Service persists RecommendationRunEntity with requestJson and responseJson.</w:t>
      </w:r>
    </w:p>
    <w:p>
      <w:pPr>
        <w:pStyle w:val="ListNumber"/>
        <w:spacing w:line="360" w:lineRule="auto"/>
      </w:pPr>
      <w:r>
        <w:rPr>
          <w:rFonts w:ascii="Times New Roman" w:hAnsi="Times New Roman"/>
          <w:sz w:val="24"/>
        </w:rPr>
        <w:t>Service writes SessionLogEntity with event type RECOMMENDATIONS_FETCHED and hashed sessionId.</w:t>
      </w:r>
    </w:p>
    <w:p>
      <w:pPr>
        <w:pStyle w:val="ListNumber"/>
        <w:spacing w:line="360" w:lineRule="auto"/>
      </w:pPr>
      <w:r>
        <w:rPr>
          <w:rFonts w:ascii="Times New Roman" w:hAnsi="Times New Roman"/>
          <w:sz w:val="24"/>
        </w:rPr>
        <w:t>Service returns response map to CustomerController.</w:t>
      </w:r>
    </w:p>
    <w:p>
      <w:pPr>
        <w:pStyle w:val="ListNumber"/>
        <w:spacing w:line="360" w:lineRule="auto"/>
      </w:pPr>
      <w:r>
        <w:rPr>
          <w:rFonts w:ascii="Times New Roman" w:hAnsi="Times New Roman"/>
          <w:sz w:val="24"/>
        </w:rPr>
        <w:t>Controller returns HTTP 200 with JSON response body to Angular SPA.</w:t>
      </w:r>
    </w:p>
    <w:p>
      <w:pPr>
        <w:pStyle w:val="ListNumber"/>
        <w:spacing w:line="360" w:lineRule="auto"/>
      </w:pPr>
      <w:r>
        <w:rPr>
          <w:rFonts w:ascii="Times New Roman" w:hAnsi="Times New Roman"/>
          <w:sz w:val="24"/>
        </w:rPr>
        <w:t>Angular SPA renders recommendation cards showing score, premium, affordability, reasons, and eligibility for each product.</w:t>
      </w:r>
    </w:p>
    <w:p>
      <w:pPr>
        <w:pStyle w:val="Heading2"/>
      </w:pPr>
      <w:r>
        <w:t>11c  System Model and Decomposition</w:t>
      </w:r>
    </w:p>
    <w:p>
      <w:pPr>
        <w:spacing w:line="360" w:lineRule="auto"/>
        <w:jc w:val="both"/>
      </w:pPr>
      <w:r>
        <w:rPr>
          <w:rFonts w:ascii="Times New Roman" w:hAnsi="Times New Roman"/>
          <w:b w:val="0"/>
          <w:i w:val="0"/>
          <w:sz w:val="24"/>
        </w:rPr>
        <w:t>The system model for Insurance University integrates the functional model (use cases), the object model (class diagram), and the dynamic model (sequence diagrams) into a consistent whole. The following compliance properties are demonstrated:</w:t>
      </w:r>
    </w:p>
    <w:p>
      <w:pPr>
        <w:pStyle w:val="ListNumber"/>
        <w:spacing w:line="360" w:lineRule="auto"/>
      </w:pPr>
      <w:r>
        <w:rPr>
          <w:rFonts w:ascii="Times New Roman" w:hAnsi="Times New Roman"/>
          <w:sz w:val="24"/>
        </w:rPr>
        <w:t>Use-Case-Driven Class Identification: Every entity in the class diagram is traceable to one or more use cases. For example, CustomerSessionEntity supports UC-03 (Complete Wizard), UC-04 (Get Recommendations), and UC-07 (Upload Documents). ProductEntity supports UC-13 (Manage Products) and UC-04 (Get Recommendations). ModelVersionEntity supports UC-17 (Manage AI Models).</w:t>
      </w:r>
    </w:p>
    <w:p>
      <w:pPr>
        <w:pStyle w:val="ListNumber"/>
        <w:spacing w:line="360" w:lineRule="auto"/>
      </w:pPr>
      <w:r>
        <w:rPr>
          <w:rFonts w:ascii="Times New Roman" w:hAnsi="Times New Roman"/>
          <w:sz w:val="24"/>
        </w:rPr>
        <w:t>Functional Requirement Coverage: The use case diagram captures the functional requirements from the end user’s perspective. Each functional requirement (FR-01 through FR-25) maps to at least one use case, ensuring complete coverage.</w:t>
      </w:r>
    </w:p>
    <w:p>
      <w:pPr>
        <w:pStyle w:val="ListNumber"/>
        <w:spacing w:line="360" w:lineRule="auto"/>
      </w:pPr>
      <w:r>
        <w:rPr>
          <w:rFonts w:ascii="Times New Roman" w:hAnsi="Times New Roman"/>
          <w:sz w:val="24"/>
        </w:rPr>
        <w:t>Sequence-Use Case Alignment: The sequence diagram for UC-04 (Get Recommendations) illustrates the runtime flow of a single use case scenario, showing how objects interact at the instance level. This complements the class diagram’s structural view.</w:t>
      </w:r>
    </w:p>
    <w:p>
      <w:pPr>
        <w:pStyle w:val="ListNumber"/>
        <w:spacing w:line="360" w:lineRule="auto"/>
      </w:pPr>
      <w:r>
        <w:rPr>
          <w:rFonts w:ascii="Times New Roman" w:hAnsi="Times New Roman"/>
          <w:sz w:val="24"/>
        </w:rPr>
        <w:t>Structural-Dynamic Consistency: Classes appearing in the class diagram (CustomerSessionService, AiEngineClient, ProductRepository, etc.) also appear as lifelines in the sequence diagram, demonstrating that the structural and behavioural models describe the same system.</w:t>
      </w:r>
    </w:p>
    <w:p>
      <w:pPr>
        <w:pStyle w:val="Heading2"/>
      </w:pPr>
      <w:r>
        <w:t>11d  Persistent Data Management</w:t>
      </w:r>
    </w:p>
    <w:p>
      <w:pPr>
        <w:spacing w:line="360" w:lineRule="auto"/>
        <w:jc w:val="both"/>
      </w:pPr>
      <w:r>
        <w:rPr>
          <w:rFonts w:ascii="Times New Roman" w:hAnsi="Times New Roman"/>
          <w:b w:val="0"/>
          <w:i w:val="0"/>
          <w:sz w:val="24"/>
        </w:rPr>
        <w:t>The system manages two categories of data: persistent data that must be stored long-term for operational, audit, and regulatory purposes, and ephemeral data that exists only during transient processes.</w:t>
      </w:r>
    </w:p>
    <w:p>
      <w:pPr>
        <w:jc w:val="center"/>
      </w:pPr>
      <w:r>
        <w:drawing>
          <wp:inline xmlns:a="http://schemas.openxmlformats.org/drawingml/2006/main" xmlns:pic="http://schemas.openxmlformats.org/drawingml/2006/picture">
            <wp:extent cx="5486400" cy="3600622"/>
            <wp:docPr id="8" name="Picture 8"/>
            <wp:cNvGraphicFramePr>
              <a:graphicFrameLocks noChangeAspect="1"/>
            </wp:cNvGraphicFramePr>
            <a:graphic>
              <a:graphicData uri="http://schemas.openxmlformats.org/drawingml/2006/picture">
                <pic:pic>
                  <pic:nvPicPr>
                    <pic:cNvPr id="0" name="08_er_diagram.png"/>
                    <pic:cNvPicPr/>
                  </pic:nvPicPr>
                  <pic:blipFill>
                    <a:blip r:embed="rId16"/>
                    <a:stretch>
                      <a:fillRect/>
                    </a:stretch>
                  </pic:blipFill>
                  <pic:spPr>
                    <a:xfrm>
                      <a:off x="0" y="0"/>
                      <a:ext cx="5486400" cy="3600622"/>
                    </a:xfrm>
                    <a:prstGeom prst="rect"/>
                  </pic:spPr>
                </pic:pic>
              </a:graphicData>
            </a:graphic>
          </wp:inline>
        </w:drawing>
      </w:r>
    </w:p>
    <w:p>
      <w:pPr>
        <w:spacing w:line="360" w:lineRule="auto"/>
        <w:jc w:val="center"/>
      </w:pPr>
      <w:r>
        <w:rPr>
          <w:rFonts w:ascii="Times New Roman" w:hAnsi="Times New Roman"/>
          <w:b w:val="0"/>
          <w:i/>
          <w:sz w:val="24"/>
        </w:rPr>
        <w:t>Figure 8: Entity-Relationship Diagram</w:t>
      </w:r>
    </w:p>
    <w:p>
      <w:pPr>
        <w:spacing w:line="360" w:lineRule="auto"/>
        <w:jc w:val="both"/>
      </w:pPr>
      <w:r>
        <w:rPr>
          <w:rFonts w:ascii="Times New Roman" w:hAnsi="Times New Roman"/>
          <w:b/>
          <w:i/>
          <w:sz w:val="24"/>
        </w:rPr>
        <w:t>Table 6: Persistent vs Ephemeral Data Classification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Data Item</w:t>
            </w:r>
          </w:p>
        </w:tc>
        <w:tc>
          <w:tcPr>
            <w:tcW w:type="dxa" w:w="2340"/>
          </w:tcPr>
          <w:p>
            <w:pPr>
              <w:jc w:val="center"/>
            </w:pPr>
            <w:r>
              <w:rPr>
                <w:rFonts w:ascii="Times New Roman" w:hAnsi="Times New Roman"/>
                <w:b/>
                <w:sz w:val="22"/>
              </w:rPr>
              <w:t>Classification</w:t>
            </w:r>
          </w:p>
        </w:tc>
        <w:tc>
          <w:tcPr>
            <w:tcW w:type="dxa" w:w="2340"/>
          </w:tcPr>
          <w:p>
            <w:pPr>
              <w:jc w:val="center"/>
            </w:pPr>
            <w:r>
              <w:rPr>
                <w:rFonts w:ascii="Times New Roman" w:hAnsi="Times New Roman"/>
                <w:b/>
                <w:sz w:val="22"/>
              </w:rPr>
              <w:t>Storage Mechanism</w:t>
            </w:r>
          </w:p>
        </w:tc>
        <w:tc>
          <w:tcPr>
            <w:tcW w:type="dxa" w:w="2340"/>
          </w:tcPr>
          <w:p>
            <w:pPr>
              <w:jc w:val="center"/>
            </w:pPr>
            <w:r>
              <w:rPr>
                <w:rFonts w:ascii="Times New Roman" w:hAnsi="Times New Roman"/>
                <w:b/>
                <w:sz w:val="22"/>
              </w:rPr>
              <w:t>Rationale</w:t>
            </w:r>
          </w:p>
        </w:tc>
      </w:tr>
      <w:tr>
        <w:tc>
          <w:tcPr>
            <w:tcW w:type="dxa" w:w="2340"/>
          </w:tcPr>
          <w:p>
            <w:r>
              <w:rPr>
                <w:rFonts w:ascii="Times New Roman" w:hAnsi="Times New Roman"/>
                <w:sz w:val="22"/>
              </w:rPr>
              <w:t>User accounts (email, name, passwordHash, role)</w:t>
            </w:r>
          </w:p>
        </w:tc>
        <w:tc>
          <w:tcPr>
            <w:tcW w:type="dxa" w:w="2340"/>
          </w:tcPr>
          <w:p>
            <w:r>
              <w:rPr>
                <w:rFonts w:ascii="Times New Roman" w:hAnsi="Times New Roman"/>
                <w:sz w:val="22"/>
              </w:rPr>
              <w:t>Persistent</w:t>
            </w:r>
          </w:p>
        </w:tc>
        <w:tc>
          <w:tcPr>
            <w:tcW w:type="dxa" w:w="2340"/>
          </w:tcPr>
          <w:p>
            <w:r>
              <w:rPr>
                <w:rFonts w:ascii="Times New Roman" w:hAnsi="Times New Roman"/>
                <w:sz w:val="22"/>
              </w:rPr>
              <w:t>MySQL (users table)</w:t>
            </w:r>
          </w:p>
        </w:tc>
        <w:tc>
          <w:tcPr>
            <w:tcW w:type="dxa" w:w="2340"/>
          </w:tcPr>
          <w:p>
            <w:r>
              <w:rPr>
                <w:rFonts w:ascii="Times New Roman" w:hAnsi="Times New Roman"/>
                <w:sz w:val="22"/>
              </w:rPr>
              <w:t>Required for authentication and identity management</w:t>
            </w:r>
          </w:p>
        </w:tc>
      </w:tr>
      <w:tr>
        <w:tc>
          <w:tcPr>
            <w:tcW w:type="dxa" w:w="2340"/>
          </w:tcPr>
          <w:p>
            <w:r>
              <w:rPr>
                <w:rFonts w:ascii="Times New Roman" w:hAnsi="Times New Roman"/>
                <w:sz w:val="22"/>
              </w:rPr>
              <w:t>Customer session records</w:t>
            </w:r>
          </w:p>
        </w:tc>
        <w:tc>
          <w:tcPr>
            <w:tcW w:type="dxa" w:w="2340"/>
          </w:tcPr>
          <w:p>
            <w:r>
              <w:rPr>
                <w:rFonts w:ascii="Times New Roman" w:hAnsi="Times New Roman"/>
                <w:sz w:val="22"/>
              </w:rPr>
              <w:t>Persistent</w:t>
            </w:r>
          </w:p>
        </w:tc>
        <w:tc>
          <w:tcPr>
            <w:tcW w:type="dxa" w:w="2340"/>
          </w:tcPr>
          <w:p>
            <w:r>
              <w:rPr>
                <w:rFonts w:ascii="Times New Roman" w:hAnsi="Times New Roman"/>
                <w:sz w:val="22"/>
              </w:rPr>
              <w:t>MySQL (customer_sessions)</w:t>
            </w:r>
          </w:p>
        </w:tc>
        <w:tc>
          <w:tcPr>
            <w:tcW w:type="dxa" w:w="2340"/>
          </w:tcPr>
          <w:p>
            <w:r>
              <w:rPr>
                <w:rFonts w:ascii="Times New Roman" w:hAnsi="Times New Roman"/>
                <w:sz w:val="22"/>
              </w:rPr>
              <w:t>Required for session history and audit trail</w:t>
            </w:r>
          </w:p>
        </w:tc>
      </w:tr>
      <w:tr>
        <w:tc>
          <w:tcPr>
            <w:tcW w:type="dxa" w:w="2340"/>
          </w:tcPr>
          <w:p>
            <w:r>
              <w:rPr>
                <w:rFonts w:ascii="Times New Roman" w:hAnsi="Times New Roman"/>
                <w:sz w:val="22"/>
              </w:rPr>
              <w:t>Wizard answers (JSON key-value pairs)</w:t>
            </w:r>
          </w:p>
        </w:tc>
        <w:tc>
          <w:tcPr>
            <w:tcW w:type="dxa" w:w="2340"/>
          </w:tcPr>
          <w:p>
            <w:r>
              <w:rPr>
                <w:rFonts w:ascii="Times New Roman" w:hAnsi="Times New Roman"/>
                <w:sz w:val="22"/>
              </w:rPr>
              <w:t>Persistent</w:t>
            </w:r>
          </w:p>
        </w:tc>
        <w:tc>
          <w:tcPr>
            <w:tcW w:type="dxa" w:w="2340"/>
          </w:tcPr>
          <w:p>
            <w:r>
              <w:rPr>
                <w:rFonts w:ascii="Times New Roman" w:hAnsi="Times New Roman"/>
                <w:sz w:val="22"/>
              </w:rPr>
              <w:t>MySQL (customer_answers)</w:t>
            </w:r>
          </w:p>
        </w:tc>
        <w:tc>
          <w:tcPr>
            <w:tcW w:type="dxa" w:w="2340"/>
          </w:tcPr>
          <w:p>
            <w:r>
              <w:rPr>
                <w:rFonts w:ascii="Times New Roman" w:hAnsi="Times New Roman"/>
                <w:sz w:val="22"/>
              </w:rPr>
              <w:t>Required for recommendation input and replay</w:t>
            </w:r>
          </w:p>
        </w:tc>
      </w:tr>
      <w:tr>
        <w:tc>
          <w:tcPr>
            <w:tcW w:type="dxa" w:w="2340"/>
          </w:tcPr>
          <w:p>
            <w:r>
              <w:rPr>
                <w:rFonts w:ascii="Times New Roman" w:hAnsi="Times New Roman"/>
                <w:sz w:val="22"/>
              </w:rPr>
              <w:t>KYC documents (NIC, medical, income)</w:t>
            </w:r>
          </w:p>
        </w:tc>
        <w:tc>
          <w:tcPr>
            <w:tcW w:type="dxa" w:w="2340"/>
          </w:tcPr>
          <w:p>
            <w:r>
              <w:rPr>
                <w:rFonts w:ascii="Times New Roman" w:hAnsi="Times New Roman"/>
                <w:sz w:val="22"/>
              </w:rPr>
              <w:t>Persistent</w:t>
            </w:r>
          </w:p>
        </w:tc>
        <w:tc>
          <w:tcPr>
            <w:tcW w:type="dxa" w:w="2340"/>
          </w:tcPr>
          <w:p>
            <w:r>
              <w:rPr>
                <w:rFonts w:ascii="Times New Roman" w:hAnsi="Times New Roman"/>
                <w:sz w:val="22"/>
              </w:rPr>
              <w:t>Filesystem + MySQL metadata</w:t>
            </w:r>
          </w:p>
        </w:tc>
        <w:tc>
          <w:tcPr>
            <w:tcW w:type="dxa" w:w="2340"/>
          </w:tcPr>
          <w:p>
            <w:r>
              <w:rPr>
                <w:rFonts w:ascii="Times New Roman" w:hAnsi="Times New Roman"/>
                <w:sz w:val="22"/>
              </w:rPr>
              <w:t>Required for proposal verification and regulatory compliance</w:t>
            </w:r>
          </w:p>
        </w:tc>
      </w:tr>
      <w:tr>
        <w:tc>
          <w:tcPr>
            <w:tcW w:type="dxa" w:w="2340"/>
          </w:tcPr>
          <w:p>
            <w:r>
              <w:rPr>
                <w:rFonts w:ascii="Times New Roman" w:hAnsi="Times New Roman"/>
                <w:sz w:val="22"/>
              </w:rPr>
              <w:t>Recommendation runs (request/response JSON)</w:t>
            </w:r>
          </w:p>
        </w:tc>
        <w:tc>
          <w:tcPr>
            <w:tcW w:type="dxa" w:w="2340"/>
          </w:tcPr>
          <w:p>
            <w:r>
              <w:rPr>
                <w:rFonts w:ascii="Times New Roman" w:hAnsi="Times New Roman"/>
                <w:sz w:val="22"/>
              </w:rPr>
              <w:t>Persistent</w:t>
            </w:r>
          </w:p>
        </w:tc>
        <w:tc>
          <w:tcPr>
            <w:tcW w:type="dxa" w:w="2340"/>
          </w:tcPr>
          <w:p>
            <w:r>
              <w:rPr>
                <w:rFonts w:ascii="Times New Roman" w:hAnsi="Times New Roman"/>
                <w:sz w:val="22"/>
              </w:rPr>
              <w:t>MySQL (recommendation_runs)</w:t>
            </w:r>
          </w:p>
        </w:tc>
        <w:tc>
          <w:tcPr>
            <w:tcW w:type="dxa" w:w="2340"/>
          </w:tcPr>
          <w:p>
            <w:r>
              <w:rPr>
                <w:rFonts w:ascii="Times New Roman" w:hAnsi="Times New Roman"/>
                <w:sz w:val="22"/>
              </w:rPr>
              <w:t>Required for audit trail and regulatory review</w:t>
            </w:r>
          </w:p>
        </w:tc>
      </w:tr>
      <w:tr>
        <w:tc>
          <w:tcPr>
            <w:tcW w:type="dxa" w:w="2340"/>
          </w:tcPr>
          <w:p>
            <w:r>
              <w:rPr>
                <w:rFonts w:ascii="Times New Roman" w:hAnsi="Times New Roman"/>
                <w:sz w:val="22"/>
              </w:rPr>
              <w:t>Event logs (hashed session, event type, payload)</w:t>
            </w:r>
          </w:p>
        </w:tc>
        <w:tc>
          <w:tcPr>
            <w:tcW w:type="dxa" w:w="2340"/>
          </w:tcPr>
          <w:p>
            <w:r>
              <w:rPr>
                <w:rFonts w:ascii="Times New Roman" w:hAnsi="Times New Roman"/>
                <w:sz w:val="22"/>
              </w:rPr>
              <w:t>Persistent</w:t>
            </w:r>
          </w:p>
        </w:tc>
        <w:tc>
          <w:tcPr>
            <w:tcW w:type="dxa" w:w="2340"/>
          </w:tcPr>
          <w:p>
            <w:r>
              <w:rPr>
                <w:rFonts w:ascii="Times New Roman" w:hAnsi="Times New Roman"/>
                <w:sz w:val="22"/>
              </w:rPr>
              <w:t>MySQL (session_logs)</w:t>
            </w:r>
          </w:p>
        </w:tc>
        <w:tc>
          <w:tcPr>
            <w:tcW w:type="dxa" w:w="2340"/>
          </w:tcPr>
          <w:p>
            <w:r>
              <w:rPr>
                <w:rFonts w:ascii="Times New Roman" w:hAnsi="Times New Roman"/>
                <w:sz w:val="22"/>
              </w:rPr>
              <w:t>Required for analytics, compliance, and debugging</w:t>
            </w:r>
          </w:p>
        </w:tc>
      </w:tr>
      <w:tr>
        <w:tc>
          <w:tcPr>
            <w:tcW w:type="dxa" w:w="2340"/>
          </w:tcPr>
          <w:p>
            <w:r>
              <w:rPr>
                <w:rFonts w:ascii="Times New Roman" w:hAnsi="Times New Roman"/>
                <w:sz w:val="22"/>
              </w:rPr>
              <w:t>Insurance products, categories, subcategories</w:t>
            </w:r>
          </w:p>
        </w:tc>
        <w:tc>
          <w:tcPr>
            <w:tcW w:type="dxa" w:w="2340"/>
          </w:tcPr>
          <w:p>
            <w:r>
              <w:rPr>
                <w:rFonts w:ascii="Times New Roman" w:hAnsi="Times New Roman"/>
                <w:sz w:val="22"/>
              </w:rPr>
              <w:t>Persistent</w:t>
            </w:r>
          </w:p>
        </w:tc>
        <w:tc>
          <w:tcPr>
            <w:tcW w:type="dxa" w:w="2340"/>
          </w:tcPr>
          <w:p>
            <w:r>
              <w:rPr>
                <w:rFonts w:ascii="Times New Roman" w:hAnsi="Times New Roman"/>
                <w:sz w:val="22"/>
              </w:rPr>
              <w:t>MySQL (products, categories)</w:t>
            </w:r>
          </w:p>
        </w:tc>
        <w:tc>
          <w:tcPr>
            <w:tcW w:type="dxa" w:w="2340"/>
          </w:tcPr>
          <w:p>
            <w:r>
              <w:rPr>
                <w:rFonts w:ascii="Times New Roman" w:hAnsi="Times New Roman"/>
                <w:sz w:val="22"/>
              </w:rPr>
              <w:t>Reference data for product catalogue</w:t>
            </w:r>
          </w:p>
        </w:tc>
      </w:tr>
      <w:tr>
        <w:tc>
          <w:tcPr>
            <w:tcW w:type="dxa" w:w="2340"/>
          </w:tcPr>
          <w:p>
            <w:r>
              <w:rPr>
                <w:rFonts w:ascii="Times New Roman" w:hAnsi="Times New Roman"/>
                <w:sz w:val="22"/>
              </w:rPr>
              <w:t>Eligibility rules (JSON rule definitions)</w:t>
            </w:r>
          </w:p>
        </w:tc>
        <w:tc>
          <w:tcPr>
            <w:tcW w:type="dxa" w:w="2340"/>
          </w:tcPr>
          <w:p>
            <w:r>
              <w:rPr>
                <w:rFonts w:ascii="Times New Roman" w:hAnsi="Times New Roman"/>
                <w:sz w:val="22"/>
              </w:rPr>
              <w:t>Persistent</w:t>
            </w:r>
          </w:p>
        </w:tc>
        <w:tc>
          <w:tcPr>
            <w:tcW w:type="dxa" w:w="2340"/>
          </w:tcPr>
          <w:p>
            <w:r>
              <w:rPr>
                <w:rFonts w:ascii="Times New Roman" w:hAnsi="Times New Roman"/>
                <w:sz w:val="22"/>
              </w:rPr>
              <w:t>MySQL (eligibility_rules)</w:t>
            </w:r>
          </w:p>
        </w:tc>
        <w:tc>
          <w:tcPr>
            <w:tcW w:type="dxa" w:w="2340"/>
          </w:tcPr>
          <w:p>
            <w:r>
              <w:rPr>
                <w:rFonts w:ascii="Times New Roman" w:hAnsi="Times New Roman"/>
                <w:sz w:val="22"/>
              </w:rPr>
              <w:t>Business rules for underwriting</w:t>
            </w:r>
          </w:p>
        </w:tc>
      </w:tr>
      <w:tr>
        <w:tc>
          <w:tcPr>
            <w:tcW w:type="dxa" w:w="2340"/>
          </w:tcPr>
          <w:p>
            <w:r>
              <w:rPr>
                <w:rFonts w:ascii="Times New Roman" w:hAnsi="Times New Roman"/>
                <w:sz w:val="22"/>
              </w:rPr>
              <w:t>Training datasets (CSV files)</w:t>
            </w:r>
          </w:p>
        </w:tc>
        <w:tc>
          <w:tcPr>
            <w:tcW w:type="dxa" w:w="2340"/>
          </w:tcPr>
          <w:p>
            <w:r>
              <w:rPr>
                <w:rFonts w:ascii="Times New Roman" w:hAnsi="Times New Roman"/>
                <w:sz w:val="22"/>
              </w:rPr>
              <w:t>Persistent</w:t>
            </w:r>
          </w:p>
        </w:tc>
        <w:tc>
          <w:tcPr>
            <w:tcW w:type="dxa" w:w="2340"/>
          </w:tcPr>
          <w:p>
            <w:r>
              <w:rPr>
                <w:rFonts w:ascii="Times New Roman" w:hAnsi="Times New Roman"/>
                <w:sz w:val="22"/>
              </w:rPr>
              <w:t>Filesystem + MySQL metadata</w:t>
            </w:r>
          </w:p>
        </w:tc>
        <w:tc>
          <w:tcPr>
            <w:tcW w:type="dxa" w:w="2340"/>
          </w:tcPr>
          <w:p>
            <w:r>
              <w:rPr>
                <w:rFonts w:ascii="Times New Roman" w:hAnsi="Times New Roman"/>
                <w:sz w:val="22"/>
              </w:rPr>
              <w:t>Required for model retraining and audit</w:t>
            </w:r>
          </w:p>
        </w:tc>
      </w:tr>
      <w:tr>
        <w:tc>
          <w:tcPr>
            <w:tcW w:type="dxa" w:w="2340"/>
          </w:tcPr>
          <w:p>
            <w:r>
              <w:rPr>
                <w:rFonts w:ascii="Times New Roman" w:hAnsi="Times New Roman"/>
                <w:sz w:val="22"/>
              </w:rPr>
              <w:t>Trained model artefacts (JSON weight files)</w:t>
            </w:r>
          </w:p>
        </w:tc>
        <w:tc>
          <w:tcPr>
            <w:tcW w:type="dxa" w:w="2340"/>
          </w:tcPr>
          <w:p>
            <w:r>
              <w:rPr>
                <w:rFonts w:ascii="Times New Roman" w:hAnsi="Times New Roman"/>
                <w:sz w:val="22"/>
              </w:rPr>
              <w:t>Persistent</w:t>
            </w:r>
          </w:p>
        </w:tc>
        <w:tc>
          <w:tcPr>
            <w:tcW w:type="dxa" w:w="2340"/>
          </w:tcPr>
          <w:p>
            <w:r>
              <w:rPr>
                <w:rFonts w:ascii="Times New Roman" w:hAnsi="Times New Roman"/>
                <w:sz w:val="22"/>
              </w:rPr>
              <w:t>AI engine filesystem (data/models/)</w:t>
            </w:r>
          </w:p>
        </w:tc>
        <w:tc>
          <w:tcPr>
            <w:tcW w:type="dxa" w:w="2340"/>
          </w:tcPr>
          <w:p>
            <w:r>
              <w:rPr>
                <w:rFonts w:ascii="Times New Roman" w:hAnsi="Times New Roman"/>
                <w:sz w:val="22"/>
              </w:rPr>
              <w:t>Required for scoring and model version management</w:t>
            </w:r>
          </w:p>
        </w:tc>
      </w:tr>
      <w:tr>
        <w:tc>
          <w:tcPr>
            <w:tcW w:type="dxa" w:w="2340"/>
          </w:tcPr>
          <w:p>
            <w:r>
              <w:rPr>
                <w:rFonts w:ascii="Times New Roman" w:hAnsi="Times New Roman"/>
                <w:sz w:val="22"/>
              </w:rPr>
              <w:t>Model version records</w:t>
            </w:r>
          </w:p>
        </w:tc>
        <w:tc>
          <w:tcPr>
            <w:tcW w:type="dxa" w:w="2340"/>
          </w:tcPr>
          <w:p>
            <w:r>
              <w:rPr>
                <w:rFonts w:ascii="Times New Roman" w:hAnsi="Times New Roman"/>
                <w:sz w:val="22"/>
              </w:rPr>
              <w:t>Persistent</w:t>
            </w:r>
          </w:p>
        </w:tc>
        <w:tc>
          <w:tcPr>
            <w:tcW w:type="dxa" w:w="2340"/>
          </w:tcPr>
          <w:p>
            <w:r>
              <w:rPr>
                <w:rFonts w:ascii="Times New Roman" w:hAnsi="Times New Roman"/>
                <w:sz w:val="22"/>
              </w:rPr>
              <w:t>MySQL (model_versions)</w:t>
            </w:r>
          </w:p>
        </w:tc>
        <w:tc>
          <w:tcPr>
            <w:tcW w:type="dxa" w:w="2340"/>
          </w:tcPr>
          <w:p>
            <w:r>
              <w:rPr>
                <w:rFonts w:ascii="Times New Roman" w:hAnsi="Times New Roman"/>
                <w:sz w:val="22"/>
              </w:rPr>
              <w:t>Required for model lifecycle governance</w:t>
            </w:r>
          </w:p>
        </w:tc>
      </w:tr>
      <w:tr>
        <w:tc>
          <w:tcPr>
            <w:tcW w:type="dxa" w:w="2340"/>
          </w:tcPr>
          <w:p>
            <w:r>
              <w:rPr>
                <w:rFonts w:ascii="Times New Roman" w:hAnsi="Times New Roman"/>
                <w:sz w:val="22"/>
              </w:rPr>
              <w:t>Pricing tables</w:t>
            </w:r>
          </w:p>
        </w:tc>
        <w:tc>
          <w:tcPr>
            <w:tcW w:type="dxa" w:w="2340"/>
          </w:tcPr>
          <w:p>
            <w:r>
              <w:rPr>
                <w:rFonts w:ascii="Times New Roman" w:hAnsi="Times New Roman"/>
                <w:sz w:val="22"/>
              </w:rPr>
              <w:t>Persistent</w:t>
            </w:r>
          </w:p>
        </w:tc>
        <w:tc>
          <w:tcPr>
            <w:tcW w:type="dxa" w:w="2340"/>
          </w:tcPr>
          <w:p>
            <w:r>
              <w:rPr>
                <w:rFonts w:ascii="Times New Roman" w:hAnsi="Times New Roman"/>
                <w:sz w:val="22"/>
              </w:rPr>
              <w:t>MySQL (pricing_tables)</w:t>
            </w:r>
          </w:p>
        </w:tc>
        <w:tc>
          <w:tcPr>
            <w:tcW w:type="dxa" w:w="2340"/>
          </w:tcPr>
          <w:p>
            <w:r>
              <w:rPr>
                <w:rFonts w:ascii="Times New Roman" w:hAnsi="Times New Roman"/>
                <w:sz w:val="22"/>
              </w:rPr>
              <w:t>Reference data for premium lookup</w:t>
            </w:r>
          </w:p>
        </w:tc>
      </w:tr>
      <w:tr>
        <w:tc>
          <w:tcPr>
            <w:tcW w:type="dxa" w:w="2340"/>
          </w:tcPr>
          <w:p>
            <w:r>
              <w:rPr>
                <w:rFonts w:ascii="Times New Roman" w:hAnsi="Times New Roman"/>
                <w:sz w:val="22"/>
              </w:rPr>
              <w:t>Unmatched needs records</w:t>
            </w:r>
          </w:p>
        </w:tc>
        <w:tc>
          <w:tcPr>
            <w:tcW w:type="dxa" w:w="2340"/>
          </w:tcPr>
          <w:p>
            <w:r>
              <w:rPr>
                <w:rFonts w:ascii="Times New Roman" w:hAnsi="Times New Roman"/>
                <w:sz w:val="22"/>
              </w:rPr>
              <w:t>Persistent</w:t>
            </w:r>
          </w:p>
        </w:tc>
        <w:tc>
          <w:tcPr>
            <w:tcW w:type="dxa" w:w="2340"/>
          </w:tcPr>
          <w:p>
            <w:r>
              <w:rPr>
                <w:rFonts w:ascii="Times New Roman" w:hAnsi="Times New Roman"/>
                <w:sz w:val="22"/>
              </w:rPr>
              <w:t>MySQL (unmatched_needs)</w:t>
            </w:r>
          </w:p>
        </w:tc>
        <w:tc>
          <w:tcPr>
            <w:tcW w:type="dxa" w:w="2340"/>
          </w:tcPr>
          <w:p>
            <w:r>
              <w:rPr>
                <w:rFonts w:ascii="Times New Roman" w:hAnsi="Times New Roman"/>
                <w:sz w:val="22"/>
              </w:rPr>
              <w:t>Product gap analysis data</w:t>
            </w:r>
          </w:p>
        </w:tc>
      </w:tr>
      <w:tr>
        <w:tc>
          <w:tcPr>
            <w:tcW w:type="dxa" w:w="2340"/>
          </w:tcPr>
          <w:p>
            <w:r>
              <w:rPr>
                <w:rFonts w:ascii="Times New Roman" w:hAnsi="Times New Roman"/>
                <w:sz w:val="22"/>
              </w:rPr>
              <w:t>JWT tokens (in-transit)</w:t>
            </w:r>
          </w:p>
        </w:tc>
        <w:tc>
          <w:tcPr>
            <w:tcW w:type="dxa" w:w="2340"/>
          </w:tcPr>
          <w:p>
            <w:r>
              <w:rPr>
                <w:rFonts w:ascii="Times New Roman" w:hAnsi="Times New Roman"/>
                <w:sz w:val="22"/>
              </w:rPr>
              <w:t>Ephemeral</w:t>
            </w:r>
          </w:p>
        </w:tc>
        <w:tc>
          <w:tcPr>
            <w:tcW w:type="dxa" w:w="2340"/>
          </w:tcPr>
          <w:p>
            <w:r>
              <w:rPr>
                <w:rFonts w:ascii="Times New Roman" w:hAnsi="Times New Roman"/>
                <w:sz w:val="22"/>
              </w:rPr>
              <w:t>HTTP headers (client memory)</w:t>
            </w:r>
          </w:p>
        </w:tc>
        <w:tc>
          <w:tcPr>
            <w:tcW w:type="dxa" w:w="2340"/>
          </w:tcPr>
          <w:p>
            <w:r>
              <w:rPr>
                <w:rFonts w:ascii="Times New Roman" w:hAnsi="Times New Roman"/>
                <w:sz w:val="22"/>
              </w:rPr>
              <w:t>Valid for 24 hours; not persisted server-side</w:t>
            </w:r>
          </w:p>
        </w:tc>
      </w:tr>
      <w:tr>
        <w:tc>
          <w:tcPr>
            <w:tcW w:type="dxa" w:w="2340"/>
          </w:tcPr>
          <w:p>
            <w:r>
              <w:rPr>
                <w:rFonts w:ascii="Times New Roman" w:hAnsi="Times New Roman"/>
                <w:sz w:val="22"/>
              </w:rPr>
              <w:t>Wizard form state (in-progress)</w:t>
            </w:r>
          </w:p>
        </w:tc>
        <w:tc>
          <w:tcPr>
            <w:tcW w:type="dxa" w:w="2340"/>
          </w:tcPr>
          <w:p>
            <w:r>
              <w:rPr>
                <w:rFonts w:ascii="Times New Roman" w:hAnsi="Times New Roman"/>
                <w:sz w:val="22"/>
              </w:rPr>
              <w:t>Ephemeral</w:t>
            </w:r>
          </w:p>
        </w:tc>
        <w:tc>
          <w:tcPr>
            <w:tcW w:type="dxa" w:w="2340"/>
          </w:tcPr>
          <w:p>
            <w:r>
              <w:rPr>
                <w:rFonts w:ascii="Times New Roman" w:hAnsi="Times New Roman"/>
                <w:sz w:val="22"/>
              </w:rPr>
              <w:t>Angular service (browser memory)</w:t>
            </w:r>
          </w:p>
        </w:tc>
        <w:tc>
          <w:tcPr>
            <w:tcW w:type="dxa" w:w="2340"/>
          </w:tcPr>
          <w:p>
            <w:r>
              <w:rPr>
                <w:rFonts w:ascii="Times New Roman" w:hAnsi="Times New Roman"/>
                <w:sz w:val="22"/>
              </w:rPr>
              <w:t>Held in WizardStateService until saved to backend</w:t>
            </w:r>
          </w:p>
        </w:tc>
      </w:tr>
      <w:tr>
        <w:tc>
          <w:tcPr>
            <w:tcW w:type="dxa" w:w="2340"/>
          </w:tcPr>
          <w:p>
            <w:r>
              <w:rPr>
                <w:rFonts w:ascii="Times New Roman" w:hAnsi="Times New Roman"/>
                <w:sz w:val="22"/>
              </w:rPr>
              <w:t>AI engine runtime weights (in-memory)</w:t>
            </w:r>
          </w:p>
        </w:tc>
        <w:tc>
          <w:tcPr>
            <w:tcW w:type="dxa" w:w="2340"/>
          </w:tcPr>
          <w:p>
            <w:r>
              <w:rPr>
                <w:rFonts w:ascii="Times New Roman" w:hAnsi="Times New Roman"/>
                <w:sz w:val="22"/>
              </w:rPr>
              <w:t>Ephemeral</w:t>
            </w:r>
          </w:p>
        </w:tc>
        <w:tc>
          <w:tcPr>
            <w:tcW w:type="dxa" w:w="2340"/>
          </w:tcPr>
          <w:p>
            <w:r>
              <w:rPr>
                <w:rFonts w:ascii="Times New Roman" w:hAnsi="Times New Roman"/>
                <w:sz w:val="22"/>
              </w:rPr>
              <w:t>Python process memory</w:t>
            </w:r>
          </w:p>
        </w:tc>
        <w:tc>
          <w:tcPr>
            <w:tcW w:type="dxa" w:w="2340"/>
          </w:tcPr>
          <w:p>
            <w:r>
              <w:rPr>
                <w:rFonts w:ascii="Times New Roman" w:hAnsi="Times New Roman"/>
                <w:sz w:val="22"/>
              </w:rPr>
              <w:t>Loaded from persisted model artefact at startup/activation</w:t>
            </w:r>
          </w:p>
        </w:tc>
      </w:tr>
      <w:tr>
        <w:tc>
          <w:tcPr>
            <w:tcW w:type="dxa" w:w="2340"/>
          </w:tcPr>
          <w:p>
            <w:r>
              <w:rPr>
                <w:rFonts w:ascii="Times New Roman" w:hAnsi="Times New Roman"/>
                <w:sz w:val="22"/>
              </w:rPr>
              <w:t>Shopping cart / selected products for comparison</w:t>
            </w:r>
          </w:p>
        </w:tc>
        <w:tc>
          <w:tcPr>
            <w:tcW w:type="dxa" w:w="2340"/>
          </w:tcPr>
          <w:p>
            <w:r>
              <w:rPr>
                <w:rFonts w:ascii="Times New Roman" w:hAnsi="Times New Roman"/>
                <w:sz w:val="22"/>
              </w:rPr>
              <w:t>Ephemeral</w:t>
            </w:r>
          </w:p>
        </w:tc>
        <w:tc>
          <w:tcPr>
            <w:tcW w:type="dxa" w:w="2340"/>
          </w:tcPr>
          <w:p>
            <w:r>
              <w:rPr>
                <w:rFonts w:ascii="Times New Roman" w:hAnsi="Times New Roman"/>
                <w:sz w:val="22"/>
              </w:rPr>
              <w:t>Angular service (browser memory)</w:t>
            </w:r>
          </w:p>
        </w:tc>
        <w:tc>
          <w:tcPr>
            <w:tcW w:type="dxa" w:w="2340"/>
          </w:tcPr>
          <w:p>
            <w:r>
              <w:rPr>
                <w:rFonts w:ascii="Times New Roman" w:hAnsi="Times New Roman"/>
                <w:sz w:val="22"/>
              </w:rPr>
              <w:t>Held during comparison workflow only</w:t>
            </w:r>
          </w:p>
        </w:tc>
      </w:tr>
      <w:tr>
        <w:tc>
          <w:tcPr>
            <w:tcW w:type="dxa" w:w="2340"/>
          </w:tcPr>
          <w:p>
            <w:r>
              <w:rPr>
                <w:rFonts w:ascii="Times New Roman" w:hAnsi="Times New Roman"/>
                <w:sz w:val="22"/>
              </w:rPr>
              <w:t>HTTP request/response bodies (in-transit)</w:t>
            </w:r>
          </w:p>
        </w:tc>
        <w:tc>
          <w:tcPr>
            <w:tcW w:type="dxa" w:w="2340"/>
          </w:tcPr>
          <w:p>
            <w:r>
              <w:rPr>
                <w:rFonts w:ascii="Times New Roman" w:hAnsi="Times New Roman"/>
                <w:sz w:val="22"/>
              </w:rPr>
              <w:t>Ephemeral</w:t>
            </w:r>
          </w:p>
        </w:tc>
        <w:tc>
          <w:tcPr>
            <w:tcW w:type="dxa" w:w="2340"/>
          </w:tcPr>
          <w:p>
            <w:r>
              <w:rPr>
                <w:rFonts w:ascii="Times New Roman" w:hAnsi="Times New Roman"/>
                <w:sz w:val="22"/>
              </w:rPr>
              <w:t>Network layer</w:t>
            </w:r>
          </w:p>
        </w:tc>
        <w:tc>
          <w:tcPr>
            <w:tcW w:type="dxa" w:w="2340"/>
          </w:tcPr>
          <w:p>
            <w:r>
              <w:rPr>
                <w:rFonts w:ascii="Times New Roman" w:hAnsi="Times New Roman"/>
                <w:sz w:val="22"/>
              </w:rPr>
              <w:t>Logged selectively by RequestResponseLoggingFilter</w:t>
            </w:r>
          </w:p>
        </w:tc>
      </w:tr>
    </w:tbl>
    <w:p>
      <w:r>
        <w:br w:type="page"/>
      </w:r>
    </w:p>
    <w:p>
      <w:pPr>
        <w:pStyle w:val="Heading1"/>
      </w:pPr>
      <w:r>
        <w:t>12  User Interface</w:t>
      </w:r>
    </w:p>
    <w:p>
      <w:pPr>
        <w:spacing w:line="360" w:lineRule="auto"/>
        <w:jc w:val="both"/>
      </w:pPr>
      <w:r>
        <w:rPr>
          <w:rFonts w:ascii="Times New Roman" w:hAnsi="Times New Roman"/>
          <w:b w:val="0"/>
          <w:i w:val="0"/>
          <w:sz w:val="24"/>
        </w:rPr>
        <w:t>This section presents the key user interface screens of Insurance University, organised by user journey. The frontend is built with Angular 21, Angular Material components, and Tailwind CSS for responsive styling.</w:t>
      </w:r>
    </w:p>
    <w:p>
      <w:pPr>
        <w:pStyle w:val="Heading2"/>
      </w:pPr>
      <w:r>
        <w:t>Customer Journey Interfaces</w:t>
      </w:r>
    </w:p>
    <w:p>
      <w:pPr>
        <w:pStyle w:val="Heading3"/>
      </w:pPr>
      <w:r>
        <w:t>Landing Page</w:t>
      </w:r>
    </w:p>
    <w:p>
      <w:pPr>
        <w:spacing w:line="360" w:lineRule="auto"/>
        <w:jc w:val="both"/>
      </w:pPr>
      <w:r>
        <w:rPr>
          <w:rFonts w:ascii="Times New Roman" w:hAnsi="Times New Roman"/>
          <w:b w:val="0"/>
          <w:i w:val="0"/>
          <w:sz w:val="24"/>
        </w:rPr>
        <w:t>The landing page provides an overview of the Insurance University platform with clear call-to-action buttons for starting the wizard or taking a survey. The design emphasises simplicity and trust-building with concise messaging about the AI-powered recommendation process.</w:t>
      </w:r>
    </w:p>
    <w:p>
      <w:pPr>
        <w:spacing w:line="360" w:lineRule="auto"/>
        <w:jc w:val="center"/>
      </w:pPr>
      <w:r>
        <w:rPr>
          <w:rFonts w:ascii="Times New Roman" w:hAnsi="Times New Roman"/>
          <w:b w:val="0"/>
          <w:i/>
          <w:sz w:val="24"/>
        </w:rPr>
        <w:t>[INSERT IMAGE: Figure 9: Landing Page]</w:t>
      </w:r>
    </w:p>
    <w:p>
      <w:pPr>
        <w:spacing w:line="360" w:lineRule="auto"/>
        <w:jc w:val="center"/>
      </w:pPr>
      <w:r>
        <w:rPr>
          <w:rFonts w:ascii="Times New Roman" w:hAnsi="Times New Roman"/>
          <w:b w:val="0"/>
          <w:i/>
          <w:sz w:val="24"/>
        </w:rPr>
        <w:t>Figure: Figure 9: Landing Page</w:t>
      </w:r>
    </w:p>
    <w:p>
      <w:pPr>
        <w:pStyle w:val="Heading3"/>
      </w:pPr>
      <w:r>
        <w:t>Wizard Step 1 – Personal Information</w:t>
      </w:r>
    </w:p>
    <w:p>
      <w:pPr>
        <w:spacing w:line="360" w:lineRule="auto"/>
        <w:jc w:val="both"/>
      </w:pPr>
      <w:r>
        <w:rPr>
          <w:rFonts w:ascii="Times New Roman" w:hAnsi="Times New Roman"/>
          <w:b w:val="0"/>
          <w:i w:val="0"/>
          <w:sz w:val="24"/>
        </w:rPr>
        <w:t>The first wizard step captures the customer’s personal and health data. Form fields include age (number input), smoker status (toggle), medical conditions (multi-select checkboxes for heart disease, cancer, stroke, kidney disorder, etc.), number of dependents (number input), and children’s ages (comma-separated or individual inputs). Form validation ensures all required fields are completed before proceeding.</w:t>
      </w:r>
    </w:p>
    <w:p>
      <w:pPr>
        <w:spacing w:line="360" w:lineRule="auto"/>
        <w:jc w:val="center"/>
      </w:pPr>
      <w:r>
        <w:rPr>
          <w:rFonts w:ascii="Times New Roman" w:hAnsi="Times New Roman"/>
          <w:b w:val="0"/>
          <w:i/>
          <w:sz w:val="24"/>
        </w:rPr>
        <w:t>[INSERT IMAGE: Figure 9: Wizard Step 1 – Personal Information]</w:t>
      </w:r>
    </w:p>
    <w:p>
      <w:pPr>
        <w:spacing w:line="360" w:lineRule="auto"/>
        <w:jc w:val="center"/>
      </w:pPr>
      <w:r>
        <w:rPr>
          <w:rFonts w:ascii="Times New Roman" w:hAnsi="Times New Roman"/>
          <w:b w:val="0"/>
          <w:i/>
          <w:sz w:val="24"/>
        </w:rPr>
        <w:t>Figure: Figure 9: Wizard Step 1 – Personal Information</w:t>
      </w:r>
    </w:p>
    <w:p>
      <w:pPr>
        <w:pStyle w:val="Heading3"/>
      </w:pPr>
      <w:r>
        <w:t>Wizard Step 2 – Financial Information</w:t>
      </w:r>
    </w:p>
    <w:p>
      <w:pPr>
        <w:spacing w:line="360" w:lineRule="auto"/>
        <w:jc w:val="both"/>
      </w:pPr>
      <w:r>
        <w:rPr>
          <w:rFonts w:ascii="Times New Roman" w:hAnsi="Times New Roman"/>
          <w:b w:val="0"/>
          <w:i w:val="0"/>
          <w:sz w:val="24"/>
        </w:rPr>
        <w:t>The second wizard step captures financial data including monthly income (LKR), monthly expenses (LKR), net worth (LKR), and occupation hazard level (1–5 slider). Angular Material form fields with currency formatting and validation are used. The wizard progress guard prevents access to Step 2 unless Step 1 is completed.</w:t>
      </w:r>
    </w:p>
    <w:p>
      <w:pPr>
        <w:spacing w:line="360" w:lineRule="auto"/>
        <w:jc w:val="center"/>
      </w:pPr>
      <w:r>
        <w:rPr>
          <w:rFonts w:ascii="Times New Roman" w:hAnsi="Times New Roman"/>
          <w:b w:val="0"/>
          <w:i/>
          <w:sz w:val="24"/>
        </w:rPr>
        <w:t>[INSERT IMAGE: Figure 10: Wizard Step 2 – Financial Information]</w:t>
      </w:r>
    </w:p>
    <w:p>
      <w:pPr>
        <w:spacing w:line="360" w:lineRule="auto"/>
        <w:jc w:val="center"/>
      </w:pPr>
      <w:r>
        <w:rPr>
          <w:rFonts w:ascii="Times New Roman" w:hAnsi="Times New Roman"/>
          <w:b w:val="0"/>
          <w:i/>
          <w:sz w:val="24"/>
        </w:rPr>
        <w:t>Figure: Figure 10: Wizard Step 2 – Financial Information</w:t>
      </w:r>
    </w:p>
    <w:p>
      <w:pPr>
        <w:pStyle w:val="Heading3"/>
      </w:pPr>
      <w:r>
        <w:t>Wizard Step 3 – Insurance Preferences</w:t>
      </w:r>
    </w:p>
    <w:p>
      <w:pPr>
        <w:spacing w:line="360" w:lineRule="auto"/>
        <w:jc w:val="both"/>
      </w:pPr>
      <w:r>
        <w:rPr>
          <w:rFonts w:ascii="Times New Roman" w:hAnsi="Times New Roman"/>
          <w:b w:val="0"/>
          <w:i w:val="0"/>
          <w:sz w:val="24"/>
        </w:rPr>
        <w:t>The third wizard step captures insurance-specific preferences: protection purpose (dropdown: Survivor Income, Education Funding, Retirement Supplement, Estate Liquidity), desired sum assured (LKR input), desired policy term (years slider), and priority sliders for Safety (1–5) and Equity (1–5). Upon completion, the system automatically triggers the recommendation engine.</w:t>
      </w:r>
    </w:p>
    <w:p>
      <w:pPr>
        <w:spacing w:line="360" w:lineRule="auto"/>
        <w:jc w:val="center"/>
      </w:pPr>
      <w:r>
        <w:rPr>
          <w:rFonts w:ascii="Times New Roman" w:hAnsi="Times New Roman"/>
          <w:b w:val="0"/>
          <w:i/>
          <w:sz w:val="24"/>
        </w:rPr>
        <w:t>[INSERT IMAGE: Figure 11: Wizard Step 3 – Insurance Preferences]</w:t>
      </w:r>
    </w:p>
    <w:p>
      <w:pPr>
        <w:spacing w:line="360" w:lineRule="auto"/>
        <w:jc w:val="center"/>
      </w:pPr>
      <w:r>
        <w:rPr>
          <w:rFonts w:ascii="Times New Roman" w:hAnsi="Times New Roman"/>
          <w:b w:val="0"/>
          <w:i/>
          <w:sz w:val="24"/>
        </w:rPr>
        <w:t>Figure: Figure 11: Wizard Step 3 – Insurance Preferences</w:t>
      </w:r>
    </w:p>
    <w:p>
      <w:pPr>
        <w:pStyle w:val="Heading3"/>
      </w:pPr>
      <w:r>
        <w:t>Recommendations View</w:t>
      </w:r>
    </w:p>
    <w:p>
      <w:pPr>
        <w:spacing w:line="360" w:lineRule="auto"/>
        <w:jc w:val="both"/>
      </w:pPr>
      <w:r>
        <w:rPr>
          <w:rFonts w:ascii="Times New Roman" w:hAnsi="Times New Roman"/>
          <w:b w:val="0"/>
          <w:i w:val="0"/>
          <w:sz w:val="24"/>
        </w:rPr>
        <w:t>The recommendations view displays AI-generated product cards ranked by suitability score. Each card shows: product name, suitability score (0–100%), monthly premium estimate (LKR), affordability score, eligibility decision (Eligible / No Offer / Referral Required), coverage recommendation (LKR), lapse probability, and a list of human-readable reasons explaining the score. Customers can select products for side-by-side comparison.</w:t>
      </w:r>
    </w:p>
    <w:p>
      <w:pPr>
        <w:spacing w:line="360" w:lineRule="auto"/>
        <w:jc w:val="center"/>
      </w:pPr>
      <w:r>
        <w:rPr>
          <w:rFonts w:ascii="Times New Roman" w:hAnsi="Times New Roman"/>
          <w:b w:val="0"/>
          <w:i/>
          <w:sz w:val="24"/>
        </w:rPr>
        <w:t>[INSERT IMAGE: Figure 12: Recommendations View]</w:t>
      </w:r>
    </w:p>
    <w:p>
      <w:pPr>
        <w:spacing w:line="360" w:lineRule="auto"/>
        <w:jc w:val="center"/>
      </w:pPr>
      <w:r>
        <w:rPr>
          <w:rFonts w:ascii="Times New Roman" w:hAnsi="Times New Roman"/>
          <w:b w:val="0"/>
          <w:i/>
          <w:sz w:val="24"/>
        </w:rPr>
        <w:t>Figure: Figure 12: Recommendations View</w:t>
      </w:r>
    </w:p>
    <w:p>
      <w:pPr>
        <w:pStyle w:val="Heading3"/>
      </w:pPr>
      <w:r>
        <w:t>Product Comparison View</w:t>
      </w:r>
    </w:p>
    <w:p>
      <w:pPr>
        <w:spacing w:line="360" w:lineRule="auto"/>
        <w:jc w:val="both"/>
      </w:pPr>
      <w:r>
        <w:rPr>
          <w:rFonts w:ascii="Times New Roman" w:hAnsi="Times New Roman"/>
          <w:b w:val="0"/>
          <w:i w:val="0"/>
          <w:sz w:val="24"/>
        </w:rPr>
        <w:t>The comparison view presents two or three selected products in a side-by-side table format. Comparison dimensions include: benefits, riders (with selection checkboxes), premium breakdown (base premium, coverage factor, risk multiplier, rider costs, tax), eligibility constraints, and affordability metrics. The ‘Proceed to Proposal’ button advances the journey.</w:t>
      </w:r>
    </w:p>
    <w:p>
      <w:pPr>
        <w:spacing w:line="360" w:lineRule="auto"/>
        <w:jc w:val="center"/>
      </w:pPr>
      <w:r>
        <w:rPr>
          <w:rFonts w:ascii="Times New Roman" w:hAnsi="Times New Roman"/>
          <w:b w:val="0"/>
          <w:i/>
          <w:sz w:val="24"/>
        </w:rPr>
        <w:t>[INSERT IMAGE: Figure 13: Product Comparison View]</w:t>
      </w:r>
    </w:p>
    <w:p>
      <w:pPr>
        <w:spacing w:line="360" w:lineRule="auto"/>
        <w:jc w:val="center"/>
      </w:pPr>
      <w:r>
        <w:rPr>
          <w:rFonts w:ascii="Times New Roman" w:hAnsi="Times New Roman"/>
          <w:b w:val="0"/>
          <w:i/>
          <w:sz w:val="24"/>
        </w:rPr>
        <w:t>Figure: Figure 13: Product Comparison View</w:t>
      </w:r>
    </w:p>
    <w:p>
      <w:pPr>
        <w:pStyle w:val="Heading3"/>
      </w:pPr>
      <w:r>
        <w:t>Document Upload View</w:t>
      </w:r>
    </w:p>
    <w:p>
      <w:pPr>
        <w:spacing w:line="360" w:lineRule="auto"/>
        <w:jc w:val="both"/>
      </w:pPr>
      <w:r>
        <w:rPr>
          <w:rFonts w:ascii="Times New Roman" w:hAnsi="Times New Roman"/>
          <w:b w:val="0"/>
          <w:i w:val="0"/>
          <w:sz w:val="24"/>
        </w:rPr>
        <w:t>The document upload interface provides separate upload areas for NIC (front and back), medical report, and income proof. Each upload area shows the current upload status (pending, uploaded, or version number). Drag-and-drop and file browser selection are both supported. Previously uploaded documents (from other sessions) can be reused via the ‘latest user documents’ feature.</w:t>
      </w:r>
    </w:p>
    <w:p>
      <w:pPr>
        <w:spacing w:line="360" w:lineRule="auto"/>
        <w:jc w:val="center"/>
      </w:pPr>
      <w:r>
        <w:rPr>
          <w:rFonts w:ascii="Times New Roman" w:hAnsi="Times New Roman"/>
          <w:b w:val="0"/>
          <w:i/>
          <w:sz w:val="24"/>
        </w:rPr>
        <w:t>[INSERT IMAGE: Figure 14: Proposal Upload View]</w:t>
      </w:r>
    </w:p>
    <w:p>
      <w:pPr>
        <w:spacing w:line="360" w:lineRule="auto"/>
        <w:jc w:val="center"/>
      </w:pPr>
      <w:r>
        <w:rPr>
          <w:rFonts w:ascii="Times New Roman" w:hAnsi="Times New Roman"/>
          <w:b w:val="0"/>
          <w:i/>
          <w:sz w:val="24"/>
        </w:rPr>
        <w:t>Figure: Figure 14: Proposal Upload View</w:t>
      </w:r>
    </w:p>
    <w:p>
      <w:pPr>
        <w:pStyle w:val="Heading2"/>
      </w:pPr>
      <w:r>
        <w:t>Administrator Journey Interfaces</w:t>
      </w:r>
    </w:p>
    <w:p>
      <w:pPr>
        <w:pStyle w:val="Heading3"/>
      </w:pPr>
      <w:r>
        <w:t>Admin Dashboard</w:t>
      </w:r>
    </w:p>
    <w:p>
      <w:pPr>
        <w:spacing w:line="360" w:lineRule="auto"/>
        <w:jc w:val="both"/>
      </w:pPr>
      <w:r>
        <w:rPr>
          <w:rFonts w:ascii="Times New Roman" w:hAnsi="Times New Roman"/>
          <w:b w:val="0"/>
          <w:i w:val="0"/>
          <w:sz w:val="24"/>
        </w:rPr>
        <w:t>The admin dashboard provides a summary of key performance indicators: total active sessions, recommendations generated, documents processed, and models trained. A recent activity timeline shows the latest events across the platform.</w:t>
      </w:r>
    </w:p>
    <w:p>
      <w:pPr>
        <w:spacing w:line="360" w:lineRule="auto"/>
        <w:jc w:val="center"/>
      </w:pPr>
      <w:r>
        <w:rPr>
          <w:rFonts w:ascii="Times New Roman" w:hAnsi="Times New Roman"/>
          <w:b w:val="0"/>
          <w:i/>
          <w:sz w:val="24"/>
        </w:rPr>
        <w:t>[INSERT IMAGE: Figure 15: Admin Dashboard]</w:t>
      </w:r>
    </w:p>
    <w:p>
      <w:pPr>
        <w:spacing w:line="360" w:lineRule="auto"/>
        <w:jc w:val="center"/>
      </w:pPr>
      <w:r>
        <w:rPr>
          <w:rFonts w:ascii="Times New Roman" w:hAnsi="Times New Roman"/>
          <w:b w:val="0"/>
          <w:i/>
          <w:sz w:val="24"/>
        </w:rPr>
        <w:t>Figure: Figure 15: Admin Dashboard</w:t>
      </w:r>
    </w:p>
    <w:p>
      <w:pPr>
        <w:pStyle w:val="Heading3"/>
      </w:pPr>
      <w:r>
        <w:t>Training Management</w:t>
      </w:r>
    </w:p>
    <w:p>
      <w:pPr>
        <w:spacing w:line="360" w:lineRule="auto"/>
        <w:jc w:val="both"/>
      </w:pPr>
      <w:r>
        <w:rPr>
          <w:rFonts w:ascii="Times New Roman" w:hAnsi="Times New Roman"/>
          <w:b w:val="0"/>
          <w:i w:val="0"/>
          <w:sz w:val="24"/>
        </w:rPr>
        <w:t>The training management page is divided into two sections: Datasets (upload CSV, view upload history, retrain from existing dataset) and Models (view trained models, active model indicator, promote model to active). Upload metadata includes file name, size, format version, upload date, and training results (rows processed, updated weights, skipped rows).</w:t>
      </w:r>
    </w:p>
    <w:p>
      <w:pPr>
        <w:spacing w:line="360" w:lineRule="auto"/>
        <w:jc w:val="center"/>
      </w:pPr>
      <w:r>
        <w:rPr>
          <w:rFonts w:ascii="Times New Roman" w:hAnsi="Times New Roman"/>
          <w:b w:val="0"/>
          <w:i/>
          <w:sz w:val="24"/>
        </w:rPr>
        <w:t>[INSERT IMAGE: Figure 16: Admin Training Management]</w:t>
      </w:r>
    </w:p>
    <w:p>
      <w:pPr>
        <w:spacing w:line="360" w:lineRule="auto"/>
        <w:jc w:val="center"/>
      </w:pPr>
      <w:r>
        <w:rPr>
          <w:rFonts w:ascii="Times New Roman" w:hAnsi="Times New Roman"/>
          <w:b w:val="0"/>
          <w:i/>
          <w:sz w:val="24"/>
        </w:rPr>
        <w:t>Figure: Figure 16: Admin Training Management</w:t>
      </w:r>
    </w:p>
    <w:p>
      <w:pPr>
        <w:pStyle w:val="Heading3"/>
      </w:pPr>
      <w:r>
        <w:t>Log Viewer</w:t>
      </w:r>
    </w:p>
    <w:p>
      <w:pPr>
        <w:spacing w:line="360" w:lineRule="auto"/>
        <w:jc w:val="both"/>
      </w:pPr>
      <w:r>
        <w:rPr>
          <w:rFonts w:ascii="Times New Roman" w:hAnsi="Times New Roman"/>
          <w:b w:val="0"/>
          <w:i w:val="0"/>
          <w:sz w:val="24"/>
        </w:rPr>
        <w:t>The log viewer provides a searchable, filterable table of system events. Filters include date range (from/to date pickers), event type (dropdown: SESSION_CREATED, ANSWERS_SUBMITTED, RECOMMENDATIONS_FETCHED, DOCUMENT_UPLOADED, SESSION_DELETED, SESSION_COMPLETED), session hash (text input), and user segment (text input). Export buttons allow downloading filtered results as CSV or JSON.</w:t>
      </w:r>
    </w:p>
    <w:p>
      <w:pPr>
        <w:spacing w:line="360" w:lineRule="auto"/>
        <w:jc w:val="center"/>
      </w:pPr>
      <w:r>
        <w:rPr>
          <w:rFonts w:ascii="Times New Roman" w:hAnsi="Times New Roman"/>
          <w:b w:val="0"/>
          <w:i/>
          <w:sz w:val="24"/>
        </w:rPr>
        <w:t>[INSERT IMAGE: Figure 17: Admin Logs Viewer]</w:t>
      </w:r>
    </w:p>
    <w:p>
      <w:pPr>
        <w:spacing w:line="360" w:lineRule="auto"/>
        <w:jc w:val="center"/>
      </w:pPr>
      <w:r>
        <w:rPr>
          <w:rFonts w:ascii="Times New Roman" w:hAnsi="Times New Roman"/>
          <w:b w:val="0"/>
          <w:i/>
          <w:sz w:val="24"/>
        </w:rPr>
        <w:t>Figure: Figure 17: Admin Logs Viewer</w:t>
      </w:r>
    </w:p>
    <w:p>
      <w:pPr>
        <w:pStyle w:val="Heading3"/>
      </w:pPr>
      <w:r>
        <w:t>Chat Interface</w:t>
      </w:r>
    </w:p>
    <w:p>
      <w:pPr>
        <w:spacing w:line="360" w:lineRule="auto"/>
        <w:jc w:val="both"/>
      </w:pPr>
      <w:r>
        <w:rPr>
          <w:rFonts w:ascii="Times New Roman" w:hAnsi="Times New Roman"/>
          <w:b w:val="0"/>
          <w:i w:val="0"/>
          <w:sz w:val="24"/>
        </w:rPr>
        <w:t>The chat interface provides an alternative conversational approach to the wizard. Customers can describe their insurance needs in natural language, and the system extracts structured answers using either deterministic parsing or LLM-based extraction (configurable via app.chat.extractionMode). Chat messages are persisted for session history.</w:t>
      </w:r>
    </w:p>
    <w:p>
      <w:pPr>
        <w:spacing w:line="360" w:lineRule="auto"/>
        <w:jc w:val="center"/>
      </w:pPr>
      <w:r>
        <w:rPr>
          <w:rFonts w:ascii="Times New Roman" w:hAnsi="Times New Roman"/>
          <w:b w:val="0"/>
          <w:i/>
          <w:sz w:val="24"/>
        </w:rPr>
        <w:t>[INSERT IMAGE: Figure 18: Customer Chat Interface]</w:t>
      </w:r>
    </w:p>
    <w:p>
      <w:pPr>
        <w:spacing w:line="360" w:lineRule="auto"/>
        <w:jc w:val="center"/>
      </w:pPr>
      <w:r>
        <w:rPr>
          <w:rFonts w:ascii="Times New Roman" w:hAnsi="Times New Roman"/>
          <w:b w:val="0"/>
          <w:i/>
          <w:sz w:val="24"/>
        </w:rPr>
        <w:t>Figure: Figure 18: Customer Chat Interface</w:t>
      </w:r>
    </w:p>
    <w:p>
      <w:r>
        <w:br w:type="page"/>
      </w:r>
    </w:p>
    <w:p>
      <w:pPr>
        <w:pStyle w:val="Heading1"/>
      </w:pPr>
      <w:r>
        <w:t>IV  Implementation</w:t>
      </w:r>
    </w:p>
    <w:p>
      <w:pPr>
        <w:pStyle w:val="Heading1"/>
      </w:pPr>
      <w:r>
        <w:t>13  Coding</w:t>
      </w:r>
    </w:p>
    <w:p>
      <w:pPr>
        <w:pStyle w:val="Heading2"/>
      </w:pPr>
      <w:r>
        <w:t>Tools and Technologies</w:t>
      </w:r>
    </w:p>
    <w:p>
      <w:pPr>
        <w:spacing w:line="360" w:lineRule="auto"/>
        <w:jc w:val="both"/>
      </w:pPr>
      <w:r>
        <w:rPr>
          <w:rFonts w:ascii="Times New Roman" w:hAnsi="Times New Roman"/>
          <w:b w:val="0"/>
          <w:i w:val="0"/>
          <w:sz w:val="24"/>
        </w:rPr>
        <w:t>Insurance University was developed using a modern, full-stack technology portfolio selected for productivity, performance, and maintainability. The following sections detail the key tools and their roles in the project.</w:t>
      </w:r>
    </w:p>
    <w:p>
      <w:pPr>
        <w:spacing w:line="360" w:lineRule="auto"/>
        <w:jc w:val="both"/>
      </w:pPr>
      <w:r>
        <w:rPr>
          <w:rFonts w:ascii="Times New Roman" w:hAnsi="Times New Roman"/>
          <w:b/>
          <w:i w:val="0"/>
          <w:sz w:val="24"/>
        </w:rPr>
        <w:t>Frontend Development Environment</w:t>
      </w:r>
    </w:p>
    <w:p>
      <w:pPr>
        <w:pStyle w:val="ListBullet"/>
        <w:spacing w:line="360" w:lineRule="auto"/>
      </w:pPr>
      <w:r>
        <w:rPr>
          <w:rFonts w:ascii="Times New Roman" w:hAnsi="Times New Roman"/>
          <w:sz w:val="24"/>
        </w:rPr>
        <w:t>Angular 21: Component-based SPA framework with standalone components and lazy-loaded routes.</w:t>
      </w:r>
    </w:p>
    <w:p>
      <w:pPr>
        <w:pStyle w:val="ListBullet"/>
        <w:spacing w:line="360" w:lineRule="auto"/>
      </w:pPr>
      <w:r>
        <w:rPr>
          <w:rFonts w:ascii="Times New Roman" w:hAnsi="Times New Roman"/>
          <w:sz w:val="24"/>
        </w:rPr>
        <w:t>Angular Material: Pre-built, accessible UI components (forms, tables, dialogs, navigation).</w:t>
      </w:r>
    </w:p>
    <w:p>
      <w:pPr>
        <w:pStyle w:val="ListBullet"/>
        <w:spacing w:line="360" w:lineRule="auto"/>
      </w:pPr>
      <w:r>
        <w:rPr>
          <w:rFonts w:ascii="Times New Roman" w:hAnsi="Times New Roman"/>
          <w:sz w:val="24"/>
        </w:rPr>
        <w:t>Tailwind CSS: Utility-first CSS framework for responsive layout and custom styling.</w:t>
      </w:r>
    </w:p>
    <w:p>
      <w:pPr>
        <w:pStyle w:val="ListBullet"/>
        <w:spacing w:line="360" w:lineRule="auto"/>
      </w:pPr>
      <w:r>
        <w:rPr>
          <w:rFonts w:ascii="Times New Roman" w:hAnsi="Times New Roman"/>
          <w:sz w:val="24"/>
        </w:rPr>
        <w:t>TypeScript: Statically typed superset of JavaScript for type safety.</w:t>
      </w:r>
    </w:p>
    <w:p>
      <w:pPr>
        <w:pStyle w:val="ListBullet"/>
        <w:spacing w:line="360" w:lineRule="auto"/>
      </w:pPr>
      <w:r>
        <w:rPr>
          <w:rFonts w:ascii="Times New Roman" w:hAnsi="Times New Roman"/>
          <w:sz w:val="24"/>
        </w:rPr>
        <w:t>Angular CLI: Build, serve, test, and lint tooling.</w:t>
      </w:r>
    </w:p>
    <w:p>
      <w:pPr>
        <w:pStyle w:val="ListBullet"/>
        <w:spacing w:line="360" w:lineRule="auto"/>
      </w:pPr>
      <w:r>
        <w:rPr>
          <w:rFonts w:ascii="Times New Roman" w:hAnsi="Times New Roman"/>
          <w:sz w:val="24"/>
        </w:rPr>
        <w:t>RxJS: Reactive programming library for asynchronous data streams and HTTP responses.</w:t>
      </w:r>
    </w:p>
    <w:p>
      <w:pPr>
        <w:spacing w:line="360" w:lineRule="auto"/>
        <w:jc w:val="both"/>
      </w:pPr>
      <w:r>
        <w:rPr>
          <w:rFonts w:ascii="Times New Roman" w:hAnsi="Times New Roman"/>
          <w:b/>
          <w:i w:val="0"/>
          <w:sz w:val="24"/>
        </w:rPr>
        <w:t>Backend Development Environment</w:t>
      </w:r>
    </w:p>
    <w:p>
      <w:pPr>
        <w:pStyle w:val="ListBullet"/>
        <w:spacing w:line="360" w:lineRule="auto"/>
      </w:pPr>
      <w:r>
        <w:rPr>
          <w:rFonts w:ascii="Times New Roman" w:hAnsi="Times New Roman"/>
          <w:sz w:val="24"/>
        </w:rPr>
        <w:t>Java 17: Primary backend language with modern language features (records, pattern matching).</w:t>
      </w:r>
    </w:p>
    <w:p>
      <w:pPr>
        <w:pStyle w:val="ListBullet"/>
        <w:spacing w:line="360" w:lineRule="auto"/>
      </w:pPr>
      <w:r>
        <w:rPr>
          <w:rFonts w:ascii="Times New Roman" w:hAnsi="Times New Roman"/>
          <w:sz w:val="24"/>
        </w:rPr>
        <w:t>Spring Boot 3.3.5: Convention-over-configuration framework for REST API development.</w:t>
      </w:r>
    </w:p>
    <w:p>
      <w:pPr>
        <w:pStyle w:val="ListBullet"/>
        <w:spacing w:line="360" w:lineRule="auto"/>
      </w:pPr>
      <w:r>
        <w:rPr>
          <w:rFonts w:ascii="Times New Roman" w:hAnsi="Times New Roman"/>
          <w:sz w:val="24"/>
        </w:rPr>
        <w:t>Spring Security: Authentication and authorisation framework with JWT filter chain.</w:t>
      </w:r>
    </w:p>
    <w:p>
      <w:pPr>
        <w:pStyle w:val="ListBullet"/>
        <w:spacing w:line="360" w:lineRule="auto"/>
      </w:pPr>
      <w:r>
        <w:rPr>
          <w:rFonts w:ascii="Times New Roman" w:hAnsi="Times New Roman"/>
          <w:sz w:val="24"/>
        </w:rPr>
        <w:t>Spring Data JPA: Object-relational mapping with Hibernate for MySQL persistence.</w:t>
      </w:r>
    </w:p>
    <w:p>
      <w:pPr>
        <w:pStyle w:val="ListBullet"/>
        <w:spacing w:line="360" w:lineRule="auto"/>
      </w:pPr>
      <w:r>
        <w:rPr>
          <w:rFonts w:ascii="Times New Roman" w:hAnsi="Times New Roman"/>
          <w:sz w:val="24"/>
        </w:rPr>
        <w:t>JJWT (io.jsonwebtoken): JSON Web Token generation and validation library.</w:t>
      </w:r>
    </w:p>
    <w:p>
      <w:pPr>
        <w:pStyle w:val="ListBullet"/>
        <w:spacing w:line="360" w:lineRule="auto"/>
      </w:pPr>
      <w:r>
        <w:rPr>
          <w:rFonts w:ascii="Times New Roman" w:hAnsi="Times New Roman"/>
          <w:sz w:val="24"/>
        </w:rPr>
        <w:t>BCrypt: Password hashing algorithm via Spring Security’s PasswordEncoder.</w:t>
      </w:r>
    </w:p>
    <w:p>
      <w:pPr>
        <w:pStyle w:val="ListBullet"/>
        <w:spacing w:line="360" w:lineRule="auto"/>
      </w:pPr>
      <w:r>
        <w:rPr>
          <w:rFonts w:ascii="Times New Roman" w:hAnsi="Times New Roman"/>
          <w:sz w:val="24"/>
        </w:rPr>
        <w:t>Maven: Dependency management and build automation.</w:t>
      </w:r>
    </w:p>
    <w:p>
      <w:pPr>
        <w:pStyle w:val="ListBullet"/>
        <w:spacing w:line="360" w:lineRule="auto"/>
      </w:pPr>
      <w:r>
        <w:rPr>
          <w:rFonts w:ascii="Times New Roman" w:hAnsi="Times New Roman"/>
          <w:sz w:val="24"/>
        </w:rPr>
        <w:t>Log4j2: Structured logging with configurable output formats.</w:t>
      </w:r>
    </w:p>
    <w:p>
      <w:pPr>
        <w:spacing w:line="360" w:lineRule="auto"/>
        <w:jc w:val="both"/>
      </w:pPr>
      <w:r>
        <w:rPr>
          <w:rFonts w:ascii="Times New Roman" w:hAnsi="Times New Roman"/>
          <w:b/>
          <w:i w:val="0"/>
          <w:sz w:val="24"/>
        </w:rPr>
        <w:t>AI Engine Development Environment</w:t>
      </w:r>
    </w:p>
    <w:p>
      <w:pPr>
        <w:pStyle w:val="ListBullet"/>
        <w:spacing w:line="360" w:lineRule="auto"/>
      </w:pPr>
      <w:r>
        <w:rPr>
          <w:rFonts w:ascii="Times New Roman" w:hAnsi="Times New Roman"/>
          <w:sz w:val="24"/>
        </w:rPr>
        <w:t>Python 3.11+: Primary language for the AI scoring engine.</w:t>
      </w:r>
    </w:p>
    <w:p>
      <w:pPr>
        <w:pStyle w:val="ListBullet"/>
        <w:spacing w:line="360" w:lineRule="auto"/>
      </w:pPr>
      <w:r>
        <w:rPr>
          <w:rFonts w:ascii="Times New Roman" w:hAnsi="Times New Roman"/>
          <w:sz w:val="24"/>
        </w:rPr>
        <w:t>FastAPI: High-performance async web framework for REST API development.</w:t>
      </w:r>
    </w:p>
    <w:p>
      <w:pPr>
        <w:pStyle w:val="ListBullet"/>
        <w:spacing w:line="360" w:lineRule="auto"/>
      </w:pPr>
      <w:r>
        <w:rPr>
          <w:rFonts w:ascii="Times New Roman" w:hAnsi="Times New Roman"/>
          <w:sz w:val="24"/>
        </w:rPr>
        <w:t>Uvicorn: ASGI server for serving the FastAPI application.</w:t>
      </w:r>
    </w:p>
    <w:p>
      <w:pPr>
        <w:pStyle w:val="ListBullet"/>
        <w:spacing w:line="360" w:lineRule="auto"/>
      </w:pPr>
      <w:r>
        <w:rPr>
          <w:rFonts w:ascii="Times New Roman" w:hAnsi="Times New Roman"/>
          <w:sz w:val="24"/>
        </w:rPr>
        <w:t>Pydantic: Data validation and serialisation using Python type hints.</w:t>
      </w:r>
    </w:p>
    <w:p>
      <w:pPr>
        <w:spacing w:line="360" w:lineRule="auto"/>
        <w:jc w:val="both"/>
      </w:pPr>
      <w:r>
        <w:rPr>
          <w:rFonts w:ascii="Times New Roman" w:hAnsi="Times New Roman"/>
          <w:b/>
          <w:i w:val="0"/>
          <w:sz w:val="24"/>
        </w:rPr>
        <w:t>Infrastructure and DevOps</w:t>
      </w:r>
    </w:p>
    <w:p>
      <w:pPr>
        <w:pStyle w:val="ListBullet"/>
        <w:spacing w:line="360" w:lineRule="auto"/>
      </w:pPr>
      <w:r>
        <w:rPr>
          <w:rFonts w:ascii="Times New Roman" w:hAnsi="Times New Roman"/>
          <w:sz w:val="24"/>
        </w:rPr>
        <w:t>Docker: Containerisation for MySQL and AI engine services.</w:t>
      </w:r>
    </w:p>
    <w:p>
      <w:pPr>
        <w:pStyle w:val="ListBullet"/>
        <w:spacing w:line="360" w:lineRule="auto"/>
      </w:pPr>
      <w:r>
        <w:rPr>
          <w:rFonts w:ascii="Times New Roman" w:hAnsi="Times New Roman"/>
          <w:sz w:val="24"/>
        </w:rPr>
        <w:t>Docker Compose: Multi-container orchestration for development and integration testing.</w:t>
      </w:r>
    </w:p>
    <w:p>
      <w:pPr>
        <w:pStyle w:val="ListBullet"/>
        <w:spacing w:line="360" w:lineRule="auto"/>
      </w:pPr>
      <w:r>
        <w:rPr>
          <w:rFonts w:ascii="Times New Roman" w:hAnsi="Times New Roman"/>
          <w:sz w:val="24"/>
        </w:rPr>
        <w:t>MySQL 8.4: Relational database with InnoDB storage engine.</w:t>
      </w:r>
    </w:p>
    <w:p>
      <w:pPr>
        <w:pStyle w:val="ListBullet"/>
        <w:spacing w:line="360" w:lineRule="auto"/>
      </w:pPr>
      <w:r>
        <w:rPr>
          <w:rFonts w:ascii="Times New Roman" w:hAnsi="Times New Roman"/>
          <w:sz w:val="24"/>
        </w:rPr>
        <w:t>Git: Version control system for source code management.</w:t>
      </w:r>
    </w:p>
    <w:p>
      <w:pPr>
        <w:pStyle w:val="Heading2"/>
      </w:pPr>
      <w:r>
        <w:t>Key Implementation Details</w:t>
      </w:r>
    </w:p>
    <w:p>
      <w:pPr>
        <w:pStyle w:val="Heading3"/>
      </w:pPr>
      <w:r>
        <w:t>1. JWT Authentication Implementation</w:t>
      </w:r>
    </w:p>
    <w:p>
      <w:pPr>
        <w:spacing w:line="360" w:lineRule="auto"/>
        <w:jc w:val="both"/>
      </w:pPr>
      <w:r>
        <w:rPr>
          <w:rFonts w:ascii="Times New Roman" w:hAnsi="Times New Roman"/>
          <w:b w:val="0"/>
          <w:i w:val="0"/>
          <w:sz w:val="24"/>
        </w:rPr>
        <w:t>The authentication system is built on stateless JWT tokens using the JJWT library. The implementation consists of two core classes: JwtService for token lifecycle management and JwtAuthFilter for request-level authentication.</w:t>
      </w:r>
    </w:p>
    <w:p>
      <w:pPr>
        <w:spacing w:line="360" w:lineRule="auto"/>
        <w:jc w:val="both"/>
      </w:pPr>
      <w:r>
        <w:rPr>
          <w:rFonts w:ascii="Times New Roman" w:hAnsi="Times New Roman"/>
          <w:b w:val="0"/>
          <w:i w:val="0"/>
          <w:sz w:val="24"/>
        </w:rPr>
        <w:t>JwtService provides four operations: generateToken(subject, role) creates a signed JWT with the user’s email as the subject, role as a custom claim, and a 24-hour expiration; extractSubject(token) parses the token and returns the email; extractRole(token) returns the role claim (defaulting to USER if absent); and isValid(token) verifies the signature and expiration. Tokens are signed using HMAC-SHA256 with a 256-bit secret key configured in application.yml.</w:t>
      </w:r>
    </w:p>
    <w:p>
      <w:pPr>
        <w:spacing w:line="360" w:lineRule="auto"/>
        <w:jc w:val="both"/>
      </w:pPr>
      <w:r>
        <w:rPr>
          <w:rFonts w:ascii="Times New Roman" w:hAnsi="Times New Roman"/>
          <w:b w:val="0"/>
          <w:i w:val="0"/>
          <w:sz w:val="24"/>
        </w:rPr>
        <w:t>JwtAuthFilter extends OncePerRequestFilter and intercepts every HTTP request. It extracts the Bearer token from the Authorization header, validates it using JwtService, and constructs a UsernamePasswordAuthenticationToken with the user’s email as principal and ROLE_{role} as the granted authority. This authentication object is placed in the SecurityContext, enabling Spring Security’s @PreAuthorize annotations and hasRole() checks in the SecurityConfig filter chain.</w:t>
      </w:r>
    </w:p>
    <w:p>
      <w:pPr>
        <w:spacing w:line="360" w:lineRule="auto"/>
        <w:jc w:val="both"/>
      </w:pPr>
      <w:r>
        <w:rPr>
          <w:rFonts w:ascii="Times New Roman" w:hAnsi="Times New Roman"/>
          <w:b w:val="0"/>
          <w:i/>
          <w:sz w:val="24"/>
        </w:rPr>
        <w:t>This implementation is novel code, designed and developed specifically for this project.</w:t>
      </w:r>
    </w:p>
    <w:p>
      <w:pPr>
        <w:pStyle w:val="Heading3"/>
      </w:pPr>
      <w:r>
        <w:t>2. AI Scoring Pipeline</w:t>
      </w:r>
    </w:p>
    <w:p>
      <w:pPr>
        <w:spacing w:line="360" w:lineRule="auto"/>
        <w:jc w:val="both"/>
      </w:pPr>
      <w:r>
        <w:rPr>
          <w:rFonts w:ascii="Times New Roman" w:hAnsi="Times New Roman"/>
          <w:b w:val="0"/>
          <w:i w:val="0"/>
          <w:sz w:val="24"/>
        </w:rPr>
        <w:t>The AI engine’s scoring pipeline (implemented in main.py) executes seven sequential tasks for each product in the recommendation request. This multi-stage approach is the project’s most significant technical contribution.</w:t>
      </w:r>
    </w:p>
    <w:p>
      <w:pPr>
        <w:spacing w:line="360" w:lineRule="auto"/>
        <w:jc w:val="both"/>
      </w:pPr>
      <w:r>
        <w:rPr>
          <w:rFonts w:ascii="Times New Roman" w:hAnsi="Times New Roman"/>
          <w:b/>
          <w:i w:val="0"/>
          <w:sz w:val="24"/>
        </w:rPr>
        <w:t>Task 1 – CART Underwriting Engine</w:t>
      </w:r>
    </w:p>
    <w:p>
      <w:pPr>
        <w:spacing w:line="360" w:lineRule="auto"/>
        <w:jc w:val="both"/>
      </w:pPr>
      <w:r>
        <w:rPr>
          <w:rFonts w:ascii="Times New Roman" w:hAnsi="Times New Roman"/>
          <w:b w:val="0"/>
          <w:i w:val="0"/>
          <w:sz w:val="24"/>
        </w:rPr>
        <w:t>A Classification and Regression Tree (CART) implementation evaluates underwriting eligibility. The decision tree applies age gates (reject if age &lt; 18 or ≥ 65.5), disease disclosure rules (reject if any critical condition is disclosed), clinical history checks (exclude Critical Illness rider if hospitalised within 5 years), and legal checks (refer if PEP or criminal history). Outputs include an eligibility decision (Eligible, No Offer, or Referral Required) and a list of exclusion reasons.</w:t>
      </w:r>
    </w:p>
    <w:p>
      <w:pPr>
        <w:spacing w:line="360" w:lineRule="auto"/>
        <w:jc w:val="both"/>
      </w:pPr>
      <w:r>
        <w:rPr>
          <w:rFonts w:ascii="Times New Roman" w:hAnsi="Times New Roman"/>
          <w:b/>
          <w:i w:val="0"/>
          <w:sz w:val="24"/>
        </w:rPr>
        <w:t>Task 2 – Collaborative Filtering Scoring</w:t>
      </w:r>
    </w:p>
    <w:p>
      <w:pPr>
        <w:spacing w:line="360" w:lineRule="auto"/>
        <w:jc w:val="both"/>
      </w:pPr>
      <w:r>
        <w:rPr>
          <w:rFonts w:ascii="Times New Roman" w:hAnsi="Times New Roman"/>
          <w:b w:val="0"/>
          <w:i w:val="0"/>
          <w:sz w:val="24"/>
        </w:rPr>
        <w:t>Each product receives a suitability score between 0.0 and 1.0 calculated through a weighted combination of heuristic rules and learned adjustments. Base heuristics include: young age boost (+0.10 if age &lt; 30), old age penalty (–0.15 if age &gt; 55), smoker penalty (–0.20), non-smoker boost (+0.05), dependent boost (+0.10 per dependent for family products), and condition penalty (–0.05 per condition). Collaborative filtering boosts are applied based on profile-product affinities: postgraduate education with investment products (+0.12), low occupation hazard with investment products (+0.08), high expense ratio with protection products (+0.10), and priority-slider alignment (safety priority with protection, equity priority with investment).</w:t>
      </w:r>
    </w:p>
    <w:p>
      <w:pPr>
        <w:spacing w:line="360" w:lineRule="auto"/>
        <w:jc w:val="both"/>
      </w:pPr>
      <w:r>
        <w:rPr>
          <w:rFonts w:ascii="Times New Roman" w:hAnsi="Times New Roman"/>
          <w:b w:val="0"/>
          <w:i w:val="0"/>
          <w:sz w:val="24"/>
        </w:rPr>
        <w:t>If a trained model is active, learned deltas from historical outcome data are incorporated using a weighted composition: product-level delta (55%), category delta (18%), subcategory delta (15%), and policy-type delta (12%). This enables the scoring to improve over time as more training data is provided.</w:t>
      </w:r>
    </w:p>
    <w:p>
      <w:pPr>
        <w:spacing w:line="360" w:lineRule="auto"/>
        <w:jc w:val="both"/>
      </w:pPr>
      <w:r>
        <w:rPr>
          <w:rFonts w:ascii="Times New Roman" w:hAnsi="Times New Roman"/>
          <w:b/>
          <w:i w:val="0"/>
          <w:sz w:val="24"/>
        </w:rPr>
        <w:t>Task 3 – Coverage Prediction</w:t>
      </w:r>
    </w:p>
    <w:p>
      <w:pPr>
        <w:spacing w:line="360" w:lineRule="auto"/>
        <w:jc w:val="both"/>
      </w:pPr>
      <w:r>
        <w:rPr>
          <w:rFonts w:ascii="Times New Roman" w:hAnsi="Times New Roman"/>
          <w:b w:val="0"/>
          <w:i w:val="0"/>
          <w:sz w:val="24"/>
        </w:rPr>
        <w:t>The predicted coverage amount is calculated based on the customer’s stated protection purpose: Survivor Income uses 10× annual expenses; Education Funding calculates years until the youngest child reaches 21 multiplied by annual expenses; Retirement Supplement uses 20× annual expenses; and Estate Liquidity uses the maximum of 5× annual expenses or 50% of net worth. All values are capped at LKR 50,000,000.</w:t>
      </w:r>
    </w:p>
    <w:p>
      <w:pPr>
        <w:spacing w:line="360" w:lineRule="auto"/>
        <w:jc w:val="both"/>
      </w:pPr>
      <w:r>
        <w:rPr>
          <w:rFonts w:ascii="Times New Roman" w:hAnsi="Times New Roman"/>
          <w:b/>
          <w:i w:val="0"/>
          <w:sz w:val="24"/>
        </w:rPr>
        <w:t>Task 4 – Premium Calculation</w:t>
      </w:r>
    </w:p>
    <w:p>
      <w:pPr>
        <w:spacing w:line="360" w:lineRule="auto"/>
        <w:jc w:val="both"/>
      </w:pPr>
      <w:r>
        <w:rPr>
          <w:rFonts w:ascii="Times New Roman" w:hAnsi="Times New Roman"/>
          <w:b w:val="0"/>
          <w:i w:val="0"/>
          <w:sz w:val="24"/>
        </w:rPr>
        <w:t>Monthly premium estimation uses a multi-factor model: base premium from the product, multiplied by a coverage factor (requested coverage / 1,000,000), adjusted by a risk multiplier (1.0 base + smoker surcharge +25%, age surcharge +15% if &gt; 55, condition surcharge +5% each, occupation hazard surcharge). Rider premiums are added individually with the same risk multiplier. Tax is applied at the configured rate.</w:t>
      </w:r>
    </w:p>
    <w:p>
      <w:pPr>
        <w:spacing w:line="360" w:lineRule="auto"/>
        <w:jc w:val="both"/>
      </w:pPr>
      <w:r>
        <w:rPr>
          <w:rFonts w:ascii="Times New Roman" w:hAnsi="Times New Roman"/>
          <w:b/>
          <w:i w:val="0"/>
          <w:sz w:val="24"/>
        </w:rPr>
        <w:t>Task 5 – Affordability and Lapse Prediction</w:t>
      </w:r>
    </w:p>
    <w:p>
      <w:pPr>
        <w:spacing w:line="360" w:lineRule="auto"/>
        <w:jc w:val="both"/>
      </w:pPr>
      <w:r>
        <w:rPr>
          <w:rFonts w:ascii="Times New Roman" w:hAnsi="Times New Roman"/>
          <w:b w:val="0"/>
          <w:i w:val="0"/>
          <w:sz w:val="24"/>
        </w:rPr>
        <w:t>Affordability is scored on a 0.0–1.0 scale based on the premium-to-income ratio: 1.0 if ≤5%, 0.85 if ≤10%, 0.65 if ≤15%, 0.45 if ≤20%, 0.25 if ≤30%, and 0.10 otherwise. Lapse probability is estimated heuristically from a base of 0.10, increased by premium ratio, age, smoker status, and condition count factors.</w:t>
      </w:r>
    </w:p>
    <w:p>
      <w:pPr>
        <w:spacing w:line="360" w:lineRule="auto"/>
        <w:jc w:val="both"/>
      </w:pPr>
      <w:r>
        <w:rPr>
          <w:rFonts w:ascii="Times New Roman" w:hAnsi="Times New Roman"/>
          <w:b/>
          <w:i w:val="0"/>
          <w:sz w:val="24"/>
        </w:rPr>
        <w:t>Task 6 – Policy Type Classification</w:t>
      </w:r>
    </w:p>
    <w:p>
      <w:pPr>
        <w:spacing w:line="360" w:lineRule="auto"/>
        <w:jc w:val="both"/>
      </w:pPr>
      <w:r>
        <w:rPr>
          <w:rFonts w:ascii="Times New Roman" w:hAnsi="Times New Roman"/>
          <w:b w:val="0"/>
          <w:i w:val="0"/>
          <w:sz w:val="24"/>
        </w:rPr>
        <w:t>Each product is classified as Life, Retirement, Investment, or Critical Illness based on category/subcategory names, product tags, feature context (age, priority sliders), and product name patterns.</w:t>
      </w:r>
    </w:p>
    <w:p>
      <w:pPr>
        <w:spacing w:line="360" w:lineRule="auto"/>
        <w:jc w:val="both"/>
      </w:pPr>
      <w:r>
        <w:rPr>
          <w:rFonts w:ascii="Times New Roman" w:hAnsi="Times New Roman"/>
          <w:b/>
          <w:i w:val="0"/>
          <w:sz w:val="24"/>
        </w:rPr>
        <w:t>Task 7 – Follow-Up Question Generation</w:t>
      </w:r>
    </w:p>
    <w:p>
      <w:pPr>
        <w:spacing w:line="360" w:lineRule="auto"/>
        <w:jc w:val="both"/>
      </w:pPr>
      <w:r>
        <w:rPr>
          <w:rFonts w:ascii="Times New Roman" w:hAnsi="Times New Roman"/>
          <w:b w:val="0"/>
          <w:i w:val="0"/>
          <w:sz w:val="24"/>
        </w:rPr>
        <w:t>Adaptive follow-up questions are generated based on data completeness (missing required fields) and model confidence (score gap between top products below 0.12 threshold). Questions are contextual: if the top products are protection plans, questions about policy term and sum assured are generated; if education funding is selected but children’s ages are missing, that question is prioritised.</w:t>
      </w:r>
    </w:p>
    <w:p>
      <w:pPr>
        <w:spacing w:line="360" w:lineRule="auto"/>
        <w:jc w:val="both"/>
      </w:pPr>
      <w:r>
        <w:rPr>
          <w:rFonts w:ascii="Times New Roman" w:hAnsi="Times New Roman"/>
          <w:b w:val="0"/>
          <w:i/>
          <w:sz w:val="24"/>
        </w:rPr>
        <w:t>The scoring pipeline is novel code, conceived and developed specifically for this project. The CART underwriting rules are adapted from standard insurance underwriting practices documented in the Life Insurance Association of Sri Lanka guidelines.</w:t>
      </w:r>
    </w:p>
    <w:p>
      <w:pPr>
        <w:pStyle w:val="Heading3"/>
      </w:pPr>
      <w:r>
        <w:t>3. AiEngineClient – Backend-to-AI Integration</w:t>
      </w:r>
    </w:p>
    <w:p>
      <w:pPr>
        <w:spacing w:line="360" w:lineRule="auto"/>
        <w:jc w:val="both"/>
      </w:pPr>
      <w:r>
        <w:rPr>
          <w:rFonts w:ascii="Times New Roman" w:hAnsi="Times New Roman"/>
          <w:b w:val="0"/>
          <w:i w:val="0"/>
          <w:sz w:val="24"/>
        </w:rPr>
        <w:t>The AiEngineClient service in the Spring Boot backend handles all HTTP communication with the FastAPI AI engine. It uses Spring’s RestClient for JSON requests (score, activate) and a raw HttpURLConnection fallback for multipart CSV uploads (train). The fallback was necessary because Spring’s RestClient does not natively support multipart form-data uploads with file streams from disk. Error handling wraps all AI engine communication failures in RuntimeExceptions with descriptive messages, and logging at INFO level records all outbound calls for debugging.</w:t>
      </w:r>
    </w:p>
    <w:p>
      <w:pPr>
        <w:spacing w:line="360" w:lineRule="auto"/>
        <w:jc w:val="both"/>
      </w:pPr>
      <w:r>
        <w:rPr>
          <w:rFonts w:ascii="Times New Roman" w:hAnsi="Times New Roman"/>
          <w:b w:val="0"/>
          <w:i/>
          <w:sz w:val="24"/>
        </w:rPr>
        <w:t>This integration pattern is novel code, developed for this project.</w:t>
      </w:r>
    </w:p>
    <w:p>
      <w:pPr>
        <w:pStyle w:val="Heading3"/>
      </w:pPr>
      <w:r>
        <w:t>4. Angular Lazy Loading and Route Guards</w:t>
      </w:r>
    </w:p>
    <w:p>
      <w:pPr>
        <w:spacing w:line="360" w:lineRule="auto"/>
        <w:jc w:val="both"/>
      </w:pPr>
      <w:r>
        <w:rPr>
          <w:rFonts w:ascii="Times New Roman" w:hAnsi="Times New Roman"/>
          <w:b w:val="0"/>
          <w:i w:val="0"/>
          <w:sz w:val="24"/>
        </w:rPr>
        <w:t>The Angular frontend uses standalone components with lazy-loaded routes configured in app.routes.ts. Each feature module is loaded on demand using dynamic import() expressions, reducing the initial bundle size. Three route guards enforce access control and journey sequencing: customerAuthGuard checks JWT validity, adminGuard verifies ADMIN role, and wizardProgressGuard enforces step completion order (step-1 → step-2 → step-3 → plan).</w:t>
      </w:r>
    </w:p>
    <w:p>
      <w:pPr>
        <w:spacing w:line="360" w:lineRule="auto"/>
        <w:jc w:val="both"/>
      </w:pPr>
      <w:r>
        <w:rPr>
          <w:rFonts w:ascii="Times New Roman" w:hAnsi="Times New Roman"/>
          <w:b w:val="0"/>
          <w:i/>
          <w:sz w:val="24"/>
        </w:rPr>
        <w:t>The route guard implementation follows Angular’s functional guard pattern (Angular 15+). This is adapted from Angular documentation with customisation for the wizard progress tracking.</w:t>
      </w:r>
    </w:p>
    <w:p>
      <w:pPr>
        <w:pStyle w:val="Heading3"/>
      </w:pPr>
      <w:r>
        <w:t>5. Training Pipeline and Model Lifecycle</w:t>
      </w:r>
    </w:p>
    <w:p>
      <w:pPr>
        <w:spacing w:line="360" w:lineRule="auto"/>
        <w:jc w:val="both"/>
      </w:pPr>
      <w:r>
        <w:rPr>
          <w:rFonts w:ascii="Times New Roman" w:hAnsi="Times New Roman"/>
          <w:b w:val="0"/>
          <w:i w:val="0"/>
          <w:sz w:val="24"/>
        </w:rPr>
        <w:t>The training pipeline enables administrators to upload CSV files containing historical policy outcome data and derive updated scoring weights. The CSV must follow the policy-recommendation-v2 format with 12 required columns. Upon upload, the AI engine:</w:t>
        <w:br/>
        <w:t>• Parses and validates all rows, skipping those with missing required fields.</w:t>
        <w:br/>
        <w:t>• Groups rows by attributes: age buckets (young &lt; 30, old &gt; 55), smoker status, product code, category, subcategory, and policy type.</w:t>
        <w:br/>
        <w:t>• Calculates average outcome_score for each group.</w:t>
        <w:br/>
        <w:t>• Updates the DEFAULT_WEIGHTS dictionary based on group comparisons (e.g., if smokers have lower average outcomes than non-smokers, the smoker_penalty increases by the difference).</w:t>
        <w:br/>
        <w:t>• Generates per-product, per-category, and per-subcategory delta adjustments.</w:t>
        <w:br/>
        <w:t>• Persists the complete model artefact (weights + adjustments + metadata) as a JSON file.</w:t>
        <w:br/>
        <w:t>• Returns a training summary with rowsProcessed, updatedWeights, and modelArtifactId.</w:t>
      </w:r>
    </w:p>
    <w:p>
      <w:pPr>
        <w:spacing w:line="360" w:lineRule="auto"/>
        <w:jc w:val="both"/>
      </w:pPr>
      <w:r>
        <w:rPr>
          <w:rFonts w:ascii="Times New Roman" w:hAnsi="Times New Roman"/>
          <w:b w:val="0"/>
          <w:i w:val="0"/>
          <w:sz w:val="24"/>
        </w:rPr>
        <w:t>Model activation is a separate explicit step: the administrator promotes a trained model by calling POST /models/{artifactId}/activate, which loads the model’s weights and adjustments into the AI engine’s runtime memory. This separation ensures that training does not automatically affect production scoring.</w:t>
      </w:r>
    </w:p>
    <w:p>
      <w:pPr>
        <w:spacing w:line="360" w:lineRule="auto"/>
        <w:jc w:val="both"/>
      </w:pPr>
      <w:r>
        <w:rPr>
          <w:rFonts w:ascii="Times New Roman" w:hAnsi="Times New Roman"/>
          <w:b w:val="0"/>
          <w:i/>
          <w:sz w:val="24"/>
        </w:rPr>
        <w:t>This training pipeline is novel code, designed for this project.</w:t>
      </w:r>
    </w:p>
    <w:p>
      <w:pPr>
        <w:pStyle w:val="Heading3"/>
      </w:pPr>
      <w:r>
        <w:t>6. New Skills Gained</w:t>
      </w:r>
    </w:p>
    <w:p>
      <w:pPr>
        <w:spacing w:line="360" w:lineRule="auto"/>
        <w:jc w:val="both"/>
      </w:pPr>
      <w:r>
        <w:rPr>
          <w:rFonts w:ascii="Times New Roman" w:hAnsi="Times New Roman"/>
          <w:b w:val="0"/>
          <w:i w:val="0"/>
          <w:sz w:val="24"/>
        </w:rPr>
        <w:t>The development of Insurance University required acquiring and applying several new technical skills beyond the standard curriculum:</w:t>
      </w:r>
    </w:p>
    <w:p>
      <w:pPr>
        <w:pStyle w:val="ListBullet"/>
        <w:spacing w:line="360" w:lineRule="auto"/>
      </w:pPr>
      <w:r>
        <w:rPr>
          <w:rFonts w:ascii="Times New Roman" w:hAnsi="Times New Roman"/>
          <w:sz w:val="24"/>
        </w:rPr>
        <w:t>FastAPI Development: Building a production-grade Python REST API with Pydantic models, async endpoints, and file handling—skills not covered in the BIS curriculum.</w:t>
      </w:r>
    </w:p>
    <w:p>
      <w:pPr>
        <w:pStyle w:val="ListBullet"/>
        <w:spacing w:line="360" w:lineRule="auto"/>
      </w:pPr>
      <w:r>
        <w:rPr>
          <w:rFonts w:ascii="Times New Roman" w:hAnsi="Times New Roman"/>
          <w:sz w:val="24"/>
        </w:rPr>
        <w:t>JWT Security Implementation: Designing a stateless authentication system with custom Spring Security filter chains, a skill that required deep understanding of the framework’s security architecture.</w:t>
      </w:r>
    </w:p>
    <w:p>
      <w:pPr>
        <w:pStyle w:val="ListBullet"/>
        <w:spacing w:line="360" w:lineRule="auto"/>
      </w:pPr>
      <w:r>
        <w:rPr>
          <w:rFonts w:ascii="Times New Roman" w:hAnsi="Times New Roman"/>
          <w:sz w:val="24"/>
        </w:rPr>
        <w:t>Multi-Service Docker Compose Orchestration: Configuring health checks, volume mounts, and service dependencies across three containers.</w:t>
      </w:r>
    </w:p>
    <w:p>
      <w:pPr>
        <w:pStyle w:val="ListBullet"/>
        <w:spacing w:line="360" w:lineRule="auto"/>
      </w:pPr>
      <w:r>
        <w:rPr>
          <w:rFonts w:ascii="Times New Roman" w:hAnsi="Times New Roman"/>
          <w:sz w:val="24"/>
        </w:rPr>
        <w:t>AI/ML Scoring Pipeline Design: Implementing a multi-stage scoring algorithm that combines rule-based (CART) and data-driven (collaborative filtering) approaches.</w:t>
      </w:r>
    </w:p>
    <w:p>
      <w:pPr>
        <w:pStyle w:val="ListBullet"/>
        <w:spacing w:line="360" w:lineRule="auto"/>
      </w:pPr>
      <w:r>
        <w:rPr>
          <w:rFonts w:ascii="Times New Roman" w:hAnsi="Times New Roman"/>
          <w:sz w:val="24"/>
        </w:rPr>
        <w:t>Angular 21 Standalone Components: Adopting Angular’s latest standalone component architecture and functional route guards, which differ significantly from the NgModule-based patterns.</w:t>
      </w:r>
    </w:p>
    <w:p>
      <w:r>
        <w:br w:type="page"/>
      </w:r>
    </w:p>
    <w:p>
      <w:pPr>
        <w:pStyle w:val="Heading1"/>
      </w:pPr>
      <w:r>
        <w:t>14  Features to Be Tested / Not to Be Tested</w:t>
      </w:r>
    </w:p>
    <w:p>
      <w:pPr>
        <w:spacing w:line="360" w:lineRule="auto"/>
        <w:jc w:val="both"/>
      </w:pPr>
      <w:r>
        <w:rPr>
          <w:rFonts w:ascii="Times New Roman" w:hAnsi="Times New Roman"/>
          <w:b/>
          <w:i/>
          <w:sz w:val="24"/>
        </w:rPr>
        <w:t>Table 7: Test Plan – Features to Be Tested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Category</w:t>
            </w:r>
          </w:p>
        </w:tc>
        <w:tc>
          <w:tcPr>
            <w:tcW w:type="dxa" w:w="2340"/>
          </w:tcPr>
          <w:p>
            <w:pPr>
              <w:jc w:val="center"/>
            </w:pPr>
            <w:r>
              <w:rPr>
                <w:rFonts w:ascii="Times New Roman" w:hAnsi="Times New Roman"/>
                <w:b/>
                <w:sz w:val="22"/>
              </w:rPr>
              <w:t>Feature</w:t>
            </w:r>
          </w:p>
        </w:tc>
        <w:tc>
          <w:tcPr>
            <w:tcW w:type="dxa" w:w="2340"/>
          </w:tcPr>
          <w:p>
            <w:pPr>
              <w:jc w:val="center"/>
            </w:pPr>
            <w:r>
              <w:rPr>
                <w:rFonts w:ascii="Times New Roman" w:hAnsi="Times New Roman"/>
                <w:b/>
                <w:sz w:val="22"/>
              </w:rPr>
              <w:t>Test Type</w:t>
            </w:r>
          </w:p>
        </w:tc>
        <w:tc>
          <w:tcPr>
            <w:tcW w:type="dxa" w:w="2340"/>
          </w:tcPr>
          <w:p>
            <w:pPr>
              <w:jc w:val="center"/>
            </w:pPr>
            <w:r>
              <w:rPr>
                <w:rFonts w:ascii="Times New Roman" w:hAnsi="Times New Roman"/>
                <w:b/>
                <w:sz w:val="22"/>
              </w:rPr>
              <w:t>Priority</w:t>
            </w:r>
          </w:p>
        </w:tc>
      </w:tr>
      <w:tr>
        <w:tc>
          <w:tcPr>
            <w:tcW w:type="dxa" w:w="2340"/>
          </w:tcPr>
          <w:p>
            <w:r>
              <w:rPr>
                <w:rFonts w:ascii="Times New Roman" w:hAnsi="Times New Roman"/>
                <w:sz w:val="22"/>
              </w:rPr>
              <w:t>Authentication</w:t>
            </w:r>
          </w:p>
        </w:tc>
        <w:tc>
          <w:tcPr>
            <w:tcW w:type="dxa" w:w="2340"/>
          </w:tcPr>
          <w:p>
            <w:r>
              <w:rPr>
                <w:rFonts w:ascii="Times New Roman" w:hAnsi="Times New Roman"/>
                <w:sz w:val="22"/>
              </w:rPr>
              <w:t>Customer registration with valid data</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Authentication</w:t>
            </w:r>
          </w:p>
        </w:tc>
        <w:tc>
          <w:tcPr>
            <w:tcW w:type="dxa" w:w="2340"/>
          </w:tcPr>
          <w:p>
            <w:r>
              <w:rPr>
                <w:rFonts w:ascii="Times New Roman" w:hAnsi="Times New Roman"/>
                <w:sz w:val="22"/>
              </w:rPr>
              <w:t>Customer login with valid credentials</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Authentication</w:t>
            </w:r>
          </w:p>
        </w:tc>
        <w:tc>
          <w:tcPr>
            <w:tcW w:type="dxa" w:w="2340"/>
          </w:tcPr>
          <w:p>
            <w:r>
              <w:rPr>
                <w:rFonts w:ascii="Times New Roman" w:hAnsi="Times New Roman"/>
                <w:sz w:val="22"/>
              </w:rPr>
              <w:t>Admin login with valid credentials</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Authentication</w:t>
            </w:r>
          </w:p>
        </w:tc>
        <w:tc>
          <w:tcPr>
            <w:tcW w:type="dxa" w:w="2340"/>
          </w:tcPr>
          <w:p>
            <w:r>
              <w:rPr>
                <w:rFonts w:ascii="Times New Roman" w:hAnsi="Times New Roman"/>
                <w:sz w:val="22"/>
              </w:rPr>
              <w:t>Access protected endpoint without JWT</w:t>
            </w:r>
          </w:p>
        </w:tc>
        <w:tc>
          <w:tcPr>
            <w:tcW w:type="dxa" w:w="2340"/>
          </w:tcPr>
          <w:p>
            <w:r>
              <w:rPr>
                <w:rFonts w:ascii="Times New Roman" w:hAnsi="Times New Roman"/>
                <w:sz w:val="22"/>
              </w:rPr>
              <w:t>Security</w:t>
            </w:r>
          </w:p>
        </w:tc>
        <w:tc>
          <w:tcPr>
            <w:tcW w:type="dxa" w:w="2340"/>
          </w:tcPr>
          <w:p>
            <w:r>
              <w:rPr>
                <w:rFonts w:ascii="Times New Roman" w:hAnsi="Times New Roman"/>
                <w:sz w:val="22"/>
              </w:rPr>
              <w:t>High</w:t>
            </w:r>
          </w:p>
        </w:tc>
      </w:tr>
      <w:tr>
        <w:tc>
          <w:tcPr>
            <w:tcW w:type="dxa" w:w="2340"/>
          </w:tcPr>
          <w:p>
            <w:r>
              <w:rPr>
                <w:rFonts w:ascii="Times New Roman" w:hAnsi="Times New Roman"/>
                <w:sz w:val="22"/>
              </w:rPr>
              <w:t>Authentication</w:t>
            </w:r>
          </w:p>
        </w:tc>
        <w:tc>
          <w:tcPr>
            <w:tcW w:type="dxa" w:w="2340"/>
          </w:tcPr>
          <w:p>
            <w:r>
              <w:rPr>
                <w:rFonts w:ascii="Times New Roman" w:hAnsi="Times New Roman"/>
                <w:sz w:val="22"/>
              </w:rPr>
              <w:t>Access admin endpoint with USER role JWT</w:t>
            </w:r>
          </w:p>
        </w:tc>
        <w:tc>
          <w:tcPr>
            <w:tcW w:type="dxa" w:w="2340"/>
          </w:tcPr>
          <w:p>
            <w:r>
              <w:rPr>
                <w:rFonts w:ascii="Times New Roman" w:hAnsi="Times New Roman"/>
                <w:sz w:val="22"/>
              </w:rPr>
              <w:t>Security</w:t>
            </w:r>
          </w:p>
        </w:tc>
        <w:tc>
          <w:tcPr>
            <w:tcW w:type="dxa" w:w="2340"/>
          </w:tcPr>
          <w:p>
            <w:r>
              <w:rPr>
                <w:rFonts w:ascii="Times New Roman" w:hAnsi="Times New Roman"/>
                <w:sz w:val="22"/>
              </w:rPr>
              <w:t>High</w:t>
            </w:r>
          </w:p>
        </w:tc>
      </w:tr>
      <w:tr>
        <w:tc>
          <w:tcPr>
            <w:tcW w:type="dxa" w:w="2340"/>
          </w:tcPr>
          <w:p>
            <w:r>
              <w:rPr>
                <w:rFonts w:ascii="Times New Roman" w:hAnsi="Times New Roman"/>
                <w:sz w:val="22"/>
              </w:rPr>
              <w:t>Wizard</w:t>
            </w:r>
          </w:p>
        </w:tc>
        <w:tc>
          <w:tcPr>
            <w:tcW w:type="dxa" w:w="2340"/>
          </w:tcPr>
          <w:p>
            <w:r>
              <w:rPr>
                <w:rFonts w:ascii="Times New Roman" w:hAnsi="Times New Roman"/>
                <w:sz w:val="22"/>
              </w:rPr>
              <w:t>Step 1 form validation and answer persistence</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Wizard</w:t>
            </w:r>
          </w:p>
        </w:tc>
        <w:tc>
          <w:tcPr>
            <w:tcW w:type="dxa" w:w="2340"/>
          </w:tcPr>
          <w:p>
            <w:r>
              <w:rPr>
                <w:rFonts w:ascii="Times New Roman" w:hAnsi="Times New Roman"/>
                <w:sz w:val="22"/>
              </w:rPr>
              <w:t>Step 2 guard enforcement (requires Step 1)</w:t>
            </w:r>
          </w:p>
        </w:tc>
        <w:tc>
          <w:tcPr>
            <w:tcW w:type="dxa" w:w="2340"/>
          </w:tcPr>
          <w:p>
            <w:r>
              <w:rPr>
                <w:rFonts w:ascii="Times New Roman" w:hAnsi="Times New Roman"/>
                <w:sz w:val="22"/>
              </w:rPr>
              <w:t>Functional</w:t>
            </w:r>
          </w:p>
        </w:tc>
        <w:tc>
          <w:tcPr>
            <w:tcW w:type="dxa" w:w="2340"/>
          </w:tcPr>
          <w:p>
            <w:r>
              <w:rPr>
                <w:rFonts w:ascii="Times New Roman" w:hAnsi="Times New Roman"/>
                <w:sz w:val="22"/>
              </w:rPr>
              <w:t>Medium</w:t>
            </w:r>
          </w:p>
        </w:tc>
      </w:tr>
      <w:tr>
        <w:tc>
          <w:tcPr>
            <w:tcW w:type="dxa" w:w="2340"/>
          </w:tcPr>
          <w:p>
            <w:r>
              <w:rPr>
                <w:rFonts w:ascii="Times New Roman" w:hAnsi="Times New Roman"/>
                <w:sz w:val="22"/>
              </w:rPr>
              <w:t>Wizard</w:t>
            </w:r>
          </w:p>
        </w:tc>
        <w:tc>
          <w:tcPr>
            <w:tcW w:type="dxa" w:w="2340"/>
          </w:tcPr>
          <w:p>
            <w:r>
              <w:rPr>
                <w:rFonts w:ascii="Times New Roman" w:hAnsi="Times New Roman"/>
                <w:sz w:val="22"/>
              </w:rPr>
              <w:t>Step 3 answer persistence and recommendation trigger</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Recommendations</w:t>
            </w:r>
          </w:p>
        </w:tc>
        <w:tc>
          <w:tcPr>
            <w:tcW w:type="dxa" w:w="2340"/>
          </w:tcPr>
          <w:p>
            <w:r>
              <w:rPr>
                <w:rFonts w:ascii="Times New Roman" w:hAnsi="Times New Roman"/>
                <w:sz w:val="22"/>
              </w:rPr>
              <w:t>AI scoring with valid input (5 products)</w:t>
            </w:r>
          </w:p>
        </w:tc>
        <w:tc>
          <w:tcPr>
            <w:tcW w:type="dxa" w:w="2340"/>
          </w:tcPr>
          <w:p>
            <w:r>
              <w:rPr>
                <w:rFonts w:ascii="Times New Roman" w:hAnsi="Times New Roman"/>
                <w:sz w:val="22"/>
              </w:rPr>
              <w:t>Functional/Integration</w:t>
            </w:r>
          </w:p>
        </w:tc>
        <w:tc>
          <w:tcPr>
            <w:tcW w:type="dxa" w:w="2340"/>
          </w:tcPr>
          <w:p>
            <w:r>
              <w:rPr>
                <w:rFonts w:ascii="Times New Roman" w:hAnsi="Times New Roman"/>
                <w:sz w:val="22"/>
              </w:rPr>
              <w:t>High</w:t>
            </w:r>
          </w:p>
        </w:tc>
      </w:tr>
      <w:tr>
        <w:tc>
          <w:tcPr>
            <w:tcW w:type="dxa" w:w="2340"/>
          </w:tcPr>
          <w:p>
            <w:r>
              <w:rPr>
                <w:rFonts w:ascii="Times New Roman" w:hAnsi="Times New Roman"/>
                <w:sz w:val="22"/>
              </w:rPr>
              <w:t>Recommendations</w:t>
            </w:r>
          </w:p>
        </w:tc>
        <w:tc>
          <w:tcPr>
            <w:tcW w:type="dxa" w:w="2340"/>
          </w:tcPr>
          <w:p>
            <w:r>
              <w:rPr>
                <w:rFonts w:ascii="Times New Roman" w:hAnsi="Times New Roman"/>
                <w:sz w:val="22"/>
              </w:rPr>
              <w:t>Eligibility rule filtering</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Recommendations</w:t>
            </w:r>
          </w:p>
        </w:tc>
        <w:tc>
          <w:tcPr>
            <w:tcW w:type="dxa" w:w="2340"/>
          </w:tcPr>
          <w:p>
            <w:r>
              <w:rPr>
                <w:rFonts w:ascii="Times New Roman" w:hAnsi="Times New Roman"/>
                <w:sz w:val="22"/>
              </w:rPr>
              <w:t>Recommendation audit trail persistence</w:t>
            </w:r>
          </w:p>
        </w:tc>
        <w:tc>
          <w:tcPr>
            <w:tcW w:type="dxa" w:w="2340"/>
          </w:tcPr>
          <w:p>
            <w:r>
              <w:rPr>
                <w:rFonts w:ascii="Times New Roman" w:hAnsi="Times New Roman"/>
                <w:sz w:val="22"/>
              </w:rPr>
              <w:t>Functional</w:t>
            </w:r>
          </w:p>
        </w:tc>
        <w:tc>
          <w:tcPr>
            <w:tcW w:type="dxa" w:w="2340"/>
          </w:tcPr>
          <w:p>
            <w:r>
              <w:rPr>
                <w:rFonts w:ascii="Times New Roman" w:hAnsi="Times New Roman"/>
                <w:sz w:val="22"/>
              </w:rPr>
              <w:t>Medium</w:t>
            </w:r>
          </w:p>
        </w:tc>
      </w:tr>
      <w:tr>
        <w:tc>
          <w:tcPr>
            <w:tcW w:type="dxa" w:w="2340"/>
          </w:tcPr>
          <w:p>
            <w:r>
              <w:rPr>
                <w:rFonts w:ascii="Times New Roman" w:hAnsi="Times New Roman"/>
                <w:sz w:val="22"/>
              </w:rPr>
              <w:t>Documents</w:t>
            </w:r>
          </w:p>
        </w:tc>
        <w:tc>
          <w:tcPr>
            <w:tcW w:type="dxa" w:w="2340"/>
          </w:tcPr>
          <w:p>
            <w:r>
              <w:rPr>
                <w:rFonts w:ascii="Times New Roman" w:hAnsi="Times New Roman"/>
                <w:sz w:val="22"/>
              </w:rPr>
              <w:t>KYC document upload (NIC front/back, medical)</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Documents</w:t>
            </w:r>
          </w:p>
        </w:tc>
        <w:tc>
          <w:tcPr>
            <w:tcW w:type="dxa" w:w="2340"/>
          </w:tcPr>
          <w:p>
            <w:r>
              <w:rPr>
                <w:rFonts w:ascii="Times New Roman" w:hAnsi="Times New Roman"/>
                <w:sz w:val="22"/>
              </w:rPr>
              <w:t>Document version management</w:t>
            </w:r>
          </w:p>
        </w:tc>
        <w:tc>
          <w:tcPr>
            <w:tcW w:type="dxa" w:w="2340"/>
          </w:tcPr>
          <w:p>
            <w:r>
              <w:rPr>
                <w:rFonts w:ascii="Times New Roman" w:hAnsi="Times New Roman"/>
                <w:sz w:val="22"/>
              </w:rPr>
              <w:t>Functional</w:t>
            </w:r>
          </w:p>
        </w:tc>
        <w:tc>
          <w:tcPr>
            <w:tcW w:type="dxa" w:w="2340"/>
          </w:tcPr>
          <w:p>
            <w:r>
              <w:rPr>
                <w:rFonts w:ascii="Times New Roman" w:hAnsi="Times New Roman"/>
                <w:sz w:val="22"/>
              </w:rPr>
              <w:t>Medium</w:t>
            </w:r>
          </w:p>
        </w:tc>
      </w:tr>
      <w:tr>
        <w:tc>
          <w:tcPr>
            <w:tcW w:type="dxa" w:w="2340"/>
          </w:tcPr>
          <w:p>
            <w:r>
              <w:rPr>
                <w:rFonts w:ascii="Times New Roman" w:hAnsi="Times New Roman"/>
                <w:sz w:val="22"/>
              </w:rPr>
              <w:t>Documents</w:t>
            </w:r>
          </w:p>
        </w:tc>
        <w:tc>
          <w:tcPr>
            <w:tcW w:type="dxa" w:w="2340"/>
          </w:tcPr>
          <w:p>
            <w:r>
              <w:rPr>
                <w:rFonts w:ascii="Times New Roman" w:hAnsi="Times New Roman"/>
                <w:sz w:val="22"/>
              </w:rPr>
              <w:t>Document download access control</w:t>
            </w:r>
          </w:p>
        </w:tc>
        <w:tc>
          <w:tcPr>
            <w:tcW w:type="dxa" w:w="2340"/>
          </w:tcPr>
          <w:p>
            <w:r>
              <w:rPr>
                <w:rFonts w:ascii="Times New Roman" w:hAnsi="Times New Roman"/>
                <w:sz w:val="22"/>
              </w:rPr>
              <w:t>Security</w:t>
            </w:r>
          </w:p>
        </w:tc>
        <w:tc>
          <w:tcPr>
            <w:tcW w:type="dxa" w:w="2340"/>
          </w:tcPr>
          <w:p>
            <w:r>
              <w:rPr>
                <w:rFonts w:ascii="Times New Roman" w:hAnsi="Times New Roman"/>
                <w:sz w:val="22"/>
              </w:rPr>
              <w:t>High</w:t>
            </w:r>
          </w:p>
        </w:tc>
      </w:tr>
      <w:tr>
        <w:tc>
          <w:tcPr>
            <w:tcW w:type="dxa" w:w="2340"/>
          </w:tcPr>
          <w:p>
            <w:r>
              <w:rPr>
                <w:rFonts w:ascii="Times New Roman" w:hAnsi="Times New Roman"/>
                <w:sz w:val="22"/>
              </w:rPr>
              <w:t>Admin</w:t>
            </w:r>
          </w:p>
        </w:tc>
        <w:tc>
          <w:tcPr>
            <w:tcW w:type="dxa" w:w="2340"/>
          </w:tcPr>
          <w:p>
            <w:r>
              <w:rPr>
                <w:rFonts w:ascii="Times New Roman" w:hAnsi="Times New Roman"/>
                <w:sz w:val="22"/>
              </w:rPr>
              <w:t>Product CRUD operations</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Admin</w:t>
            </w:r>
          </w:p>
        </w:tc>
        <w:tc>
          <w:tcPr>
            <w:tcW w:type="dxa" w:w="2340"/>
          </w:tcPr>
          <w:p>
            <w:r>
              <w:rPr>
                <w:rFonts w:ascii="Times New Roman" w:hAnsi="Times New Roman"/>
                <w:sz w:val="22"/>
              </w:rPr>
              <w:t>Eligibility rule CRUD operations</w:t>
            </w:r>
          </w:p>
        </w:tc>
        <w:tc>
          <w:tcPr>
            <w:tcW w:type="dxa" w:w="2340"/>
          </w:tcPr>
          <w:p>
            <w:r>
              <w:rPr>
                <w:rFonts w:ascii="Times New Roman" w:hAnsi="Times New Roman"/>
                <w:sz w:val="22"/>
              </w:rPr>
              <w:t>Functional</w:t>
            </w:r>
          </w:p>
        </w:tc>
        <w:tc>
          <w:tcPr>
            <w:tcW w:type="dxa" w:w="2340"/>
          </w:tcPr>
          <w:p>
            <w:r>
              <w:rPr>
                <w:rFonts w:ascii="Times New Roman" w:hAnsi="Times New Roman"/>
                <w:sz w:val="22"/>
              </w:rPr>
              <w:t>High</w:t>
            </w:r>
          </w:p>
        </w:tc>
      </w:tr>
      <w:tr>
        <w:tc>
          <w:tcPr>
            <w:tcW w:type="dxa" w:w="2340"/>
          </w:tcPr>
          <w:p>
            <w:r>
              <w:rPr>
                <w:rFonts w:ascii="Times New Roman" w:hAnsi="Times New Roman"/>
                <w:sz w:val="22"/>
              </w:rPr>
              <w:t>Admin</w:t>
            </w:r>
          </w:p>
        </w:tc>
        <w:tc>
          <w:tcPr>
            <w:tcW w:type="dxa" w:w="2340"/>
          </w:tcPr>
          <w:p>
            <w:r>
              <w:rPr>
                <w:rFonts w:ascii="Times New Roman" w:hAnsi="Times New Roman"/>
                <w:sz w:val="22"/>
              </w:rPr>
              <w:t>Training dataset upload and model creation</w:t>
            </w:r>
          </w:p>
        </w:tc>
        <w:tc>
          <w:tcPr>
            <w:tcW w:type="dxa" w:w="2340"/>
          </w:tcPr>
          <w:p>
            <w:r>
              <w:rPr>
                <w:rFonts w:ascii="Times New Roman" w:hAnsi="Times New Roman"/>
                <w:sz w:val="22"/>
              </w:rPr>
              <w:t>Integration</w:t>
            </w:r>
          </w:p>
        </w:tc>
        <w:tc>
          <w:tcPr>
            <w:tcW w:type="dxa" w:w="2340"/>
          </w:tcPr>
          <w:p>
            <w:r>
              <w:rPr>
                <w:rFonts w:ascii="Times New Roman" w:hAnsi="Times New Roman"/>
                <w:sz w:val="22"/>
              </w:rPr>
              <w:t>High</w:t>
            </w:r>
          </w:p>
        </w:tc>
      </w:tr>
      <w:tr>
        <w:tc>
          <w:tcPr>
            <w:tcW w:type="dxa" w:w="2340"/>
          </w:tcPr>
          <w:p>
            <w:r>
              <w:rPr>
                <w:rFonts w:ascii="Times New Roman" w:hAnsi="Times New Roman"/>
                <w:sz w:val="22"/>
              </w:rPr>
              <w:t>Admin</w:t>
            </w:r>
          </w:p>
        </w:tc>
        <w:tc>
          <w:tcPr>
            <w:tcW w:type="dxa" w:w="2340"/>
          </w:tcPr>
          <w:p>
            <w:r>
              <w:rPr>
                <w:rFonts w:ascii="Times New Roman" w:hAnsi="Times New Roman"/>
                <w:sz w:val="22"/>
              </w:rPr>
              <w:t>Model promotion (activate)</w:t>
            </w:r>
          </w:p>
        </w:tc>
        <w:tc>
          <w:tcPr>
            <w:tcW w:type="dxa" w:w="2340"/>
          </w:tcPr>
          <w:p>
            <w:r>
              <w:rPr>
                <w:rFonts w:ascii="Times New Roman" w:hAnsi="Times New Roman"/>
                <w:sz w:val="22"/>
              </w:rPr>
              <w:t>Functional</w:t>
            </w:r>
          </w:p>
        </w:tc>
        <w:tc>
          <w:tcPr>
            <w:tcW w:type="dxa" w:w="2340"/>
          </w:tcPr>
          <w:p>
            <w:r>
              <w:rPr>
                <w:rFonts w:ascii="Times New Roman" w:hAnsi="Times New Roman"/>
                <w:sz w:val="22"/>
              </w:rPr>
              <w:t>Medium</w:t>
            </w:r>
          </w:p>
        </w:tc>
      </w:tr>
      <w:tr>
        <w:tc>
          <w:tcPr>
            <w:tcW w:type="dxa" w:w="2340"/>
          </w:tcPr>
          <w:p>
            <w:r>
              <w:rPr>
                <w:rFonts w:ascii="Times New Roman" w:hAnsi="Times New Roman"/>
                <w:sz w:val="22"/>
              </w:rPr>
              <w:t>Admin</w:t>
            </w:r>
          </w:p>
        </w:tc>
        <w:tc>
          <w:tcPr>
            <w:tcW w:type="dxa" w:w="2340"/>
          </w:tcPr>
          <w:p>
            <w:r>
              <w:rPr>
                <w:rFonts w:ascii="Times New Roman" w:hAnsi="Times New Roman"/>
                <w:sz w:val="22"/>
              </w:rPr>
              <w:t>Log search and export</w:t>
            </w:r>
          </w:p>
        </w:tc>
        <w:tc>
          <w:tcPr>
            <w:tcW w:type="dxa" w:w="2340"/>
          </w:tcPr>
          <w:p>
            <w:r>
              <w:rPr>
                <w:rFonts w:ascii="Times New Roman" w:hAnsi="Times New Roman"/>
                <w:sz w:val="22"/>
              </w:rPr>
              <w:t>Functional</w:t>
            </w:r>
          </w:p>
        </w:tc>
        <w:tc>
          <w:tcPr>
            <w:tcW w:type="dxa" w:w="2340"/>
          </w:tcPr>
          <w:p>
            <w:r>
              <w:rPr>
                <w:rFonts w:ascii="Times New Roman" w:hAnsi="Times New Roman"/>
                <w:sz w:val="22"/>
              </w:rPr>
              <w:t>Medium</w:t>
            </w:r>
          </w:p>
        </w:tc>
      </w:tr>
      <w:tr>
        <w:tc>
          <w:tcPr>
            <w:tcW w:type="dxa" w:w="2340"/>
          </w:tcPr>
          <w:p>
            <w:r>
              <w:rPr>
                <w:rFonts w:ascii="Times New Roman" w:hAnsi="Times New Roman"/>
                <w:sz w:val="22"/>
              </w:rPr>
              <w:t>AI Engine</w:t>
            </w:r>
          </w:p>
        </w:tc>
        <w:tc>
          <w:tcPr>
            <w:tcW w:type="dxa" w:w="2340"/>
          </w:tcPr>
          <w:p>
            <w:r>
              <w:rPr>
                <w:rFonts w:ascii="Times New Roman" w:hAnsi="Times New Roman"/>
                <w:sz w:val="22"/>
              </w:rPr>
              <w:t>/score endpoint contract validation</w:t>
            </w:r>
          </w:p>
        </w:tc>
        <w:tc>
          <w:tcPr>
            <w:tcW w:type="dxa" w:w="2340"/>
          </w:tcPr>
          <w:p>
            <w:r>
              <w:rPr>
                <w:rFonts w:ascii="Times New Roman" w:hAnsi="Times New Roman"/>
                <w:sz w:val="22"/>
              </w:rPr>
              <w:t>Contract/Integration</w:t>
            </w:r>
          </w:p>
        </w:tc>
        <w:tc>
          <w:tcPr>
            <w:tcW w:type="dxa" w:w="2340"/>
          </w:tcPr>
          <w:p>
            <w:r>
              <w:rPr>
                <w:rFonts w:ascii="Times New Roman" w:hAnsi="Times New Roman"/>
                <w:sz w:val="22"/>
              </w:rPr>
              <w:t>High</w:t>
            </w:r>
          </w:p>
        </w:tc>
      </w:tr>
      <w:tr>
        <w:tc>
          <w:tcPr>
            <w:tcW w:type="dxa" w:w="2340"/>
          </w:tcPr>
          <w:p>
            <w:r>
              <w:rPr>
                <w:rFonts w:ascii="Times New Roman" w:hAnsi="Times New Roman"/>
                <w:sz w:val="22"/>
              </w:rPr>
              <w:t>AI Engine</w:t>
            </w:r>
          </w:p>
        </w:tc>
        <w:tc>
          <w:tcPr>
            <w:tcW w:type="dxa" w:w="2340"/>
          </w:tcPr>
          <w:p>
            <w:r>
              <w:rPr>
                <w:rFonts w:ascii="Times New Roman" w:hAnsi="Times New Roman"/>
                <w:sz w:val="22"/>
              </w:rPr>
              <w:t>/train endpoint with valid CSV</w:t>
            </w:r>
          </w:p>
        </w:tc>
        <w:tc>
          <w:tcPr>
            <w:tcW w:type="dxa" w:w="2340"/>
          </w:tcPr>
          <w:p>
            <w:r>
              <w:rPr>
                <w:rFonts w:ascii="Times New Roman" w:hAnsi="Times New Roman"/>
                <w:sz w:val="22"/>
              </w:rPr>
              <w:t>Contract/Integration</w:t>
            </w:r>
          </w:p>
        </w:tc>
        <w:tc>
          <w:tcPr>
            <w:tcW w:type="dxa" w:w="2340"/>
          </w:tcPr>
          <w:p>
            <w:r>
              <w:rPr>
                <w:rFonts w:ascii="Times New Roman" w:hAnsi="Times New Roman"/>
                <w:sz w:val="22"/>
              </w:rPr>
              <w:t>High</w:t>
            </w:r>
          </w:p>
        </w:tc>
      </w:tr>
      <w:tr>
        <w:tc>
          <w:tcPr>
            <w:tcW w:type="dxa" w:w="2340"/>
          </w:tcPr>
          <w:p>
            <w:r>
              <w:rPr>
                <w:rFonts w:ascii="Times New Roman" w:hAnsi="Times New Roman"/>
                <w:sz w:val="22"/>
              </w:rPr>
              <w:t>AI Engine</w:t>
            </w:r>
          </w:p>
        </w:tc>
        <w:tc>
          <w:tcPr>
            <w:tcW w:type="dxa" w:w="2340"/>
          </w:tcPr>
          <w:p>
            <w:r>
              <w:rPr>
                <w:rFonts w:ascii="Times New Roman" w:hAnsi="Times New Roman"/>
                <w:sz w:val="22"/>
              </w:rPr>
              <w:t>CART underwriting rule correctness</w:t>
            </w:r>
          </w:p>
        </w:tc>
        <w:tc>
          <w:tcPr>
            <w:tcW w:type="dxa" w:w="2340"/>
          </w:tcPr>
          <w:p>
            <w:r>
              <w:rPr>
                <w:rFonts w:ascii="Times New Roman" w:hAnsi="Times New Roman"/>
                <w:sz w:val="22"/>
              </w:rPr>
              <w:t>Unit</w:t>
            </w:r>
          </w:p>
        </w:tc>
        <w:tc>
          <w:tcPr>
            <w:tcW w:type="dxa" w:w="2340"/>
          </w:tcPr>
          <w:p>
            <w:r>
              <w:rPr>
                <w:rFonts w:ascii="Times New Roman" w:hAnsi="Times New Roman"/>
                <w:sz w:val="22"/>
              </w:rPr>
              <w:t>High</w:t>
            </w:r>
          </w:p>
        </w:tc>
      </w:tr>
      <w:tr>
        <w:tc>
          <w:tcPr>
            <w:tcW w:type="dxa" w:w="2340"/>
          </w:tcPr>
          <w:p>
            <w:r>
              <w:rPr>
                <w:rFonts w:ascii="Times New Roman" w:hAnsi="Times New Roman"/>
                <w:sz w:val="22"/>
              </w:rPr>
              <w:t>Performance</w:t>
            </w:r>
          </w:p>
        </w:tc>
        <w:tc>
          <w:tcPr>
            <w:tcW w:type="dxa" w:w="2340"/>
          </w:tcPr>
          <w:p>
            <w:r>
              <w:rPr>
                <w:rFonts w:ascii="Times New Roman" w:hAnsi="Times New Roman"/>
                <w:sz w:val="22"/>
              </w:rPr>
              <w:t>Recommendation response time (&lt; 5s for 5 products)</w:t>
            </w:r>
          </w:p>
        </w:tc>
        <w:tc>
          <w:tcPr>
            <w:tcW w:type="dxa" w:w="2340"/>
          </w:tcPr>
          <w:p>
            <w:r>
              <w:rPr>
                <w:rFonts w:ascii="Times New Roman" w:hAnsi="Times New Roman"/>
                <w:sz w:val="22"/>
              </w:rPr>
              <w:t>Performance</w:t>
            </w:r>
          </w:p>
        </w:tc>
        <w:tc>
          <w:tcPr>
            <w:tcW w:type="dxa" w:w="2340"/>
          </w:tcPr>
          <w:p>
            <w:r>
              <w:rPr>
                <w:rFonts w:ascii="Times New Roman" w:hAnsi="Times New Roman"/>
                <w:sz w:val="22"/>
              </w:rPr>
              <w:t>Medium</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Features Not to Be Tested</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Feature</w:t>
            </w:r>
          </w:p>
        </w:tc>
        <w:tc>
          <w:tcPr>
            <w:tcW w:type="dxa" w:w="4680"/>
          </w:tcPr>
          <w:p>
            <w:pPr>
              <w:jc w:val="center"/>
            </w:pPr>
            <w:r>
              <w:rPr>
                <w:rFonts w:ascii="Times New Roman" w:hAnsi="Times New Roman"/>
                <w:b/>
                <w:sz w:val="22"/>
              </w:rPr>
              <w:t>Reason</w:t>
            </w:r>
          </w:p>
        </w:tc>
      </w:tr>
      <w:tr>
        <w:tc>
          <w:tcPr>
            <w:tcW w:type="dxa" w:w="4680"/>
          </w:tcPr>
          <w:p>
            <w:r>
              <w:rPr>
                <w:rFonts w:ascii="Times New Roman" w:hAnsi="Times New Roman"/>
                <w:sz w:val="22"/>
              </w:rPr>
              <w:t>Payment gateway integration</w:t>
            </w:r>
          </w:p>
        </w:tc>
        <w:tc>
          <w:tcPr>
            <w:tcW w:type="dxa" w:w="4680"/>
          </w:tcPr>
          <w:p>
            <w:r>
              <w:rPr>
                <w:rFonts w:ascii="Times New Roman" w:hAnsi="Times New Roman"/>
                <w:sz w:val="22"/>
              </w:rPr>
              <w:t>Not implemented in current prototype</w:t>
            </w:r>
          </w:p>
        </w:tc>
      </w:tr>
      <w:tr>
        <w:tc>
          <w:tcPr>
            <w:tcW w:type="dxa" w:w="4680"/>
          </w:tcPr>
          <w:p>
            <w:r>
              <w:rPr>
                <w:rFonts w:ascii="Times New Roman" w:hAnsi="Times New Roman"/>
                <w:sz w:val="22"/>
              </w:rPr>
              <w:t>IRCSL regulatory API integration</w:t>
            </w:r>
          </w:p>
        </w:tc>
        <w:tc>
          <w:tcPr>
            <w:tcW w:type="dxa" w:w="4680"/>
          </w:tcPr>
          <w:p>
            <w:r>
              <w:rPr>
                <w:rFonts w:ascii="Times New Roman" w:hAnsi="Times New Roman"/>
                <w:sz w:val="22"/>
              </w:rPr>
              <w:t>Not implemented; future enhancement</w:t>
            </w:r>
          </w:p>
        </w:tc>
      </w:tr>
      <w:tr>
        <w:tc>
          <w:tcPr>
            <w:tcW w:type="dxa" w:w="4680"/>
          </w:tcPr>
          <w:p>
            <w:r>
              <w:rPr>
                <w:rFonts w:ascii="Times New Roman" w:hAnsi="Times New Roman"/>
                <w:sz w:val="22"/>
              </w:rPr>
              <w:t>Email/SMS notification delivery</w:t>
            </w:r>
          </w:p>
        </w:tc>
        <w:tc>
          <w:tcPr>
            <w:tcW w:type="dxa" w:w="4680"/>
          </w:tcPr>
          <w:p>
            <w:r>
              <w:rPr>
                <w:rFonts w:ascii="Times New Roman" w:hAnsi="Times New Roman"/>
                <w:sz w:val="22"/>
              </w:rPr>
              <w:t>Not implemented; future enhancement</w:t>
            </w:r>
          </w:p>
        </w:tc>
      </w:tr>
      <w:tr>
        <w:tc>
          <w:tcPr>
            <w:tcW w:type="dxa" w:w="4680"/>
          </w:tcPr>
          <w:p>
            <w:r>
              <w:rPr>
                <w:rFonts w:ascii="Times New Roman" w:hAnsi="Times New Roman"/>
                <w:sz w:val="22"/>
              </w:rPr>
              <w:t>NIC OCR verification</w:t>
            </w:r>
          </w:p>
        </w:tc>
        <w:tc>
          <w:tcPr>
            <w:tcW w:type="dxa" w:w="4680"/>
          </w:tcPr>
          <w:p>
            <w:r>
              <w:rPr>
                <w:rFonts w:ascii="Times New Roman" w:hAnsi="Times New Roman"/>
                <w:sz w:val="22"/>
              </w:rPr>
              <w:t>Not implemented; future enhancement</w:t>
            </w:r>
          </w:p>
        </w:tc>
      </w:tr>
      <w:tr>
        <w:tc>
          <w:tcPr>
            <w:tcW w:type="dxa" w:w="4680"/>
          </w:tcPr>
          <w:p>
            <w:r>
              <w:rPr>
                <w:rFonts w:ascii="Times New Roman" w:hAnsi="Times New Roman"/>
                <w:sz w:val="22"/>
              </w:rPr>
              <w:t>Load testing (&gt; 100 concurrent users)</w:t>
            </w:r>
          </w:p>
        </w:tc>
        <w:tc>
          <w:tcPr>
            <w:tcW w:type="dxa" w:w="4680"/>
          </w:tcPr>
          <w:p>
            <w:r>
              <w:rPr>
                <w:rFonts w:ascii="Times New Roman" w:hAnsi="Times New Roman"/>
                <w:sz w:val="22"/>
              </w:rPr>
              <w:t>Out of scope for prototype evaluation</w:t>
            </w:r>
          </w:p>
        </w:tc>
      </w:tr>
      <w:tr>
        <w:tc>
          <w:tcPr>
            <w:tcW w:type="dxa" w:w="4680"/>
          </w:tcPr>
          <w:p>
            <w:r>
              <w:rPr>
                <w:rFonts w:ascii="Times New Roman" w:hAnsi="Times New Roman"/>
                <w:sz w:val="22"/>
              </w:rPr>
              <w:t>Cross-browser compatibility (Safari, Firefox)</w:t>
            </w:r>
          </w:p>
        </w:tc>
        <w:tc>
          <w:tcPr>
            <w:tcW w:type="dxa" w:w="4680"/>
          </w:tcPr>
          <w:p>
            <w:r>
              <w:rPr>
                <w:rFonts w:ascii="Times New Roman" w:hAnsi="Times New Roman"/>
                <w:sz w:val="22"/>
              </w:rPr>
              <w:t>Limited to Chrome for prototype</w:t>
            </w:r>
          </w:p>
        </w:tc>
      </w:tr>
      <w:tr>
        <w:tc>
          <w:tcPr>
            <w:tcW w:type="dxa" w:w="4680"/>
          </w:tcPr>
          <w:p>
            <w:r>
              <w:rPr>
                <w:rFonts w:ascii="Times New Roman" w:hAnsi="Times New Roman"/>
                <w:sz w:val="22"/>
              </w:rPr>
              <w:t>Mobile native app</w:t>
            </w:r>
          </w:p>
        </w:tc>
        <w:tc>
          <w:tcPr>
            <w:tcW w:type="dxa" w:w="4680"/>
          </w:tcPr>
          <w:p>
            <w:r>
              <w:rPr>
                <w:rFonts w:ascii="Times New Roman" w:hAnsi="Times New Roman"/>
                <w:sz w:val="22"/>
              </w:rPr>
              <w:t>Only responsive web app; no native app built</w:t>
            </w:r>
          </w:p>
        </w:tc>
      </w:tr>
    </w:tbl>
    <w:p>
      <w:r>
        <w:br w:type="page"/>
      </w:r>
    </w:p>
    <w:p>
      <w:pPr>
        <w:pStyle w:val="Heading1"/>
      </w:pPr>
      <w:r>
        <w:t>15  Test Cases</w:t>
      </w:r>
    </w:p>
    <w:p>
      <w:pPr>
        <w:spacing w:line="360" w:lineRule="auto"/>
        <w:jc w:val="both"/>
      </w:pPr>
      <w:r>
        <w:rPr>
          <w:rFonts w:ascii="Times New Roman" w:hAnsi="Times New Roman"/>
          <w:b/>
          <w:i/>
          <w:sz w:val="24"/>
        </w:rPr>
        <w:t>Table 8: Test Cases</w:t>
      </w:r>
    </w:p>
    <w:p>
      <w:pPr>
        <w:spacing w:line="360" w:lineRule="auto"/>
        <w:jc w:val="both"/>
      </w:pPr>
      <w:r>
        <w:rPr>
          <w:rFonts w:ascii="Times New Roman" w:hAnsi="Times New Roman"/>
          <w:b/>
          <w:i w:val="0"/>
          <w:sz w:val="24"/>
        </w:rPr>
        <w:t>Test Case TC001</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TC001</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customer registration with valid credentials</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User is on the registration page. No account exists for the test email.</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Enter name: 'Test User'</w:t>
              <w:br/>
              <w:t>b. Enter email: 'test@example.com'</w:t>
              <w:br/>
              <w:t>c. Enter password: 'Test@1234'</w:t>
              <w:br/>
              <w:t>d. Click Register button.</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User is registered, JWT token returned, user redirected to wizard step 1.</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HTTP 200 returned with valid JWT and user record created in database.</w:t>
            </w:r>
          </w:p>
        </w:tc>
      </w:tr>
      <w:tr>
        <w:tc>
          <w:tcPr>
            <w:tcW w:type="dxa" w:w="4680"/>
          </w:tcPr>
          <w:p>
            <w:r>
              <w:rPr>
                <w:rFonts w:ascii="Times New Roman" w:hAnsi="Times New Roman"/>
                <w:sz w:val="22"/>
              </w:rPr>
              <w:t>Test Data</w:t>
            </w:r>
          </w:p>
        </w:tc>
        <w:tc>
          <w:tcPr>
            <w:tcW w:type="dxa" w:w="4680"/>
          </w:tcPr>
          <w:p>
            <w:r>
              <w:rPr>
                <w:rFonts w:ascii="Times New Roman" w:hAnsi="Times New Roman"/>
                <w:sz w:val="22"/>
              </w:rPr>
              <w:t>Name: Test User; Email: test@example.com; Password: Test@1234</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User account exists in database with BCrypt-hashed password.</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Ensure email uniqueness constraint is tested in TC002.</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TC002</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TC002</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duplicate email registration is rejected</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User 'test@example.com' already exists in the database.</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Enter name: 'Another User'</w:t>
              <w:br/>
              <w:t>b. Enter email: 'test@example.com'</w:t>
              <w:br/>
              <w:t>c. Enter password: 'Another@1234'</w:t>
              <w:br/>
              <w:t>d. Click Register button.</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Registration fails with HTTP 409 Conflict error message.</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error response returned and no duplicate record created.</w:t>
            </w:r>
          </w:p>
        </w:tc>
      </w:tr>
      <w:tr>
        <w:tc>
          <w:tcPr>
            <w:tcW w:type="dxa" w:w="4680"/>
          </w:tcPr>
          <w:p>
            <w:r>
              <w:rPr>
                <w:rFonts w:ascii="Times New Roman" w:hAnsi="Times New Roman"/>
                <w:sz w:val="22"/>
              </w:rPr>
              <w:t>Test Data</w:t>
            </w:r>
          </w:p>
        </w:tc>
        <w:tc>
          <w:tcPr>
            <w:tcW w:type="dxa" w:w="4680"/>
          </w:tcPr>
          <w:p>
            <w:r>
              <w:rPr>
                <w:rFonts w:ascii="Times New Roman" w:hAnsi="Times New Roman"/>
                <w:sz w:val="22"/>
              </w:rPr>
              <w:t>Name: Another User; Email: test@example.com; Password: Another@1234</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Only one user record exists for test@example.com.</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Tests database unique constraint on email field.</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TC003</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TC003</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customer login with valid credentials</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User 'test@example.com' is registered.</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Enter email: 'test@example.com'</w:t>
              <w:br/>
              <w:t>b. Enter password: 'Test@1234'</w:t>
              <w:br/>
              <w:t>c. Click Login button.</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User is logged in, JWT token returned, user redirected to dashboard.</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HTTP 200 returned with valid JWT containing USER role.</w:t>
            </w:r>
          </w:p>
        </w:tc>
      </w:tr>
      <w:tr>
        <w:tc>
          <w:tcPr>
            <w:tcW w:type="dxa" w:w="4680"/>
          </w:tcPr>
          <w:p>
            <w:r>
              <w:rPr>
                <w:rFonts w:ascii="Times New Roman" w:hAnsi="Times New Roman"/>
                <w:sz w:val="22"/>
              </w:rPr>
              <w:t>Test Data</w:t>
            </w:r>
          </w:p>
        </w:tc>
        <w:tc>
          <w:tcPr>
            <w:tcW w:type="dxa" w:w="4680"/>
          </w:tcPr>
          <w:p>
            <w:r>
              <w:rPr>
                <w:rFonts w:ascii="Times New Roman" w:hAnsi="Times New Roman"/>
                <w:sz w:val="22"/>
              </w:rPr>
              <w:t>Email: test@example.com; Password: Test@1234</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JWT stored in localStorage for subsequent API calls.</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Verify JWT payload contains correct email and role claims.</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TC004</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TC004</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access to protected endpoint without JWT</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No JWT token in request headers.</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Send GET /api/customer/sessions without Authorization header.</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HTTP 401 Unauthorized returned.</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401 returned and no session data exposed.</w:t>
            </w:r>
          </w:p>
        </w:tc>
      </w:tr>
      <w:tr>
        <w:tc>
          <w:tcPr>
            <w:tcW w:type="dxa" w:w="4680"/>
          </w:tcPr>
          <w:p>
            <w:r>
              <w:rPr>
                <w:rFonts w:ascii="Times New Roman" w:hAnsi="Times New Roman"/>
                <w:sz w:val="22"/>
              </w:rPr>
              <w:t>Test Data</w:t>
            </w:r>
          </w:p>
        </w:tc>
        <w:tc>
          <w:tcPr>
            <w:tcW w:type="dxa" w:w="4680"/>
          </w:tcPr>
          <w:p>
            <w:r>
              <w:rPr>
                <w:rFonts w:ascii="Times New Roman" w:hAnsi="Times New Roman"/>
                <w:sz w:val="22"/>
              </w:rPr>
              <w:t>No authentication data.</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No session created or data accessed.</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Critical security test.</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TC005</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TC005</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wizard Step 1 answer persistence</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Customer is logged in with active session.</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Navigate to /wizard/step-1</w:t>
              <w:br/>
              <w:t>b. Enter age: 35</w:t>
              <w:br/>
              <w:t>c. Set smoker: No</w:t>
              <w:br/>
              <w:t>d. Select conditions: None</w:t>
              <w:br/>
              <w:t>e. Set dependents: 2</w:t>
              <w:br/>
              <w:t>f. Click Next.</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Answers saved via POST /api/customer/sessions/{id}/answers. User redirected to Step 2.</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answers retrievable via GET and values match input.</w:t>
            </w:r>
          </w:p>
        </w:tc>
      </w:tr>
      <w:tr>
        <w:tc>
          <w:tcPr>
            <w:tcW w:type="dxa" w:w="4680"/>
          </w:tcPr>
          <w:p>
            <w:r>
              <w:rPr>
                <w:rFonts w:ascii="Times New Roman" w:hAnsi="Times New Roman"/>
                <w:sz w:val="22"/>
              </w:rPr>
              <w:t>Test Data</w:t>
            </w:r>
          </w:p>
        </w:tc>
        <w:tc>
          <w:tcPr>
            <w:tcW w:type="dxa" w:w="4680"/>
          </w:tcPr>
          <w:p>
            <w:r>
              <w:rPr>
                <w:rFonts w:ascii="Times New Roman" w:hAnsi="Times New Roman"/>
                <w:sz w:val="22"/>
              </w:rPr>
              <w:t>age: 35, smoker: false, conditions: [], dependents: 2</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CustomerAnswerEntity records created for each key-value pair.</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Verify JSON serialisation of complex values.</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TC006</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TC006</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wizard Step 2 guard blocks access without Step 1 completion</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Customer is logged in. Step 1 NOT completed.</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Navigate directly to /wizard/step-2 via URL.</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User is redirected back to /wizard/step-1 by wizardProgressGuard.</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user cannot access Step 2 and is redirected.</w:t>
            </w:r>
          </w:p>
        </w:tc>
      </w:tr>
      <w:tr>
        <w:tc>
          <w:tcPr>
            <w:tcW w:type="dxa" w:w="4680"/>
          </w:tcPr>
          <w:p>
            <w:r>
              <w:rPr>
                <w:rFonts w:ascii="Times New Roman" w:hAnsi="Times New Roman"/>
                <w:sz w:val="22"/>
              </w:rPr>
              <w:t>Test Data</w:t>
            </w:r>
          </w:p>
        </w:tc>
        <w:tc>
          <w:tcPr>
            <w:tcW w:type="dxa" w:w="4680"/>
          </w:tcPr>
          <w:p>
            <w:r>
              <w:rPr>
                <w:rFonts w:ascii="Times New Roman" w:hAnsi="Times New Roman"/>
                <w:sz w:val="22"/>
              </w:rPr>
              <w:t>Direct URL navigation to /wizard/step-2</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User remains on Step 1.</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Tests Angular route guard functionality.</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TC007</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TC007</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AI recommendation generation with valid inputs</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Customer has completed all 3 wizard steps. All answers saved. AI engine running.</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Trigger POST /api/customer/sessions/{id}/recommendations.</w:t>
              <w:br/>
              <w:t>b. Wait for response.</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HTTP 200 with rankedProducts array (1-5 products), each with score, premium, affordability, reasons.</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products ranked by score descending, all fields present, response &lt; 5 seconds.</w:t>
            </w:r>
          </w:p>
        </w:tc>
      </w:tr>
      <w:tr>
        <w:tc>
          <w:tcPr>
            <w:tcW w:type="dxa" w:w="4680"/>
          </w:tcPr>
          <w:p>
            <w:r>
              <w:rPr>
                <w:rFonts w:ascii="Times New Roman" w:hAnsi="Times New Roman"/>
                <w:sz w:val="22"/>
              </w:rPr>
              <w:t>Test Data</w:t>
            </w:r>
          </w:p>
        </w:tc>
        <w:tc>
          <w:tcPr>
            <w:tcW w:type="dxa" w:w="4680"/>
          </w:tcPr>
          <w:p>
            <w:r>
              <w:rPr>
                <w:rFonts w:ascii="Times New Roman" w:hAnsi="Times New Roman"/>
                <w:sz w:val="22"/>
              </w:rPr>
              <w:t>Full wizard answers: age=35, smoker=false, income=100000, expenses=50000, netWorth=500000, dependents=2, purpose=SurvivorIncome</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RecommendationRunEntity persisted. SessionLogEntity created with RECOMMENDATIONS_FETCHED event.</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Integration test spanning backend and AI engine.</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TC008</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TC008</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KYC document upload</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Customer logged in with active session.</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Navigate to /proposal/upload</w:t>
              <w:br/>
              <w:t>b. Select NIC front image file (JPEG, &lt; 5MB)</w:t>
              <w:br/>
              <w:t>c. Upload via POST /api/customer/sessions/{id}/documents?docType=nic&amp;docSide=front.</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HTTP 200 with document metadata. File stored on filesystem.</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document record created, file exists at stored path, latestForSession=true.</w:t>
            </w:r>
          </w:p>
        </w:tc>
      </w:tr>
      <w:tr>
        <w:tc>
          <w:tcPr>
            <w:tcW w:type="dxa" w:w="4680"/>
          </w:tcPr>
          <w:p>
            <w:r>
              <w:rPr>
                <w:rFonts w:ascii="Times New Roman" w:hAnsi="Times New Roman"/>
                <w:sz w:val="22"/>
              </w:rPr>
              <w:t>Test Data</w:t>
            </w:r>
          </w:p>
        </w:tc>
        <w:tc>
          <w:tcPr>
            <w:tcW w:type="dxa" w:w="4680"/>
          </w:tcPr>
          <w:p>
            <w:r>
              <w:rPr>
                <w:rFonts w:ascii="Times New Roman" w:hAnsi="Times New Roman"/>
                <w:sz w:val="22"/>
              </w:rPr>
              <w:t>File: test_nic_front.jpg (200KB JPEG); docType: nic; docSide: front</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CustomerDocumentEntity created with version 1.</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Test re-upload to verify version increment.</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TC009</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TC009</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admin training dataset upload and model creation</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Admin logged in. AI engine running. Valid CSV file available.</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Navigate to Admin &gt; Training</w:t>
              <w:br/>
              <w:t>b. Upload CSV file with 100 rows in policy-recommendation-v2 format</w:t>
              <w:br/>
              <w:t>c. Wait for training completion.</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HTTP 200 with training results: rowsProcessed=100, modelArtifactId, updatedWeights.</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DatasetMetaEntity and ModelVersionEntity created. AI engine returns valid artifact ID.</w:t>
            </w:r>
          </w:p>
        </w:tc>
      </w:tr>
      <w:tr>
        <w:tc>
          <w:tcPr>
            <w:tcW w:type="dxa" w:w="4680"/>
          </w:tcPr>
          <w:p>
            <w:r>
              <w:rPr>
                <w:rFonts w:ascii="Times New Roman" w:hAnsi="Times New Roman"/>
                <w:sz w:val="22"/>
              </w:rPr>
              <w:t>Test Data</w:t>
            </w:r>
          </w:p>
        </w:tc>
        <w:tc>
          <w:tcPr>
            <w:tcW w:type="dxa" w:w="4680"/>
          </w:tcPr>
          <w:p>
            <w:r>
              <w:rPr>
                <w:rFonts w:ascii="Times New Roman" w:hAnsi="Times New Roman"/>
                <w:sz w:val="22"/>
              </w:rPr>
              <w:t>CSV with 100 rows, 12 required columns, valid data types.</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Model artifact JSON file created in AI engine data/models/ directory.</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Integration test spanning backend and AI engine. Test with invalid CSV in TC010.</w:t>
            </w:r>
          </w:p>
        </w:tc>
      </w:tr>
    </w:tbl>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i w:val="0"/>
          <w:sz w:val="24"/>
        </w:rPr>
        <w:t>Test Case TC010</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Element</w:t>
            </w:r>
          </w:p>
        </w:tc>
        <w:tc>
          <w:tcPr>
            <w:tcW w:type="dxa" w:w="4680"/>
          </w:tcPr>
          <w:p>
            <w:pPr>
              <w:jc w:val="center"/>
            </w:pPr>
            <w:r>
              <w:rPr>
                <w:rFonts w:ascii="Times New Roman" w:hAnsi="Times New Roman"/>
                <w:b/>
                <w:sz w:val="22"/>
              </w:rPr>
              <w:t>Detail</w:t>
            </w:r>
          </w:p>
        </w:tc>
      </w:tr>
      <w:tr>
        <w:tc>
          <w:tcPr>
            <w:tcW w:type="dxa" w:w="4680"/>
          </w:tcPr>
          <w:p>
            <w:r>
              <w:rPr>
                <w:rFonts w:ascii="Times New Roman" w:hAnsi="Times New Roman"/>
                <w:sz w:val="22"/>
              </w:rPr>
              <w:t>Test Case ID</w:t>
            </w:r>
          </w:p>
        </w:tc>
        <w:tc>
          <w:tcPr>
            <w:tcW w:type="dxa" w:w="4680"/>
          </w:tcPr>
          <w:p>
            <w:r>
              <w:rPr>
                <w:rFonts w:ascii="Times New Roman" w:hAnsi="Times New Roman"/>
                <w:sz w:val="22"/>
              </w:rPr>
              <w:t>TC010</w:t>
            </w:r>
          </w:p>
        </w:tc>
      </w:tr>
      <w:tr>
        <w:tc>
          <w:tcPr>
            <w:tcW w:type="dxa" w:w="4680"/>
          </w:tcPr>
          <w:p>
            <w:r>
              <w:rPr>
                <w:rFonts w:ascii="Times New Roman" w:hAnsi="Times New Roman"/>
                <w:sz w:val="22"/>
              </w:rPr>
              <w:t>Test Description</w:t>
            </w:r>
          </w:p>
        </w:tc>
        <w:tc>
          <w:tcPr>
            <w:tcW w:type="dxa" w:w="4680"/>
          </w:tcPr>
          <w:p>
            <w:r>
              <w:rPr>
                <w:rFonts w:ascii="Times New Roman" w:hAnsi="Times New Roman"/>
                <w:sz w:val="22"/>
              </w:rPr>
              <w:t>Verify admin cannot access customer endpoints</w:t>
            </w:r>
          </w:p>
        </w:tc>
      </w:tr>
      <w:tr>
        <w:tc>
          <w:tcPr>
            <w:tcW w:type="dxa" w:w="4680"/>
          </w:tcPr>
          <w:p>
            <w:r>
              <w:rPr>
                <w:rFonts w:ascii="Times New Roman" w:hAnsi="Times New Roman"/>
                <w:sz w:val="22"/>
              </w:rPr>
              <w:t>Preconditions</w:t>
            </w:r>
          </w:p>
        </w:tc>
        <w:tc>
          <w:tcPr>
            <w:tcW w:type="dxa" w:w="4680"/>
          </w:tcPr>
          <w:p>
            <w:r>
              <w:rPr>
                <w:rFonts w:ascii="Times New Roman" w:hAnsi="Times New Roman"/>
                <w:sz w:val="22"/>
              </w:rPr>
              <w:t>Admin logged in with ADMIN role JWT.</w:t>
            </w:r>
          </w:p>
        </w:tc>
      </w:tr>
      <w:tr>
        <w:tc>
          <w:tcPr>
            <w:tcW w:type="dxa" w:w="4680"/>
          </w:tcPr>
          <w:p>
            <w:r>
              <w:rPr>
                <w:rFonts w:ascii="Times New Roman" w:hAnsi="Times New Roman"/>
                <w:sz w:val="22"/>
              </w:rPr>
              <w:t>Test Steps</w:t>
            </w:r>
          </w:p>
        </w:tc>
        <w:tc>
          <w:tcPr>
            <w:tcW w:type="dxa" w:w="4680"/>
          </w:tcPr>
          <w:p>
            <w:r>
              <w:rPr>
                <w:rFonts w:ascii="Times New Roman" w:hAnsi="Times New Roman"/>
                <w:sz w:val="22"/>
              </w:rPr>
              <w:t>a. Send POST /api/customer/sessions with admin JWT.</w:t>
            </w:r>
          </w:p>
        </w:tc>
      </w:tr>
      <w:tr>
        <w:tc>
          <w:tcPr>
            <w:tcW w:type="dxa" w:w="4680"/>
          </w:tcPr>
          <w:p>
            <w:r>
              <w:rPr>
                <w:rFonts w:ascii="Times New Roman" w:hAnsi="Times New Roman"/>
                <w:sz w:val="22"/>
              </w:rPr>
              <w:t>Expected Result</w:t>
            </w:r>
          </w:p>
        </w:tc>
        <w:tc>
          <w:tcPr>
            <w:tcW w:type="dxa" w:w="4680"/>
          </w:tcPr>
          <w:p>
            <w:r>
              <w:rPr>
                <w:rFonts w:ascii="Times New Roman" w:hAnsi="Times New Roman"/>
                <w:sz w:val="22"/>
              </w:rPr>
              <w:t>Request should be processed based on security config (customer endpoints check authentication, not role restriction for session creation).</w:t>
            </w:r>
          </w:p>
        </w:tc>
      </w:tr>
      <w:tr>
        <w:tc>
          <w:tcPr>
            <w:tcW w:type="dxa" w:w="4680"/>
          </w:tcPr>
          <w:p>
            <w:r>
              <w:rPr>
                <w:rFonts w:ascii="Times New Roman" w:hAnsi="Times New Roman"/>
                <w:sz w:val="22"/>
              </w:rPr>
              <w:t>Actual Result</w:t>
            </w:r>
          </w:p>
        </w:tc>
        <w:tc>
          <w:tcPr>
            <w:tcW w:type="dxa" w:w="4680"/>
          </w:tcPr>
          <w:p>
            <w:r>
              <w:rPr>
                <w:rFonts w:ascii="Times New Roman" w:hAnsi="Times New Roman"/>
                <w:sz w:val="22"/>
              </w:rPr>
              <w:t>[To be filled during testing]</w:t>
            </w:r>
          </w:p>
        </w:tc>
      </w:tr>
      <w:tr>
        <w:tc>
          <w:tcPr>
            <w:tcW w:type="dxa" w:w="4680"/>
          </w:tcPr>
          <w:p>
            <w:r>
              <w:rPr>
                <w:rFonts w:ascii="Times New Roman" w:hAnsi="Times New Roman"/>
                <w:sz w:val="22"/>
              </w:rPr>
              <w:t>Pass/Fail Criteria</w:t>
            </w:r>
          </w:p>
        </w:tc>
        <w:tc>
          <w:tcPr>
            <w:tcW w:type="dxa" w:w="4680"/>
          </w:tcPr>
          <w:p>
            <w:r>
              <w:rPr>
                <w:rFonts w:ascii="Times New Roman" w:hAnsi="Times New Roman"/>
                <w:sz w:val="22"/>
              </w:rPr>
              <w:t>Pass if system correctly handles cross-role access per security configuration.</w:t>
            </w:r>
          </w:p>
        </w:tc>
      </w:tr>
      <w:tr>
        <w:tc>
          <w:tcPr>
            <w:tcW w:type="dxa" w:w="4680"/>
          </w:tcPr>
          <w:p>
            <w:r>
              <w:rPr>
                <w:rFonts w:ascii="Times New Roman" w:hAnsi="Times New Roman"/>
                <w:sz w:val="22"/>
              </w:rPr>
              <w:t>Test Data</w:t>
            </w:r>
          </w:p>
        </w:tc>
        <w:tc>
          <w:tcPr>
            <w:tcW w:type="dxa" w:w="4680"/>
          </w:tcPr>
          <w:p>
            <w:r>
              <w:rPr>
                <w:rFonts w:ascii="Times New Roman" w:hAnsi="Times New Roman"/>
                <w:sz w:val="22"/>
              </w:rPr>
              <w:t>Admin JWT token</w:t>
            </w:r>
          </w:p>
        </w:tc>
      </w:tr>
      <w:tr>
        <w:tc>
          <w:tcPr>
            <w:tcW w:type="dxa" w:w="4680"/>
          </w:tcPr>
          <w:p>
            <w:r>
              <w:rPr>
                <w:rFonts w:ascii="Times New Roman" w:hAnsi="Times New Roman"/>
                <w:sz w:val="22"/>
              </w:rPr>
              <w:t>Post-Conditions</w:t>
            </w:r>
          </w:p>
        </w:tc>
        <w:tc>
          <w:tcPr>
            <w:tcW w:type="dxa" w:w="4680"/>
          </w:tcPr>
          <w:p>
            <w:r>
              <w:rPr>
                <w:rFonts w:ascii="Times New Roman" w:hAnsi="Times New Roman"/>
                <w:sz w:val="22"/>
              </w:rPr>
              <w:t>Verify expected behaviour matches security filter chain rules.</w:t>
            </w:r>
          </w:p>
        </w:tc>
      </w:tr>
      <w:tr>
        <w:tc>
          <w:tcPr>
            <w:tcW w:type="dxa" w:w="4680"/>
          </w:tcPr>
          <w:p>
            <w:r>
              <w:rPr>
                <w:rFonts w:ascii="Times New Roman" w:hAnsi="Times New Roman"/>
                <w:sz w:val="22"/>
              </w:rPr>
              <w:t>Notes/Comments</w:t>
            </w:r>
          </w:p>
        </w:tc>
        <w:tc>
          <w:tcPr>
            <w:tcW w:type="dxa" w:w="4680"/>
          </w:tcPr>
          <w:p>
            <w:r>
              <w:rPr>
                <w:rFonts w:ascii="Times New Roman" w:hAnsi="Times New Roman"/>
                <w:sz w:val="22"/>
              </w:rPr>
              <w:t>Documents actual RBAC behaviour for cross-role scenarios.</w:t>
            </w:r>
          </w:p>
        </w:tc>
      </w:tr>
    </w:tbl>
    <w:p>
      <w:pPr>
        <w:spacing w:line="360" w:lineRule="auto"/>
        <w:jc w:val="both"/>
      </w:pPr>
      <w:r>
        <w:rPr>
          <w:rFonts w:ascii="Times New Roman" w:hAnsi="Times New Roman"/>
          <w:b w:val="0"/>
          <w:i w:val="0"/>
          <w:sz w:val="24"/>
        </w:rPr>
      </w:r>
    </w:p>
    <w:p>
      <w:r>
        <w:br w:type="page"/>
      </w:r>
    </w:p>
    <w:p>
      <w:pPr>
        <w:pStyle w:val="Heading1"/>
      </w:pPr>
      <w:r>
        <w:t>V  Project Summary</w:t>
      </w:r>
    </w:p>
    <w:p>
      <w:pPr>
        <w:pStyle w:val="Heading1"/>
      </w:pPr>
      <w:r>
        <w:t>16  Delivering Sustainability</w:t>
      </w:r>
    </w:p>
    <w:p>
      <w:pPr>
        <w:spacing w:line="360" w:lineRule="auto"/>
        <w:jc w:val="both"/>
      </w:pPr>
      <w:r>
        <w:rPr>
          <w:rFonts w:ascii="Times New Roman" w:hAnsi="Times New Roman"/>
          <w:b w:val="0"/>
          <w:i w:val="0"/>
          <w:sz w:val="24"/>
        </w:rPr>
        <w:t>Insurance University contributes to sustainability across environmental, social, and economic dimensions, aligning with several United Nations Sustainable Development Goals (SDGs).</w:t>
      </w:r>
    </w:p>
    <w:p>
      <w:pPr>
        <w:spacing w:line="360" w:lineRule="auto"/>
        <w:jc w:val="both"/>
      </w:pPr>
      <w:r>
        <w:rPr>
          <w:rFonts w:ascii="Times New Roman" w:hAnsi="Times New Roman"/>
          <w:b/>
          <w:i w:val="0"/>
          <w:sz w:val="24"/>
        </w:rPr>
        <w:t>Environmental Sustainability</w:t>
      </w:r>
    </w:p>
    <w:p>
      <w:pPr>
        <w:spacing w:line="360" w:lineRule="auto"/>
        <w:jc w:val="both"/>
      </w:pPr>
      <w:r>
        <w:rPr>
          <w:rFonts w:ascii="Times New Roman" w:hAnsi="Times New Roman"/>
          <w:b w:val="0"/>
          <w:i w:val="0"/>
          <w:sz w:val="24"/>
        </w:rPr>
        <w:t>By digitising the insurance advisory and proposal submission process, Insurance University eliminates the need for physical paper forms, printed product brochures, and hard-copy KYC document submissions. A typical insurance application in Sri Lanka involves 5–10 pages of paper forms and 3–5 photocopied identity/medical documents. For an insurance company processing 10,000 applications annually, this digital alternative could prevent the consumption of approximately 80,000–150,000 sheets of paper per year. Additionally, the platform reduces the need for customers to travel to insurance offices or agent locations, thereby lowering carbon emissions associated with transportation.</w:t>
      </w:r>
    </w:p>
    <w:p>
      <w:pPr>
        <w:spacing w:line="360" w:lineRule="auto"/>
        <w:jc w:val="both"/>
      </w:pPr>
      <w:r>
        <w:rPr>
          <w:rFonts w:ascii="Times New Roman" w:hAnsi="Times New Roman"/>
          <w:b/>
          <w:i w:val="0"/>
          <w:sz w:val="24"/>
        </w:rPr>
        <w:t>Social Sustainability</w:t>
      </w:r>
    </w:p>
    <w:p>
      <w:pPr>
        <w:spacing w:line="360" w:lineRule="auto"/>
        <w:jc w:val="both"/>
      </w:pPr>
      <w:r>
        <w:rPr>
          <w:rFonts w:ascii="Times New Roman" w:hAnsi="Times New Roman"/>
          <w:b w:val="0"/>
          <w:i w:val="0"/>
          <w:sz w:val="24"/>
        </w:rPr>
        <w:t>The platform promotes financial inclusion by making insurance advisory services accessible to anyone with an internet connection, regardless of geographic location. In Sri Lanka, where insurance agents are concentrated in urban areas, rural customers face significant barriers to accessing professional insurance advice. Insurance University’s web-based wizard and AI scoring engine provide the same quality of assessment to all users, irrespective of location. The explainable AI approach also empowers customers with transparent, understandable information, fostering financial literacy in a historically opaque industry.</w:t>
      </w:r>
    </w:p>
    <w:p>
      <w:pPr>
        <w:spacing w:line="360" w:lineRule="auto"/>
        <w:jc w:val="both"/>
      </w:pPr>
      <w:r>
        <w:rPr>
          <w:rFonts w:ascii="Times New Roman" w:hAnsi="Times New Roman"/>
          <w:b/>
          <w:i w:val="0"/>
          <w:sz w:val="24"/>
        </w:rPr>
        <w:t>Economic Sustainability</w:t>
      </w:r>
    </w:p>
    <w:p>
      <w:pPr>
        <w:spacing w:line="360" w:lineRule="auto"/>
        <w:jc w:val="both"/>
      </w:pPr>
      <w:r>
        <w:rPr>
          <w:rFonts w:ascii="Times New Roman" w:hAnsi="Times New Roman"/>
          <w:b w:val="0"/>
          <w:i w:val="0"/>
          <w:sz w:val="24"/>
        </w:rPr>
        <w:t>For insurance companies, the platform offers a scalable, low-cost distribution channel that reduces customer acquisition costs. The AI-driven recommendation engine can serve thousands of concurrent users without proportional increases in human advisory staff. The admin console’s training and model management capabilities enable continuous improvement of recommendation accuracy, potentially reducing policy lapse rates and improving customer lifetime value. The unmatched needs analytics feature provides data-driven insights for product development, enabling insurers to identify and address gaps in their product portfolios.</w:t>
      </w:r>
    </w:p>
    <w:p>
      <w:pPr>
        <w:spacing w:line="360" w:lineRule="auto"/>
        <w:jc w:val="both"/>
      </w:pPr>
      <w:r>
        <w:rPr>
          <w:rFonts w:ascii="Times New Roman" w:hAnsi="Times New Roman"/>
          <w:b/>
          <w:i w:val="0"/>
          <w:sz w:val="24"/>
        </w:rPr>
        <w:t>Alignment with UN SDGs</w:t>
      </w:r>
    </w:p>
    <w:p>
      <w:pPr>
        <w:pStyle w:val="ListBullet"/>
        <w:spacing w:line="360" w:lineRule="auto"/>
      </w:pPr>
      <w:r>
        <w:rPr>
          <w:rFonts w:ascii="Times New Roman" w:hAnsi="Times New Roman"/>
          <w:sz w:val="24"/>
        </w:rPr>
        <w:t>SDG 3 (Good Health and Well-being): By recommending appropriate medical and life insurance products, the platform supports access to health protection mechanisms.</w:t>
      </w:r>
    </w:p>
    <w:p>
      <w:pPr>
        <w:pStyle w:val="ListBullet"/>
        <w:spacing w:line="360" w:lineRule="auto"/>
      </w:pPr>
      <w:r>
        <w:rPr>
          <w:rFonts w:ascii="Times New Roman" w:hAnsi="Times New Roman"/>
          <w:sz w:val="24"/>
        </w:rPr>
        <w:t>SDG 8 (Decent Work and Economic Growth): The platform contributes to financial inclusion and efficient insurance distribution, supporting economic resilience.</w:t>
      </w:r>
    </w:p>
    <w:p>
      <w:pPr>
        <w:pStyle w:val="ListBullet"/>
        <w:spacing w:line="360" w:lineRule="auto"/>
      </w:pPr>
      <w:r>
        <w:rPr>
          <w:rFonts w:ascii="Times New Roman" w:hAnsi="Times New Roman"/>
          <w:sz w:val="24"/>
        </w:rPr>
        <w:t>SDG 9 (Industry, Innovation, and Infrastructure): The AI-powered recommendation engine represents innovation in the insurance technology (InsurTech) domain.</w:t>
      </w:r>
    </w:p>
    <w:p>
      <w:pPr>
        <w:pStyle w:val="ListBullet"/>
        <w:spacing w:line="360" w:lineRule="auto"/>
      </w:pPr>
      <w:r>
        <w:rPr>
          <w:rFonts w:ascii="Times New Roman" w:hAnsi="Times New Roman"/>
          <w:sz w:val="24"/>
        </w:rPr>
        <w:t>SDG 12 (Responsible Consumption and Production): The paperless process reduces resource consumption in the insurance value chain.</w:t>
      </w:r>
    </w:p>
    <w:p>
      <w:pPr>
        <w:pStyle w:val="Heading1"/>
      </w:pPr>
      <w:r>
        <w:t>17  Conclusions and Open Issues</w:t>
      </w:r>
    </w:p>
    <w:p>
      <w:pPr>
        <w:spacing w:line="360" w:lineRule="auto"/>
        <w:jc w:val="both"/>
      </w:pPr>
      <w:r>
        <w:rPr>
          <w:rFonts w:ascii="Times New Roman" w:hAnsi="Times New Roman"/>
          <w:b/>
          <w:i w:val="0"/>
          <w:sz w:val="24"/>
        </w:rPr>
        <w:t>Achievements</w:t>
      </w:r>
    </w:p>
    <w:p>
      <w:pPr>
        <w:spacing w:line="360" w:lineRule="auto"/>
        <w:jc w:val="both"/>
      </w:pPr>
      <w:r>
        <w:rPr>
          <w:rFonts w:ascii="Times New Roman" w:hAnsi="Times New Roman"/>
          <w:b w:val="0"/>
          <w:i w:val="0"/>
          <w:sz w:val="24"/>
        </w:rPr>
        <w:t>Insurance University successfully delivers a functional, end-to-end AI-powered insurance recommendation platform that addresses the core problems identified in the Sri Lankan insurance advisory process. The key achievements of the project are:</w:t>
      </w:r>
    </w:p>
    <w:p>
      <w:pPr>
        <w:pStyle w:val="ListNumber"/>
        <w:spacing w:line="360" w:lineRule="auto"/>
      </w:pPr>
      <w:r>
        <w:rPr>
          <w:rFonts w:ascii="Times New Roman" w:hAnsi="Times New Roman"/>
          <w:sz w:val="24"/>
        </w:rPr>
        <w:t>Three-Tier Microservices Architecture: A production-ready architecture comprising an Angular 21 SPA, Spring Boot 3.3.5 REST API, and FastAPI AI engine, orchestrated via Docker Compose. This architecture supports independent scaling and deployment of each tier.</w:t>
      </w:r>
    </w:p>
    <w:p>
      <w:pPr>
        <w:pStyle w:val="ListNumber"/>
        <w:spacing w:line="360" w:lineRule="auto"/>
      </w:pPr>
      <w:r>
        <w:rPr>
          <w:rFonts w:ascii="Times New Roman" w:hAnsi="Times New Roman"/>
          <w:sz w:val="24"/>
        </w:rPr>
        <w:t>Multi-Stage AI Scoring Engine: A comprehensive scoring pipeline that combines CART-based underwriting rules with collaborative filtering heuristics, trainable feature weights, coverage prediction, premium estimation, affordability analysis, and lapse probability estimation. The engine produces explainable, transparent recommendations with human-readable reasons.</w:t>
      </w:r>
    </w:p>
    <w:p>
      <w:pPr>
        <w:pStyle w:val="ListNumber"/>
        <w:spacing w:line="360" w:lineRule="auto"/>
      </w:pPr>
      <w:r>
        <w:rPr>
          <w:rFonts w:ascii="Times New Roman" w:hAnsi="Times New Roman"/>
          <w:sz w:val="24"/>
        </w:rPr>
        <w:t>Trainable Model Architecture: An end-to-end model lifecycle management system that enables administrators to upload historical policy outcome data, train updated scoring weights, and promote models to production—all through the web-based admin console.</w:t>
      </w:r>
    </w:p>
    <w:p>
      <w:pPr>
        <w:pStyle w:val="ListNumber"/>
        <w:spacing w:line="360" w:lineRule="auto"/>
      </w:pPr>
      <w:r>
        <w:rPr>
          <w:rFonts w:ascii="Times New Roman" w:hAnsi="Times New Roman"/>
          <w:sz w:val="24"/>
        </w:rPr>
        <w:t>Comprehensive Customer Journey: A structured wizard interface (3 steps) with progress guards, followed by ranked recommendations, side-by-side product comparison, premium simulation, KYC document upload with version management, and proposal summary—covering the complete insurance discovery-to-application flow.</w:t>
      </w:r>
    </w:p>
    <w:p>
      <w:pPr>
        <w:pStyle w:val="ListNumber"/>
        <w:spacing w:line="360" w:lineRule="auto"/>
      </w:pPr>
      <w:r>
        <w:rPr>
          <w:rFonts w:ascii="Times New Roman" w:hAnsi="Times New Roman"/>
          <w:sz w:val="24"/>
        </w:rPr>
        <w:t>Robust Security Implementation: Stateless JWT authentication with RBAC (Customer/Admin roles), BCrypt password hashing, SHA-256 session log anonymisation, document access control, and sensitive field redaction in logs.</w:t>
      </w:r>
    </w:p>
    <w:p>
      <w:pPr>
        <w:pStyle w:val="ListNumber"/>
        <w:spacing w:line="360" w:lineRule="auto"/>
      </w:pPr>
      <w:r>
        <w:rPr>
          <w:rFonts w:ascii="Times New Roman" w:hAnsi="Times New Roman"/>
          <w:sz w:val="24"/>
        </w:rPr>
        <w:t>Administrative Console: A feature-rich back-office interface for product catalogue management, eligibility rule configuration, training dataset and model management, searchable/exportable event logs, and unmatched customer needs tracking.</w:t>
      </w:r>
    </w:p>
    <w:p>
      <w:pPr>
        <w:pStyle w:val="ListNumber"/>
        <w:spacing w:line="360" w:lineRule="auto"/>
      </w:pPr>
      <w:r>
        <w:rPr>
          <w:rFonts w:ascii="Times New Roman" w:hAnsi="Times New Roman"/>
          <w:sz w:val="24"/>
        </w:rPr>
        <w:t>Full Audit Trail: Every AI scoring call is persisted with complete request and response payloads, and all customer journey events are logged with anonymised identifiers, supporting regulatory compliance and post-hoc analysis.</w:t>
      </w:r>
    </w:p>
    <w:p>
      <w:pPr>
        <w:spacing w:line="360" w:lineRule="auto"/>
        <w:jc w:val="both"/>
      </w:pPr>
      <w:r>
        <w:rPr>
          <w:rFonts w:ascii="Times New Roman" w:hAnsi="Times New Roman"/>
          <w:b/>
          <w:i w:val="0"/>
          <w:sz w:val="24"/>
        </w:rPr>
        <w:t>Open Issues and Future Work</w:t>
      </w:r>
    </w:p>
    <w:p>
      <w:pPr>
        <w:spacing w:line="360" w:lineRule="auto"/>
        <w:jc w:val="both"/>
      </w:pPr>
      <w:r>
        <w:rPr>
          <w:rFonts w:ascii="Times New Roman" w:hAnsi="Times New Roman"/>
          <w:b w:val="0"/>
          <w:i w:val="0"/>
          <w:sz w:val="24"/>
        </w:rPr>
        <w:t>Despite the achievements outlined above, several issues remain open and represent opportunities for future enhancement:</w:t>
      </w:r>
    </w:p>
    <w:p>
      <w:pPr>
        <w:pStyle w:val="ListNumber"/>
        <w:spacing w:line="360" w:lineRule="auto"/>
      </w:pPr>
      <w:r>
        <w:rPr>
          <w:rFonts w:ascii="Times New Roman" w:hAnsi="Times New Roman"/>
          <w:sz w:val="24"/>
        </w:rPr>
        <w:t>LLM-Based Chat Extraction: The conversational data capture mode (chat interface) supports both deterministic and LLM-based extraction, but the LLM integration is partially implemented. Full integration with a large language model (e.g., GPT-4 or a local model) would significantly enhance the conversational experience.</w:t>
      </w:r>
    </w:p>
    <w:p>
      <w:pPr>
        <w:pStyle w:val="ListNumber"/>
        <w:spacing w:line="360" w:lineRule="auto"/>
      </w:pPr>
      <w:r>
        <w:rPr>
          <w:rFonts w:ascii="Times New Roman" w:hAnsi="Times New Roman"/>
          <w:sz w:val="24"/>
        </w:rPr>
        <w:t>Payment Gateway Integration: The current prototype does not include online premium payment capabilities. Integration with Sri Lankan payment gateways (PayHere, LankaPay) would complete the end-to-end purchase journey.</w:t>
      </w:r>
    </w:p>
    <w:p>
      <w:pPr>
        <w:pStyle w:val="ListNumber"/>
        <w:spacing w:line="360" w:lineRule="auto"/>
      </w:pPr>
      <w:r>
        <w:rPr>
          <w:rFonts w:ascii="Times New Roman" w:hAnsi="Times New Roman"/>
          <w:sz w:val="24"/>
        </w:rPr>
        <w:t>IRCSL API Connectivity: The platform does not currently connect to IRCSL’s regulatory systems for product registration validation or compliance reporting. This integration would be essential for production deployment.</w:t>
      </w:r>
    </w:p>
    <w:p>
      <w:pPr>
        <w:pStyle w:val="ListNumber"/>
        <w:spacing w:line="360" w:lineRule="auto"/>
      </w:pPr>
      <w:r>
        <w:rPr>
          <w:rFonts w:ascii="Times New Roman" w:hAnsi="Times New Roman"/>
          <w:sz w:val="24"/>
        </w:rPr>
        <w:t>Limited Test Coverage: The current prototype has minimal automated test coverage (both backend unit tests and frontend component tests). A comprehensive test suite should be developed before production deployment, including integration tests for the backend-AI engine communication.</w:t>
      </w:r>
    </w:p>
    <w:p>
      <w:pPr>
        <w:pStyle w:val="ListNumber"/>
        <w:spacing w:line="360" w:lineRule="auto"/>
      </w:pPr>
      <w:r>
        <w:rPr>
          <w:rFonts w:ascii="Times New Roman" w:hAnsi="Times New Roman"/>
          <w:sz w:val="24"/>
        </w:rPr>
        <w:t>Model Persistence Across Restarts: The AI engine’s active model weights are held in memory and loaded from disk on startup. If the engine restarts without explicit model activation, it reverts to default weights. An auto-load mechanism for the last active model should be implemented.</w:t>
      </w:r>
    </w:p>
    <w:p>
      <w:pPr>
        <w:pStyle w:val="ListNumber"/>
        <w:spacing w:line="360" w:lineRule="auto"/>
      </w:pPr>
      <w:r>
        <w:rPr>
          <w:rFonts w:ascii="Times New Roman" w:hAnsi="Times New Roman"/>
          <w:sz w:val="24"/>
        </w:rPr>
        <w:t>Multi-Tenant Support: The current system supports a single insurance company (single admin account). Multi-tenant architecture would enable multiple insurers to manage their own product catalogues and training data independently.</w:t>
      </w:r>
    </w:p>
    <w:p>
      <w:pPr>
        <w:pStyle w:val="ListNumber"/>
        <w:spacing w:line="360" w:lineRule="auto"/>
      </w:pPr>
      <w:r>
        <w:rPr>
          <w:rFonts w:ascii="Times New Roman" w:hAnsi="Times New Roman"/>
          <w:sz w:val="24"/>
        </w:rPr>
        <w:t>Advanced Analytics Dashboard: The admin dashboard currently provides basic KPIs. Future versions should include conversion funnel analysis, recommendation acceptance rates, product popularity trends, and customer demographic insights.</w:t>
      </w:r>
    </w:p>
    <w:p>
      <w:pPr>
        <w:pStyle w:val="ListNumber"/>
        <w:spacing w:line="360" w:lineRule="auto"/>
      </w:pPr>
      <w:r>
        <w:rPr>
          <w:rFonts w:ascii="Times New Roman" w:hAnsi="Times New Roman"/>
          <w:sz w:val="24"/>
        </w:rPr>
        <w:t>Production Deployment Hardening: The current configuration uses development defaults (plaintext JWT secrets, in-memory uploads, localhost CORS origins). Production deployment requires HTTPS enforcement, secret management (e.g., HashiCorp Vault), cloud storage for documents (e.g., AWS S3), and robust error monitoring (e.g., Sentry).</w:t>
      </w:r>
    </w:p>
    <w:p>
      <w:r>
        <w:br w:type="page"/>
      </w:r>
    </w:p>
    <w:p>
      <w:pPr>
        <w:pStyle w:val="Heading1"/>
      </w:pPr>
      <w:r>
        <w:t>VI  Glossary</w:t>
      </w:r>
    </w:p>
    <w:p>
      <w:pPr>
        <w:spacing w:line="360" w:lineRule="auto"/>
        <w:jc w:val="both"/>
      </w:pPr>
      <w:r>
        <w:rPr>
          <w:rFonts w:ascii="Times New Roman" w:hAnsi="Times New Roman"/>
          <w:b/>
          <w:i/>
          <w:sz w:val="24"/>
        </w:rPr>
        <w:t>Table 9: Glossary of Terms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Term</w:t>
            </w:r>
          </w:p>
        </w:tc>
        <w:tc>
          <w:tcPr>
            <w:tcW w:type="dxa" w:w="4680"/>
          </w:tcPr>
          <w:p>
            <w:pPr>
              <w:jc w:val="center"/>
            </w:pPr>
            <w:r>
              <w:rPr>
                <w:rFonts w:ascii="Times New Roman" w:hAnsi="Times New Roman"/>
                <w:b/>
                <w:sz w:val="22"/>
              </w:rPr>
              <w:t>Definition</w:t>
            </w:r>
          </w:p>
        </w:tc>
      </w:tr>
      <w:tr>
        <w:tc>
          <w:tcPr>
            <w:tcW w:type="dxa" w:w="4680"/>
          </w:tcPr>
          <w:p>
            <w:r>
              <w:rPr>
                <w:rFonts w:ascii="Times New Roman" w:hAnsi="Times New Roman"/>
                <w:sz w:val="22"/>
              </w:rPr>
              <w:t>API</w:t>
            </w:r>
          </w:p>
        </w:tc>
        <w:tc>
          <w:tcPr>
            <w:tcW w:type="dxa" w:w="4680"/>
          </w:tcPr>
          <w:p>
            <w:r>
              <w:rPr>
                <w:rFonts w:ascii="Times New Roman" w:hAnsi="Times New Roman"/>
                <w:sz w:val="22"/>
              </w:rPr>
              <w:t>Application Programming Interface – a set of rules that allows software components to communicate.</w:t>
            </w:r>
          </w:p>
        </w:tc>
      </w:tr>
      <w:tr>
        <w:tc>
          <w:tcPr>
            <w:tcW w:type="dxa" w:w="4680"/>
          </w:tcPr>
          <w:p>
            <w:r>
              <w:rPr>
                <w:rFonts w:ascii="Times New Roman" w:hAnsi="Times New Roman"/>
                <w:sz w:val="22"/>
              </w:rPr>
              <w:t>CART</w:t>
            </w:r>
          </w:p>
        </w:tc>
        <w:tc>
          <w:tcPr>
            <w:tcW w:type="dxa" w:w="4680"/>
          </w:tcPr>
          <w:p>
            <w:r>
              <w:rPr>
                <w:rFonts w:ascii="Times New Roman" w:hAnsi="Times New Roman"/>
                <w:sz w:val="22"/>
              </w:rPr>
              <w:t>Classification and Regression Tree – a decision tree algorithm used for classification and prediction.</w:t>
            </w:r>
          </w:p>
        </w:tc>
      </w:tr>
      <w:tr>
        <w:tc>
          <w:tcPr>
            <w:tcW w:type="dxa" w:w="4680"/>
          </w:tcPr>
          <w:p>
            <w:r>
              <w:rPr>
                <w:rFonts w:ascii="Times New Roman" w:hAnsi="Times New Roman"/>
                <w:sz w:val="22"/>
              </w:rPr>
              <w:t>CORS</w:t>
            </w:r>
          </w:p>
        </w:tc>
        <w:tc>
          <w:tcPr>
            <w:tcW w:type="dxa" w:w="4680"/>
          </w:tcPr>
          <w:p>
            <w:r>
              <w:rPr>
                <w:rFonts w:ascii="Times New Roman" w:hAnsi="Times New Roman"/>
                <w:sz w:val="22"/>
              </w:rPr>
              <w:t>Cross-Origin Resource Sharing – a security mechanism that controls which origins can access a web API.</w:t>
            </w:r>
          </w:p>
        </w:tc>
      </w:tr>
      <w:tr>
        <w:tc>
          <w:tcPr>
            <w:tcW w:type="dxa" w:w="4680"/>
          </w:tcPr>
          <w:p>
            <w:r>
              <w:rPr>
                <w:rFonts w:ascii="Times New Roman" w:hAnsi="Times New Roman"/>
                <w:sz w:val="22"/>
              </w:rPr>
              <w:t>CRUD</w:t>
            </w:r>
          </w:p>
        </w:tc>
        <w:tc>
          <w:tcPr>
            <w:tcW w:type="dxa" w:w="4680"/>
          </w:tcPr>
          <w:p>
            <w:r>
              <w:rPr>
                <w:rFonts w:ascii="Times New Roman" w:hAnsi="Times New Roman"/>
                <w:sz w:val="22"/>
              </w:rPr>
              <w:t>Create, Read, Update, Delete – the four basic operations on persistent data.</w:t>
            </w:r>
          </w:p>
        </w:tc>
      </w:tr>
      <w:tr>
        <w:tc>
          <w:tcPr>
            <w:tcW w:type="dxa" w:w="4680"/>
          </w:tcPr>
          <w:p>
            <w:r>
              <w:rPr>
                <w:rFonts w:ascii="Times New Roman" w:hAnsi="Times New Roman"/>
                <w:sz w:val="22"/>
              </w:rPr>
              <w:t>CSRF</w:t>
            </w:r>
          </w:p>
        </w:tc>
        <w:tc>
          <w:tcPr>
            <w:tcW w:type="dxa" w:w="4680"/>
          </w:tcPr>
          <w:p>
            <w:r>
              <w:rPr>
                <w:rFonts w:ascii="Times New Roman" w:hAnsi="Times New Roman"/>
                <w:sz w:val="22"/>
              </w:rPr>
              <w:t>Cross-Site Request Forgery – an attack that tricks a user into submitting unintended requests.</w:t>
            </w:r>
          </w:p>
        </w:tc>
      </w:tr>
      <w:tr>
        <w:tc>
          <w:tcPr>
            <w:tcW w:type="dxa" w:w="4680"/>
          </w:tcPr>
          <w:p>
            <w:r>
              <w:rPr>
                <w:rFonts w:ascii="Times New Roman" w:hAnsi="Times New Roman"/>
                <w:sz w:val="22"/>
              </w:rPr>
              <w:t>Docker</w:t>
            </w:r>
          </w:p>
        </w:tc>
        <w:tc>
          <w:tcPr>
            <w:tcW w:type="dxa" w:w="4680"/>
          </w:tcPr>
          <w:p>
            <w:r>
              <w:rPr>
                <w:rFonts w:ascii="Times New Roman" w:hAnsi="Times New Roman"/>
                <w:sz w:val="22"/>
              </w:rPr>
              <w:t>A platform for building, running, and managing containerised applications.</w:t>
            </w:r>
          </w:p>
        </w:tc>
      </w:tr>
      <w:tr>
        <w:tc>
          <w:tcPr>
            <w:tcW w:type="dxa" w:w="4680"/>
          </w:tcPr>
          <w:p>
            <w:r>
              <w:rPr>
                <w:rFonts w:ascii="Times New Roman" w:hAnsi="Times New Roman"/>
                <w:sz w:val="22"/>
              </w:rPr>
              <w:t>Docker Compose</w:t>
            </w:r>
          </w:p>
        </w:tc>
        <w:tc>
          <w:tcPr>
            <w:tcW w:type="dxa" w:w="4680"/>
          </w:tcPr>
          <w:p>
            <w:r>
              <w:rPr>
                <w:rFonts w:ascii="Times New Roman" w:hAnsi="Times New Roman"/>
                <w:sz w:val="22"/>
              </w:rPr>
              <w:t>A tool for defining and running multi-container Docker applications using a YAML configuration file.</w:t>
            </w:r>
          </w:p>
        </w:tc>
      </w:tr>
      <w:tr>
        <w:tc>
          <w:tcPr>
            <w:tcW w:type="dxa" w:w="4680"/>
          </w:tcPr>
          <w:p>
            <w:r>
              <w:rPr>
                <w:rFonts w:ascii="Times New Roman" w:hAnsi="Times New Roman"/>
                <w:sz w:val="22"/>
              </w:rPr>
              <w:t>FastAPI</w:t>
            </w:r>
          </w:p>
        </w:tc>
        <w:tc>
          <w:tcPr>
            <w:tcW w:type="dxa" w:w="4680"/>
          </w:tcPr>
          <w:p>
            <w:r>
              <w:rPr>
                <w:rFonts w:ascii="Times New Roman" w:hAnsi="Times New Roman"/>
                <w:sz w:val="22"/>
              </w:rPr>
              <w:t>A modern Python web framework for building APIs with automatic validation and documentation.</w:t>
            </w:r>
          </w:p>
        </w:tc>
      </w:tr>
      <w:tr>
        <w:tc>
          <w:tcPr>
            <w:tcW w:type="dxa" w:w="4680"/>
          </w:tcPr>
          <w:p>
            <w:r>
              <w:rPr>
                <w:rFonts w:ascii="Times New Roman" w:hAnsi="Times New Roman"/>
                <w:sz w:val="22"/>
              </w:rPr>
              <w:t>HMAC-SHA256</w:t>
            </w:r>
          </w:p>
        </w:tc>
        <w:tc>
          <w:tcPr>
            <w:tcW w:type="dxa" w:w="4680"/>
          </w:tcPr>
          <w:p>
            <w:r>
              <w:rPr>
                <w:rFonts w:ascii="Times New Roman" w:hAnsi="Times New Roman"/>
                <w:sz w:val="22"/>
              </w:rPr>
              <w:t>Hash-based Message Authentication Code using SHA-256 – a cryptographic algorithm for signing JWTs.</w:t>
            </w:r>
          </w:p>
        </w:tc>
      </w:tr>
      <w:tr>
        <w:tc>
          <w:tcPr>
            <w:tcW w:type="dxa" w:w="4680"/>
          </w:tcPr>
          <w:p>
            <w:r>
              <w:rPr>
                <w:rFonts w:ascii="Times New Roman" w:hAnsi="Times New Roman"/>
                <w:sz w:val="22"/>
              </w:rPr>
              <w:t>IRCSL</w:t>
            </w:r>
          </w:p>
        </w:tc>
        <w:tc>
          <w:tcPr>
            <w:tcW w:type="dxa" w:w="4680"/>
          </w:tcPr>
          <w:p>
            <w:r>
              <w:rPr>
                <w:rFonts w:ascii="Times New Roman" w:hAnsi="Times New Roman"/>
                <w:sz w:val="22"/>
              </w:rPr>
              <w:t>Insurance Regulatory Commission of Sri Lanka – the statutory body regulating insurance in Sri Lanka.</w:t>
            </w:r>
          </w:p>
        </w:tc>
      </w:tr>
      <w:tr>
        <w:tc>
          <w:tcPr>
            <w:tcW w:type="dxa" w:w="4680"/>
          </w:tcPr>
          <w:p>
            <w:r>
              <w:rPr>
                <w:rFonts w:ascii="Times New Roman" w:hAnsi="Times New Roman"/>
                <w:sz w:val="22"/>
              </w:rPr>
              <w:t>JPA</w:t>
            </w:r>
          </w:p>
        </w:tc>
        <w:tc>
          <w:tcPr>
            <w:tcW w:type="dxa" w:w="4680"/>
          </w:tcPr>
          <w:p>
            <w:r>
              <w:rPr>
                <w:rFonts w:ascii="Times New Roman" w:hAnsi="Times New Roman"/>
                <w:sz w:val="22"/>
              </w:rPr>
              <w:t>Java Persistence API – a specification for object-relational mapping in Java applications.</w:t>
            </w:r>
          </w:p>
        </w:tc>
      </w:tr>
      <w:tr>
        <w:tc>
          <w:tcPr>
            <w:tcW w:type="dxa" w:w="4680"/>
          </w:tcPr>
          <w:p>
            <w:r>
              <w:rPr>
                <w:rFonts w:ascii="Times New Roman" w:hAnsi="Times New Roman"/>
                <w:sz w:val="22"/>
              </w:rPr>
              <w:t>JWT</w:t>
            </w:r>
          </w:p>
        </w:tc>
        <w:tc>
          <w:tcPr>
            <w:tcW w:type="dxa" w:w="4680"/>
          </w:tcPr>
          <w:p>
            <w:r>
              <w:rPr>
                <w:rFonts w:ascii="Times New Roman" w:hAnsi="Times New Roman"/>
                <w:sz w:val="22"/>
              </w:rPr>
              <w:t>JSON Web Token – a compact, URL-safe token for securely transmitting claims between parties.</w:t>
            </w:r>
          </w:p>
        </w:tc>
      </w:tr>
      <w:tr>
        <w:tc>
          <w:tcPr>
            <w:tcW w:type="dxa" w:w="4680"/>
          </w:tcPr>
          <w:p>
            <w:r>
              <w:rPr>
                <w:rFonts w:ascii="Times New Roman" w:hAnsi="Times New Roman"/>
                <w:sz w:val="22"/>
              </w:rPr>
              <w:t>KYC</w:t>
            </w:r>
          </w:p>
        </w:tc>
        <w:tc>
          <w:tcPr>
            <w:tcW w:type="dxa" w:w="4680"/>
          </w:tcPr>
          <w:p>
            <w:r>
              <w:rPr>
                <w:rFonts w:ascii="Times New Roman" w:hAnsi="Times New Roman"/>
                <w:sz w:val="22"/>
              </w:rPr>
              <w:t>Know Your Customer – the process of verifying customer identity and assessing risk.</w:t>
            </w:r>
          </w:p>
        </w:tc>
      </w:tr>
      <w:tr>
        <w:tc>
          <w:tcPr>
            <w:tcW w:type="dxa" w:w="4680"/>
          </w:tcPr>
          <w:p>
            <w:r>
              <w:rPr>
                <w:rFonts w:ascii="Times New Roman" w:hAnsi="Times New Roman"/>
                <w:sz w:val="22"/>
              </w:rPr>
              <w:t>LKR</w:t>
            </w:r>
          </w:p>
        </w:tc>
        <w:tc>
          <w:tcPr>
            <w:tcW w:type="dxa" w:w="4680"/>
          </w:tcPr>
          <w:p>
            <w:r>
              <w:rPr>
                <w:rFonts w:ascii="Times New Roman" w:hAnsi="Times New Roman"/>
                <w:sz w:val="22"/>
              </w:rPr>
              <w:t>Sri Lankan Rupee – the official currency of Sri Lanka.</w:t>
            </w:r>
          </w:p>
        </w:tc>
      </w:tr>
      <w:tr>
        <w:tc>
          <w:tcPr>
            <w:tcW w:type="dxa" w:w="4680"/>
          </w:tcPr>
          <w:p>
            <w:r>
              <w:rPr>
                <w:rFonts w:ascii="Times New Roman" w:hAnsi="Times New Roman"/>
                <w:sz w:val="22"/>
              </w:rPr>
              <w:t>PDPA</w:t>
            </w:r>
          </w:p>
        </w:tc>
        <w:tc>
          <w:tcPr>
            <w:tcW w:type="dxa" w:w="4680"/>
          </w:tcPr>
          <w:p>
            <w:r>
              <w:rPr>
                <w:rFonts w:ascii="Times New Roman" w:hAnsi="Times New Roman"/>
                <w:sz w:val="22"/>
              </w:rPr>
              <w:t>Personal Data Protection Act – Sri Lanka’s data protection legislation.</w:t>
            </w:r>
          </w:p>
        </w:tc>
      </w:tr>
      <w:tr>
        <w:tc>
          <w:tcPr>
            <w:tcW w:type="dxa" w:w="4680"/>
          </w:tcPr>
          <w:p>
            <w:r>
              <w:rPr>
                <w:rFonts w:ascii="Times New Roman" w:hAnsi="Times New Roman"/>
                <w:sz w:val="22"/>
              </w:rPr>
              <w:t>PEP</w:t>
            </w:r>
          </w:p>
        </w:tc>
        <w:tc>
          <w:tcPr>
            <w:tcW w:type="dxa" w:w="4680"/>
          </w:tcPr>
          <w:p>
            <w:r>
              <w:rPr>
                <w:rFonts w:ascii="Times New Roman" w:hAnsi="Times New Roman"/>
                <w:sz w:val="22"/>
              </w:rPr>
              <w:t>Politically Exposed Person – an individual in a prominent public role, subject to enhanced due diligence.</w:t>
            </w:r>
          </w:p>
        </w:tc>
      </w:tr>
      <w:tr>
        <w:tc>
          <w:tcPr>
            <w:tcW w:type="dxa" w:w="4680"/>
          </w:tcPr>
          <w:p>
            <w:r>
              <w:rPr>
                <w:rFonts w:ascii="Times New Roman" w:hAnsi="Times New Roman"/>
                <w:sz w:val="22"/>
              </w:rPr>
              <w:t>RBAC</w:t>
            </w:r>
          </w:p>
        </w:tc>
        <w:tc>
          <w:tcPr>
            <w:tcW w:type="dxa" w:w="4680"/>
          </w:tcPr>
          <w:p>
            <w:r>
              <w:rPr>
                <w:rFonts w:ascii="Times New Roman" w:hAnsi="Times New Roman"/>
                <w:sz w:val="22"/>
              </w:rPr>
              <w:t>Role-Based Access Control – a method of restricting system access based on user roles.</w:t>
            </w:r>
          </w:p>
        </w:tc>
      </w:tr>
      <w:tr>
        <w:tc>
          <w:tcPr>
            <w:tcW w:type="dxa" w:w="4680"/>
          </w:tcPr>
          <w:p>
            <w:r>
              <w:rPr>
                <w:rFonts w:ascii="Times New Roman" w:hAnsi="Times New Roman"/>
                <w:sz w:val="22"/>
              </w:rPr>
              <w:t>REST</w:t>
            </w:r>
          </w:p>
        </w:tc>
        <w:tc>
          <w:tcPr>
            <w:tcW w:type="dxa" w:w="4680"/>
          </w:tcPr>
          <w:p>
            <w:r>
              <w:rPr>
                <w:rFonts w:ascii="Times New Roman" w:hAnsi="Times New Roman"/>
                <w:sz w:val="22"/>
              </w:rPr>
              <w:t>Representational State Transfer – an architectural style for designing networked applications.</w:t>
            </w:r>
          </w:p>
        </w:tc>
      </w:tr>
      <w:tr>
        <w:tc>
          <w:tcPr>
            <w:tcW w:type="dxa" w:w="4680"/>
          </w:tcPr>
          <w:p>
            <w:r>
              <w:rPr>
                <w:rFonts w:ascii="Times New Roman" w:hAnsi="Times New Roman"/>
                <w:sz w:val="22"/>
              </w:rPr>
              <w:t>SPA</w:t>
            </w:r>
          </w:p>
        </w:tc>
        <w:tc>
          <w:tcPr>
            <w:tcW w:type="dxa" w:w="4680"/>
          </w:tcPr>
          <w:p>
            <w:r>
              <w:rPr>
                <w:rFonts w:ascii="Times New Roman" w:hAnsi="Times New Roman"/>
                <w:sz w:val="22"/>
              </w:rPr>
              <w:t>Single Page Application – a web application that loads a single HTML page and dynamically updates content.</w:t>
            </w:r>
          </w:p>
        </w:tc>
      </w:tr>
      <w:tr>
        <w:tc>
          <w:tcPr>
            <w:tcW w:type="dxa" w:w="4680"/>
          </w:tcPr>
          <w:p>
            <w:r>
              <w:rPr>
                <w:rFonts w:ascii="Times New Roman" w:hAnsi="Times New Roman"/>
                <w:sz w:val="22"/>
              </w:rPr>
              <w:t>Spring Boot</w:t>
            </w:r>
          </w:p>
        </w:tc>
        <w:tc>
          <w:tcPr>
            <w:tcW w:type="dxa" w:w="4680"/>
          </w:tcPr>
          <w:p>
            <w:r>
              <w:rPr>
                <w:rFonts w:ascii="Times New Roman" w:hAnsi="Times New Roman"/>
                <w:sz w:val="22"/>
              </w:rPr>
              <w:t>A Java framework that simplifies the development of production-ready Spring-based applications.</w:t>
            </w:r>
          </w:p>
        </w:tc>
      </w:tr>
      <w:tr>
        <w:tc>
          <w:tcPr>
            <w:tcW w:type="dxa" w:w="4680"/>
          </w:tcPr>
          <w:p>
            <w:r>
              <w:rPr>
                <w:rFonts w:ascii="Times New Roman" w:hAnsi="Times New Roman"/>
                <w:sz w:val="22"/>
              </w:rPr>
              <w:t>UUID</w:t>
            </w:r>
          </w:p>
        </w:tc>
        <w:tc>
          <w:tcPr>
            <w:tcW w:type="dxa" w:w="4680"/>
          </w:tcPr>
          <w:p>
            <w:r>
              <w:rPr>
                <w:rFonts w:ascii="Times New Roman" w:hAnsi="Times New Roman"/>
                <w:sz w:val="22"/>
              </w:rPr>
              <w:t>Universally Unique Identifier – a 128-bit label used for unique identification.</w:t>
            </w:r>
          </w:p>
        </w:tc>
      </w:tr>
      <w:tr>
        <w:tc>
          <w:tcPr>
            <w:tcW w:type="dxa" w:w="4680"/>
          </w:tcPr>
          <w:p>
            <w:r>
              <w:rPr>
                <w:rFonts w:ascii="Times New Roman" w:hAnsi="Times New Roman"/>
                <w:sz w:val="22"/>
              </w:rPr>
              <w:t>WCAG</w:t>
            </w:r>
          </w:p>
        </w:tc>
        <w:tc>
          <w:tcPr>
            <w:tcW w:type="dxa" w:w="4680"/>
          </w:tcPr>
          <w:p>
            <w:r>
              <w:rPr>
                <w:rFonts w:ascii="Times New Roman" w:hAnsi="Times New Roman"/>
                <w:sz w:val="22"/>
              </w:rPr>
              <w:t>Web Content Accessibility Guidelines – international standards for web accessibility.</w:t>
            </w:r>
          </w:p>
        </w:tc>
      </w:tr>
    </w:tbl>
    <w:p>
      <w:r>
        <w:br w:type="page"/>
      </w:r>
    </w:p>
    <w:p>
      <w:pPr>
        <w:pStyle w:val="Heading1"/>
      </w:pPr>
      <w:r>
        <w:t>VII  References / Bibliography</w:t>
      </w:r>
    </w:p>
    <w:p>
      <w:pPr>
        <w:spacing w:line="360" w:lineRule="auto"/>
        <w:jc w:val="both"/>
      </w:pPr>
      <w:r>
        <w:rPr>
          <w:rFonts w:ascii="Times New Roman" w:hAnsi="Times New Roman"/>
          <w:b w:val="0"/>
          <w:i w:val="0"/>
          <w:sz w:val="24"/>
        </w:rPr>
        <w:t>[1]</w:t>
        <w:tab/>
        <w:t>Alexander, I. and Robertson, S. (2004) 'Understanding Project Sociology by Modeling Stakeholders', IEEE Software, 21(1), pp. 23–27.</w:t>
      </w:r>
    </w:p>
    <w:p>
      <w:pPr>
        <w:spacing w:line="360" w:lineRule="auto"/>
        <w:jc w:val="both"/>
      </w:pPr>
      <w:r>
        <w:rPr>
          <w:rFonts w:ascii="Times New Roman" w:hAnsi="Times New Roman"/>
          <w:b w:val="0"/>
          <w:i w:val="0"/>
          <w:sz w:val="24"/>
        </w:rPr>
        <w:t>[2]</w:t>
        <w:tab/>
        <w:t>Angular Team (2026) Angular Documentation. Available at: https://angular.dev (Accessed: 15 April 2026).</w:t>
      </w:r>
    </w:p>
    <w:p>
      <w:pPr>
        <w:spacing w:line="360" w:lineRule="auto"/>
        <w:jc w:val="both"/>
      </w:pPr>
      <w:r>
        <w:rPr>
          <w:rFonts w:ascii="Times New Roman" w:hAnsi="Times New Roman"/>
          <w:b w:val="0"/>
          <w:i w:val="0"/>
          <w:sz w:val="24"/>
        </w:rPr>
        <w:t>[3]</w:t>
        <w:tab/>
        <w:t>Basel Committee on Banking Supervision (2017) 'Customer Due Diligence for Banks', Bank for International Settlements.</w:t>
      </w:r>
    </w:p>
    <w:p>
      <w:pPr>
        <w:spacing w:line="360" w:lineRule="auto"/>
        <w:jc w:val="both"/>
      </w:pPr>
      <w:r>
        <w:rPr>
          <w:rFonts w:ascii="Times New Roman" w:hAnsi="Times New Roman"/>
          <w:b w:val="0"/>
          <w:i w:val="0"/>
          <w:sz w:val="24"/>
        </w:rPr>
        <w:t>[4]</w:t>
        <w:tab/>
        <w:t>Breiman, L. et al. (1984) Classification and Regression Trees. Boca Raton: CRC Press.</w:t>
      </w:r>
    </w:p>
    <w:p>
      <w:pPr>
        <w:spacing w:line="360" w:lineRule="auto"/>
        <w:jc w:val="both"/>
      </w:pPr>
      <w:r>
        <w:rPr>
          <w:rFonts w:ascii="Times New Roman" w:hAnsi="Times New Roman"/>
          <w:b w:val="0"/>
          <w:i w:val="0"/>
          <w:sz w:val="24"/>
        </w:rPr>
        <w:t>[5]</w:t>
        <w:tab/>
        <w:t>Fowler, M. (2004) UML Distilled. 3rd edn. Boston: Pearson Education.</w:t>
      </w:r>
    </w:p>
    <w:p>
      <w:pPr>
        <w:spacing w:line="360" w:lineRule="auto"/>
        <w:jc w:val="both"/>
      </w:pPr>
      <w:r>
        <w:rPr>
          <w:rFonts w:ascii="Times New Roman" w:hAnsi="Times New Roman"/>
          <w:b w:val="0"/>
          <w:i w:val="0"/>
          <w:sz w:val="24"/>
        </w:rPr>
        <w:t>[6]</w:t>
        <w:tab/>
        <w:t>Government of Sri Lanka (2000) Regulation of Insurance Industry Act No. 43 of 2000. Colombo: Government Press.</w:t>
      </w:r>
    </w:p>
    <w:p>
      <w:pPr>
        <w:spacing w:line="360" w:lineRule="auto"/>
        <w:jc w:val="both"/>
      </w:pPr>
      <w:r>
        <w:rPr>
          <w:rFonts w:ascii="Times New Roman" w:hAnsi="Times New Roman"/>
          <w:b w:val="0"/>
          <w:i w:val="0"/>
          <w:sz w:val="24"/>
        </w:rPr>
        <w:t>[7]</w:t>
        <w:tab/>
        <w:t>Government of Sri Lanka (2022) Personal Data Protection Act No. 9 of 2022. Colombo: Government Press.</w:t>
      </w:r>
    </w:p>
    <w:p>
      <w:pPr>
        <w:spacing w:line="360" w:lineRule="auto"/>
        <w:jc w:val="both"/>
      </w:pPr>
      <w:r>
        <w:rPr>
          <w:rFonts w:ascii="Times New Roman" w:hAnsi="Times New Roman"/>
          <w:b w:val="0"/>
          <w:i w:val="0"/>
          <w:sz w:val="24"/>
        </w:rPr>
        <w:t>[8]</w:t>
        <w:tab/>
        <w:t>Jones, C. and Sheridan, M. (2015) 'Insurance Underwriting Decision Models: A Survey', Journal of Risk and Insurance, 82(3), pp. 621–645.</w:t>
      </w:r>
    </w:p>
    <w:p>
      <w:pPr>
        <w:spacing w:line="360" w:lineRule="auto"/>
        <w:jc w:val="both"/>
      </w:pPr>
      <w:r>
        <w:rPr>
          <w:rFonts w:ascii="Times New Roman" w:hAnsi="Times New Roman"/>
          <w:b w:val="0"/>
          <w:i w:val="0"/>
          <w:sz w:val="24"/>
        </w:rPr>
        <w:t>[9]</w:t>
        <w:tab/>
        <w:t>OWASP Foundation (2021) OWASP Top Ten. Available at: https://owasp.org/www-project-top-ten/ (Accessed: 10 April 2026).</w:t>
      </w:r>
    </w:p>
    <w:p>
      <w:pPr>
        <w:spacing w:line="360" w:lineRule="auto"/>
        <w:jc w:val="both"/>
      </w:pPr>
      <w:r>
        <w:rPr>
          <w:rFonts w:ascii="Times New Roman" w:hAnsi="Times New Roman"/>
          <w:b w:val="0"/>
          <w:i w:val="0"/>
          <w:sz w:val="24"/>
        </w:rPr>
        <w:t>[10]</w:t>
        <w:tab/>
        <w:t>Ramakrishnan, R. and Gehrke, J. (2003) Database Management Systems. 3rd edn. New York: McGraw-Hill.</w:t>
      </w:r>
    </w:p>
    <w:p>
      <w:pPr>
        <w:spacing w:line="360" w:lineRule="auto"/>
        <w:jc w:val="both"/>
      </w:pPr>
      <w:r>
        <w:rPr>
          <w:rFonts w:ascii="Times New Roman" w:hAnsi="Times New Roman"/>
          <w:b w:val="0"/>
          <w:i w:val="0"/>
          <w:sz w:val="24"/>
        </w:rPr>
        <w:t>[11]</w:t>
        <w:tab/>
        <w:t>Richardson, C. (2018) Microservices Patterns. Shelter Island: Manning Publications.</w:t>
      </w:r>
    </w:p>
    <w:p>
      <w:pPr>
        <w:spacing w:line="360" w:lineRule="auto"/>
        <w:jc w:val="both"/>
      </w:pPr>
      <w:r>
        <w:rPr>
          <w:rFonts w:ascii="Times New Roman" w:hAnsi="Times New Roman"/>
          <w:b w:val="0"/>
          <w:i w:val="0"/>
          <w:sz w:val="24"/>
        </w:rPr>
        <w:t>[12]</w:t>
        <w:tab/>
        <w:t>Robertson, S. and Robertson, J. (2012) Mastering the Requirements Process. 3rd edn. Upper Saddle River: Addison-Wesley.</w:t>
      </w:r>
    </w:p>
    <w:p>
      <w:pPr>
        <w:spacing w:line="360" w:lineRule="auto"/>
        <w:jc w:val="both"/>
      </w:pPr>
      <w:r>
        <w:rPr>
          <w:rFonts w:ascii="Times New Roman" w:hAnsi="Times New Roman"/>
          <w:b w:val="0"/>
          <w:i w:val="0"/>
          <w:sz w:val="24"/>
        </w:rPr>
        <w:t>[13]</w:t>
        <w:tab/>
        <w:t>Sommerville, I. (2016) Software Engineering. 10th edn. Harlow: Pearson Education.</w:t>
      </w:r>
    </w:p>
    <w:p>
      <w:pPr>
        <w:spacing w:line="360" w:lineRule="auto"/>
        <w:jc w:val="both"/>
      </w:pPr>
      <w:r>
        <w:rPr>
          <w:rFonts w:ascii="Times New Roman" w:hAnsi="Times New Roman"/>
          <w:b w:val="0"/>
          <w:i w:val="0"/>
          <w:sz w:val="24"/>
        </w:rPr>
        <w:t>[14]</w:t>
        <w:tab/>
        <w:t>Spring Team (2024) Spring Boot Reference Documentation. Available at: https://docs.spring.io/spring-boot/docs/current/reference/html/ (Accessed: 12 April 2026).</w:t>
      </w:r>
    </w:p>
    <w:p>
      <w:pPr>
        <w:spacing w:line="360" w:lineRule="auto"/>
        <w:jc w:val="both"/>
      </w:pPr>
      <w:r>
        <w:rPr>
          <w:rFonts w:ascii="Times New Roman" w:hAnsi="Times New Roman"/>
          <w:b w:val="0"/>
          <w:i w:val="0"/>
          <w:sz w:val="24"/>
        </w:rPr>
        <w:t>[15]</w:t>
        <w:tab/>
        <w:t>Swiss Re Institute (2023) 'World Insurance: The Recovery Gains Pace', Sigma No. 3/2023.</w:t>
      </w:r>
    </w:p>
    <w:p>
      <w:pPr>
        <w:spacing w:line="360" w:lineRule="auto"/>
        <w:jc w:val="both"/>
      </w:pPr>
      <w:r>
        <w:rPr>
          <w:rFonts w:ascii="Times New Roman" w:hAnsi="Times New Roman"/>
          <w:b w:val="0"/>
          <w:i w:val="0"/>
          <w:sz w:val="24"/>
        </w:rPr>
        <w:t>[16]</w:t>
        <w:tab/>
        <w:t>Tiramísou Sebastien (2023) FastAPI Documentation. Available at: https://fastapi.tiangolo.com (Accessed: 12 April 2026).</w:t>
      </w:r>
    </w:p>
    <w:p>
      <w:pPr>
        <w:spacing w:line="360" w:lineRule="auto"/>
        <w:jc w:val="both"/>
      </w:pPr>
      <w:r>
        <w:rPr>
          <w:rFonts w:ascii="Times New Roman" w:hAnsi="Times New Roman"/>
          <w:b w:val="0"/>
          <w:i w:val="0"/>
          <w:sz w:val="24"/>
        </w:rPr>
        <w:t>[17]</w:t>
        <w:tab/>
        <w:t>W3C (2018) Web Content Accessibility Guidelines (WCAG) 2.1. Available at: https://www.w3.org/TR/WCAG21/ (Accessed: 14 April 2026).</w:t>
      </w:r>
    </w:p>
    <w:p>
      <w:r>
        <w:br w:type="page"/>
      </w:r>
    </w:p>
    <w:p>
      <w:pPr>
        <w:pStyle w:val="Heading1"/>
      </w:pPr>
      <w:r>
        <w:t>Appendices</w:t>
      </w:r>
    </w:p>
    <w:p>
      <w:pPr>
        <w:pStyle w:val="Heading2"/>
      </w:pPr>
      <w:r>
        <w:t>Appendix A: AI Scoring Weight Parameters</w:t>
      </w:r>
    </w:p>
    <w:p>
      <w:pPr>
        <w:spacing w:line="360" w:lineRule="auto"/>
        <w:jc w:val="both"/>
      </w:pPr>
      <w:r>
        <w:rPr>
          <w:rFonts w:ascii="Times New Roman" w:hAnsi="Times New Roman"/>
          <w:b/>
          <w:i/>
          <w:sz w:val="24"/>
        </w:rPr>
        <w:t>Table 5: AI Scoring Weight Parameters (Default Values)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Weight Parameter</w:t>
            </w:r>
          </w:p>
        </w:tc>
        <w:tc>
          <w:tcPr>
            <w:tcW w:type="dxa" w:w="2340"/>
          </w:tcPr>
          <w:p>
            <w:pPr>
              <w:jc w:val="center"/>
            </w:pPr>
            <w:r>
              <w:rPr>
                <w:rFonts w:ascii="Times New Roman" w:hAnsi="Times New Roman"/>
                <w:b/>
                <w:sz w:val="22"/>
              </w:rPr>
              <w:t>Default Value</w:t>
            </w:r>
          </w:p>
        </w:tc>
        <w:tc>
          <w:tcPr>
            <w:tcW w:type="dxa" w:w="2340"/>
          </w:tcPr>
          <w:p>
            <w:pPr>
              <w:jc w:val="center"/>
            </w:pPr>
            <w:r>
              <w:rPr>
                <w:rFonts w:ascii="Times New Roman" w:hAnsi="Times New Roman"/>
                <w:b/>
                <w:sz w:val="22"/>
              </w:rPr>
              <w:t>Effect</w:t>
            </w:r>
          </w:p>
        </w:tc>
        <w:tc>
          <w:tcPr>
            <w:tcW w:type="dxa" w:w="2340"/>
          </w:tcPr>
          <w:p>
            <w:pPr>
              <w:jc w:val="center"/>
            </w:pPr>
            <w:r>
              <w:rPr>
                <w:rFonts w:ascii="Times New Roman" w:hAnsi="Times New Roman"/>
                <w:b/>
                <w:sz w:val="22"/>
              </w:rPr>
              <w:t>Description</w:t>
            </w:r>
          </w:p>
        </w:tc>
      </w:tr>
      <w:tr>
        <w:tc>
          <w:tcPr>
            <w:tcW w:type="dxa" w:w="2340"/>
          </w:tcPr>
          <w:p>
            <w:r>
              <w:rPr>
                <w:rFonts w:ascii="Times New Roman" w:hAnsi="Times New Roman"/>
                <w:sz w:val="22"/>
              </w:rPr>
              <w:t>age_young_boost</w:t>
            </w:r>
          </w:p>
        </w:tc>
        <w:tc>
          <w:tcPr>
            <w:tcW w:type="dxa" w:w="2340"/>
          </w:tcPr>
          <w:p>
            <w:r>
              <w:rPr>
                <w:rFonts w:ascii="Times New Roman" w:hAnsi="Times New Roman"/>
                <w:sz w:val="22"/>
              </w:rPr>
              <w:t>0.10</w:t>
            </w:r>
          </w:p>
        </w:tc>
        <w:tc>
          <w:tcPr>
            <w:tcW w:type="dxa" w:w="2340"/>
          </w:tcPr>
          <w:p>
            <w:r>
              <w:rPr>
                <w:rFonts w:ascii="Times New Roman" w:hAnsi="Times New Roman"/>
                <w:sz w:val="22"/>
              </w:rPr>
              <w:t>+score</w:t>
            </w:r>
          </w:p>
        </w:tc>
        <w:tc>
          <w:tcPr>
            <w:tcW w:type="dxa" w:w="2340"/>
          </w:tcPr>
          <w:p>
            <w:r>
              <w:rPr>
                <w:rFonts w:ascii="Times New Roman" w:hAnsi="Times New Roman"/>
                <w:sz w:val="22"/>
              </w:rPr>
              <w:t>Boost for applicants under 30 years</w:t>
            </w:r>
          </w:p>
        </w:tc>
      </w:tr>
      <w:tr>
        <w:tc>
          <w:tcPr>
            <w:tcW w:type="dxa" w:w="2340"/>
          </w:tcPr>
          <w:p>
            <w:r>
              <w:rPr>
                <w:rFonts w:ascii="Times New Roman" w:hAnsi="Times New Roman"/>
                <w:sz w:val="22"/>
              </w:rPr>
              <w:t>age_old_penalty</w:t>
            </w:r>
          </w:p>
        </w:tc>
        <w:tc>
          <w:tcPr>
            <w:tcW w:type="dxa" w:w="2340"/>
          </w:tcPr>
          <w:p>
            <w:r>
              <w:rPr>
                <w:rFonts w:ascii="Times New Roman" w:hAnsi="Times New Roman"/>
                <w:sz w:val="22"/>
              </w:rPr>
              <w:t>0.15</w:t>
            </w:r>
          </w:p>
        </w:tc>
        <w:tc>
          <w:tcPr>
            <w:tcW w:type="dxa" w:w="2340"/>
          </w:tcPr>
          <w:p>
            <w:r>
              <w:rPr>
                <w:rFonts w:ascii="Times New Roman" w:hAnsi="Times New Roman"/>
                <w:sz w:val="22"/>
              </w:rPr>
              <w:t>–score</w:t>
            </w:r>
          </w:p>
        </w:tc>
        <w:tc>
          <w:tcPr>
            <w:tcW w:type="dxa" w:w="2340"/>
          </w:tcPr>
          <w:p>
            <w:r>
              <w:rPr>
                <w:rFonts w:ascii="Times New Roman" w:hAnsi="Times New Roman"/>
                <w:sz w:val="22"/>
              </w:rPr>
              <w:t>Penalty for applicants over 55 years</w:t>
            </w:r>
          </w:p>
        </w:tc>
      </w:tr>
      <w:tr>
        <w:tc>
          <w:tcPr>
            <w:tcW w:type="dxa" w:w="2340"/>
          </w:tcPr>
          <w:p>
            <w:r>
              <w:rPr>
                <w:rFonts w:ascii="Times New Roman" w:hAnsi="Times New Roman"/>
                <w:sz w:val="22"/>
              </w:rPr>
              <w:t>smoker_penalty</w:t>
            </w:r>
          </w:p>
        </w:tc>
        <w:tc>
          <w:tcPr>
            <w:tcW w:type="dxa" w:w="2340"/>
          </w:tcPr>
          <w:p>
            <w:r>
              <w:rPr>
                <w:rFonts w:ascii="Times New Roman" w:hAnsi="Times New Roman"/>
                <w:sz w:val="22"/>
              </w:rPr>
              <w:t>0.20</w:t>
            </w:r>
          </w:p>
        </w:tc>
        <w:tc>
          <w:tcPr>
            <w:tcW w:type="dxa" w:w="2340"/>
          </w:tcPr>
          <w:p>
            <w:r>
              <w:rPr>
                <w:rFonts w:ascii="Times New Roman" w:hAnsi="Times New Roman"/>
                <w:sz w:val="22"/>
              </w:rPr>
              <w:t>–score</w:t>
            </w:r>
          </w:p>
        </w:tc>
        <w:tc>
          <w:tcPr>
            <w:tcW w:type="dxa" w:w="2340"/>
          </w:tcPr>
          <w:p>
            <w:r>
              <w:rPr>
                <w:rFonts w:ascii="Times New Roman" w:hAnsi="Times New Roman"/>
                <w:sz w:val="22"/>
              </w:rPr>
              <w:t>Penalty for tobacco users</w:t>
            </w:r>
          </w:p>
        </w:tc>
      </w:tr>
      <w:tr>
        <w:tc>
          <w:tcPr>
            <w:tcW w:type="dxa" w:w="2340"/>
          </w:tcPr>
          <w:p>
            <w:r>
              <w:rPr>
                <w:rFonts w:ascii="Times New Roman" w:hAnsi="Times New Roman"/>
                <w:sz w:val="22"/>
              </w:rPr>
              <w:t>nonsmoker_boost</w:t>
            </w:r>
          </w:p>
        </w:tc>
        <w:tc>
          <w:tcPr>
            <w:tcW w:type="dxa" w:w="2340"/>
          </w:tcPr>
          <w:p>
            <w:r>
              <w:rPr>
                <w:rFonts w:ascii="Times New Roman" w:hAnsi="Times New Roman"/>
                <w:sz w:val="22"/>
              </w:rPr>
              <w:t>0.05</w:t>
            </w:r>
          </w:p>
        </w:tc>
        <w:tc>
          <w:tcPr>
            <w:tcW w:type="dxa" w:w="2340"/>
          </w:tcPr>
          <w:p>
            <w:r>
              <w:rPr>
                <w:rFonts w:ascii="Times New Roman" w:hAnsi="Times New Roman"/>
                <w:sz w:val="22"/>
              </w:rPr>
              <w:t>+score</w:t>
            </w:r>
          </w:p>
        </w:tc>
        <w:tc>
          <w:tcPr>
            <w:tcW w:type="dxa" w:w="2340"/>
          </w:tcPr>
          <w:p>
            <w:r>
              <w:rPr>
                <w:rFonts w:ascii="Times New Roman" w:hAnsi="Times New Roman"/>
                <w:sz w:val="22"/>
              </w:rPr>
              <w:t>Discount for non-tobacco users</w:t>
            </w:r>
          </w:p>
        </w:tc>
      </w:tr>
      <w:tr>
        <w:tc>
          <w:tcPr>
            <w:tcW w:type="dxa" w:w="2340"/>
          </w:tcPr>
          <w:p>
            <w:r>
              <w:rPr>
                <w:rFonts w:ascii="Times New Roman" w:hAnsi="Times New Roman"/>
                <w:sz w:val="22"/>
              </w:rPr>
              <w:t>dependent_boost</w:t>
            </w:r>
          </w:p>
        </w:tc>
        <w:tc>
          <w:tcPr>
            <w:tcW w:type="dxa" w:w="2340"/>
          </w:tcPr>
          <w:p>
            <w:r>
              <w:rPr>
                <w:rFonts w:ascii="Times New Roman" w:hAnsi="Times New Roman"/>
                <w:sz w:val="22"/>
              </w:rPr>
              <w:t>0.10/dep</w:t>
            </w:r>
          </w:p>
        </w:tc>
        <w:tc>
          <w:tcPr>
            <w:tcW w:type="dxa" w:w="2340"/>
          </w:tcPr>
          <w:p>
            <w:r>
              <w:rPr>
                <w:rFonts w:ascii="Times New Roman" w:hAnsi="Times New Roman"/>
                <w:sz w:val="22"/>
              </w:rPr>
              <w:t>+score</w:t>
            </w:r>
          </w:p>
        </w:tc>
        <w:tc>
          <w:tcPr>
            <w:tcW w:type="dxa" w:w="2340"/>
          </w:tcPr>
          <w:p>
            <w:r>
              <w:rPr>
                <w:rFonts w:ascii="Times New Roman" w:hAnsi="Times New Roman"/>
                <w:sz w:val="22"/>
              </w:rPr>
              <w:t>Per-dependent boost for family products</w:t>
            </w:r>
          </w:p>
        </w:tc>
      </w:tr>
      <w:tr>
        <w:tc>
          <w:tcPr>
            <w:tcW w:type="dxa" w:w="2340"/>
          </w:tcPr>
          <w:p>
            <w:r>
              <w:rPr>
                <w:rFonts w:ascii="Times New Roman" w:hAnsi="Times New Roman"/>
                <w:sz w:val="22"/>
              </w:rPr>
              <w:t>ratio_high_penalty</w:t>
            </w:r>
          </w:p>
        </w:tc>
        <w:tc>
          <w:tcPr>
            <w:tcW w:type="dxa" w:w="2340"/>
          </w:tcPr>
          <w:p>
            <w:r>
              <w:rPr>
                <w:rFonts w:ascii="Times New Roman" w:hAnsi="Times New Roman"/>
                <w:sz w:val="22"/>
              </w:rPr>
              <w:t>0.10</w:t>
            </w:r>
          </w:p>
        </w:tc>
        <w:tc>
          <w:tcPr>
            <w:tcW w:type="dxa" w:w="2340"/>
          </w:tcPr>
          <w:p>
            <w:r>
              <w:rPr>
                <w:rFonts w:ascii="Times New Roman" w:hAnsi="Times New Roman"/>
                <w:sz w:val="22"/>
              </w:rPr>
              <w:t>–score</w:t>
            </w:r>
          </w:p>
        </w:tc>
        <w:tc>
          <w:tcPr>
            <w:tcW w:type="dxa" w:w="2340"/>
          </w:tcPr>
          <w:p>
            <w:r>
              <w:rPr>
                <w:rFonts w:ascii="Times New Roman" w:hAnsi="Times New Roman"/>
                <w:sz w:val="22"/>
              </w:rPr>
              <w:t>Penalty when coverage &gt; 10× annual income</w:t>
            </w:r>
          </w:p>
        </w:tc>
      </w:tr>
      <w:tr>
        <w:tc>
          <w:tcPr>
            <w:tcW w:type="dxa" w:w="2340"/>
          </w:tcPr>
          <w:p>
            <w:r>
              <w:rPr>
                <w:rFonts w:ascii="Times New Roman" w:hAnsi="Times New Roman"/>
                <w:sz w:val="22"/>
              </w:rPr>
              <w:t>ratio_low_boost</w:t>
            </w:r>
          </w:p>
        </w:tc>
        <w:tc>
          <w:tcPr>
            <w:tcW w:type="dxa" w:w="2340"/>
          </w:tcPr>
          <w:p>
            <w:r>
              <w:rPr>
                <w:rFonts w:ascii="Times New Roman" w:hAnsi="Times New Roman"/>
                <w:sz w:val="22"/>
              </w:rPr>
              <w:t>0.05</w:t>
            </w:r>
          </w:p>
        </w:tc>
        <w:tc>
          <w:tcPr>
            <w:tcW w:type="dxa" w:w="2340"/>
          </w:tcPr>
          <w:p>
            <w:r>
              <w:rPr>
                <w:rFonts w:ascii="Times New Roman" w:hAnsi="Times New Roman"/>
                <w:sz w:val="22"/>
              </w:rPr>
              <w:t>+score</w:t>
            </w:r>
          </w:p>
        </w:tc>
        <w:tc>
          <w:tcPr>
            <w:tcW w:type="dxa" w:w="2340"/>
          </w:tcPr>
          <w:p>
            <w:r>
              <w:rPr>
                <w:rFonts w:ascii="Times New Roman" w:hAnsi="Times New Roman"/>
                <w:sz w:val="22"/>
              </w:rPr>
              <w:t>Boost for moderate coverage ratios</w:t>
            </w:r>
          </w:p>
        </w:tc>
      </w:tr>
      <w:tr>
        <w:tc>
          <w:tcPr>
            <w:tcW w:type="dxa" w:w="2340"/>
          </w:tcPr>
          <w:p>
            <w:r>
              <w:rPr>
                <w:rFonts w:ascii="Times New Roman" w:hAnsi="Times New Roman"/>
                <w:sz w:val="22"/>
              </w:rPr>
              <w:t>senior_cap_penalty</w:t>
            </w:r>
          </w:p>
        </w:tc>
        <w:tc>
          <w:tcPr>
            <w:tcW w:type="dxa" w:w="2340"/>
          </w:tcPr>
          <w:p>
            <w:r>
              <w:rPr>
                <w:rFonts w:ascii="Times New Roman" w:hAnsi="Times New Roman"/>
                <w:sz w:val="22"/>
              </w:rPr>
              <w:t>0.30</w:t>
            </w:r>
          </w:p>
        </w:tc>
        <w:tc>
          <w:tcPr>
            <w:tcW w:type="dxa" w:w="2340"/>
          </w:tcPr>
          <w:p>
            <w:r>
              <w:rPr>
                <w:rFonts w:ascii="Times New Roman" w:hAnsi="Times New Roman"/>
                <w:sz w:val="22"/>
              </w:rPr>
              <w:t>–score</w:t>
            </w:r>
          </w:p>
        </w:tc>
        <w:tc>
          <w:tcPr>
            <w:tcW w:type="dxa" w:w="2340"/>
          </w:tcPr>
          <w:p>
            <w:r>
              <w:rPr>
                <w:rFonts w:ascii="Times New Roman" w:hAnsi="Times New Roman"/>
                <w:sz w:val="22"/>
              </w:rPr>
              <w:t>Penalty for age &gt; 65 on non-senior products</w:t>
            </w:r>
          </w:p>
        </w:tc>
      </w:tr>
      <w:tr>
        <w:tc>
          <w:tcPr>
            <w:tcW w:type="dxa" w:w="2340"/>
          </w:tcPr>
          <w:p>
            <w:r>
              <w:rPr>
                <w:rFonts w:ascii="Times New Roman" w:hAnsi="Times New Roman"/>
                <w:sz w:val="22"/>
              </w:rPr>
              <w:t>condition_penalty</w:t>
            </w:r>
          </w:p>
        </w:tc>
        <w:tc>
          <w:tcPr>
            <w:tcW w:type="dxa" w:w="2340"/>
          </w:tcPr>
          <w:p>
            <w:r>
              <w:rPr>
                <w:rFonts w:ascii="Times New Roman" w:hAnsi="Times New Roman"/>
                <w:sz w:val="22"/>
              </w:rPr>
              <w:t>0.05/cond</w:t>
            </w:r>
          </w:p>
        </w:tc>
        <w:tc>
          <w:tcPr>
            <w:tcW w:type="dxa" w:w="2340"/>
          </w:tcPr>
          <w:p>
            <w:r>
              <w:rPr>
                <w:rFonts w:ascii="Times New Roman" w:hAnsi="Times New Roman"/>
                <w:sz w:val="22"/>
              </w:rPr>
              <w:t>–score</w:t>
            </w:r>
          </w:p>
        </w:tc>
        <w:tc>
          <w:tcPr>
            <w:tcW w:type="dxa" w:w="2340"/>
          </w:tcPr>
          <w:p>
            <w:r>
              <w:rPr>
                <w:rFonts w:ascii="Times New Roman" w:hAnsi="Times New Roman"/>
                <w:sz w:val="22"/>
              </w:rPr>
              <w:t>Per-condition health risk penalty</w:t>
            </w:r>
          </w:p>
        </w:tc>
      </w:tr>
      <w:tr>
        <w:tc>
          <w:tcPr>
            <w:tcW w:type="dxa" w:w="2340"/>
          </w:tcPr>
          <w:p>
            <w:r>
              <w:rPr>
                <w:rFonts w:ascii="Times New Roman" w:hAnsi="Times New Roman"/>
                <w:sz w:val="22"/>
              </w:rPr>
              <w:t>smoker_risk_pct</w:t>
            </w:r>
          </w:p>
        </w:tc>
        <w:tc>
          <w:tcPr>
            <w:tcW w:type="dxa" w:w="2340"/>
          </w:tcPr>
          <w:p>
            <w:r>
              <w:rPr>
                <w:rFonts w:ascii="Times New Roman" w:hAnsi="Times New Roman"/>
                <w:sz w:val="22"/>
              </w:rPr>
              <w:t>0.25</w:t>
            </w:r>
          </w:p>
        </w:tc>
        <w:tc>
          <w:tcPr>
            <w:tcW w:type="dxa" w:w="2340"/>
          </w:tcPr>
          <w:p>
            <w:r>
              <w:rPr>
                <w:rFonts w:ascii="Times New Roman" w:hAnsi="Times New Roman"/>
                <w:sz w:val="22"/>
              </w:rPr>
              <w:t>+premium</w:t>
            </w:r>
          </w:p>
        </w:tc>
        <w:tc>
          <w:tcPr>
            <w:tcW w:type="dxa" w:w="2340"/>
          </w:tcPr>
          <w:p>
            <w:r>
              <w:rPr>
                <w:rFonts w:ascii="Times New Roman" w:hAnsi="Times New Roman"/>
                <w:sz w:val="22"/>
              </w:rPr>
              <w:t>25% premium surcharge for smokers</w:t>
            </w:r>
          </w:p>
        </w:tc>
      </w:tr>
      <w:tr>
        <w:tc>
          <w:tcPr>
            <w:tcW w:type="dxa" w:w="2340"/>
          </w:tcPr>
          <w:p>
            <w:r>
              <w:rPr>
                <w:rFonts w:ascii="Times New Roman" w:hAnsi="Times New Roman"/>
                <w:sz w:val="22"/>
              </w:rPr>
              <w:t>age_old_risk_pct</w:t>
            </w:r>
          </w:p>
        </w:tc>
        <w:tc>
          <w:tcPr>
            <w:tcW w:type="dxa" w:w="2340"/>
          </w:tcPr>
          <w:p>
            <w:r>
              <w:rPr>
                <w:rFonts w:ascii="Times New Roman" w:hAnsi="Times New Roman"/>
                <w:sz w:val="22"/>
              </w:rPr>
              <w:t>0.15</w:t>
            </w:r>
          </w:p>
        </w:tc>
        <w:tc>
          <w:tcPr>
            <w:tcW w:type="dxa" w:w="2340"/>
          </w:tcPr>
          <w:p>
            <w:r>
              <w:rPr>
                <w:rFonts w:ascii="Times New Roman" w:hAnsi="Times New Roman"/>
                <w:sz w:val="22"/>
              </w:rPr>
              <w:t>+premium</w:t>
            </w:r>
          </w:p>
        </w:tc>
        <w:tc>
          <w:tcPr>
            <w:tcW w:type="dxa" w:w="2340"/>
          </w:tcPr>
          <w:p>
            <w:r>
              <w:rPr>
                <w:rFonts w:ascii="Times New Roman" w:hAnsi="Times New Roman"/>
                <w:sz w:val="22"/>
              </w:rPr>
              <w:t>15% premium surcharge for age &gt; 55</w:t>
            </w:r>
          </w:p>
        </w:tc>
      </w:tr>
      <w:tr>
        <w:tc>
          <w:tcPr>
            <w:tcW w:type="dxa" w:w="2340"/>
          </w:tcPr>
          <w:p>
            <w:r>
              <w:rPr>
                <w:rFonts w:ascii="Times New Roman" w:hAnsi="Times New Roman"/>
                <w:sz w:val="22"/>
              </w:rPr>
              <w:t>condition_risk_pct</w:t>
            </w:r>
          </w:p>
        </w:tc>
        <w:tc>
          <w:tcPr>
            <w:tcW w:type="dxa" w:w="2340"/>
          </w:tcPr>
          <w:p>
            <w:r>
              <w:rPr>
                <w:rFonts w:ascii="Times New Roman" w:hAnsi="Times New Roman"/>
                <w:sz w:val="22"/>
              </w:rPr>
              <w:t>0.05/cond</w:t>
            </w:r>
          </w:p>
        </w:tc>
        <w:tc>
          <w:tcPr>
            <w:tcW w:type="dxa" w:w="2340"/>
          </w:tcPr>
          <w:p>
            <w:r>
              <w:rPr>
                <w:rFonts w:ascii="Times New Roman" w:hAnsi="Times New Roman"/>
                <w:sz w:val="22"/>
              </w:rPr>
              <w:t>+premium</w:t>
            </w:r>
          </w:p>
        </w:tc>
        <w:tc>
          <w:tcPr>
            <w:tcW w:type="dxa" w:w="2340"/>
          </w:tcPr>
          <w:p>
            <w:r>
              <w:rPr>
                <w:rFonts w:ascii="Times New Roman" w:hAnsi="Times New Roman"/>
                <w:sz w:val="22"/>
              </w:rPr>
              <w:t>5% premium surcharge per condition</w:t>
            </w:r>
          </w:p>
        </w:tc>
      </w:tr>
      <w:tr>
        <w:tc>
          <w:tcPr>
            <w:tcW w:type="dxa" w:w="2340"/>
          </w:tcPr>
          <w:p>
            <w:r>
              <w:rPr>
                <w:rFonts w:ascii="Times New Roman" w:hAnsi="Times New Roman"/>
                <w:sz w:val="22"/>
              </w:rPr>
              <w:t>postgrad_invest_boost</w:t>
            </w:r>
          </w:p>
        </w:tc>
        <w:tc>
          <w:tcPr>
            <w:tcW w:type="dxa" w:w="2340"/>
          </w:tcPr>
          <w:p>
            <w:r>
              <w:rPr>
                <w:rFonts w:ascii="Times New Roman" w:hAnsi="Times New Roman"/>
                <w:sz w:val="22"/>
              </w:rPr>
              <w:t>0.12</w:t>
            </w:r>
          </w:p>
        </w:tc>
        <w:tc>
          <w:tcPr>
            <w:tcW w:type="dxa" w:w="2340"/>
          </w:tcPr>
          <w:p>
            <w:r>
              <w:rPr>
                <w:rFonts w:ascii="Times New Roman" w:hAnsi="Times New Roman"/>
                <w:sz w:val="22"/>
              </w:rPr>
              <w:t>+score</w:t>
            </w:r>
          </w:p>
        </w:tc>
        <w:tc>
          <w:tcPr>
            <w:tcW w:type="dxa" w:w="2340"/>
          </w:tcPr>
          <w:p>
            <w:r>
              <w:rPr>
                <w:rFonts w:ascii="Times New Roman" w:hAnsi="Times New Roman"/>
                <w:sz w:val="22"/>
              </w:rPr>
              <w:t>Postgrad + investment product affinity</w:t>
            </w:r>
          </w:p>
        </w:tc>
      </w:tr>
      <w:tr>
        <w:tc>
          <w:tcPr>
            <w:tcW w:type="dxa" w:w="2340"/>
          </w:tcPr>
          <w:p>
            <w:r>
              <w:rPr>
                <w:rFonts w:ascii="Times New Roman" w:hAnsi="Times New Roman"/>
                <w:sz w:val="22"/>
              </w:rPr>
              <w:t>undergrad_invest_boost</w:t>
            </w:r>
          </w:p>
        </w:tc>
        <w:tc>
          <w:tcPr>
            <w:tcW w:type="dxa" w:w="2340"/>
          </w:tcPr>
          <w:p>
            <w:r>
              <w:rPr>
                <w:rFonts w:ascii="Times New Roman" w:hAnsi="Times New Roman"/>
                <w:sz w:val="22"/>
              </w:rPr>
              <w:t>0.06</w:t>
            </w:r>
          </w:p>
        </w:tc>
        <w:tc>
          <w:tcPr>
            <w:tcW w:type="dxa" w:w="2340"/>
          </w:tcPr>
          <w:p>
            <w:r>
              <w:rPr>
                <w:rFonts w:ascii="Times New Roman" w:hAnsi="Times New Roman"/>
                <w:sz w:val="22"/>
              </w:rPr>
              <w:t>+score</w:t>
            </w:r>
          </w:p>
        </w:tc>
        <w:tc>
          <w:tcPr>
            <w:tcW w:type="dxa" w:w="2340"/>
          </w:tcPr>
          <w:p>
            <w:r>
              <w:rPr>
                <w:rFonts w:ascii="Times New Roman" w:hAnsi="Times New Roman"/>
                <w:sz w:val="22"/>
              </w:rPr>
              <w:t>Undergrad + investment product affinity</w:t>
            </w:r>
          </w:p>
        </w:tc>
      </w:tr>
      <w:tr>
        <w:tc>
          <w:tcPr>
            <w:tcW w:type="dxa" w:w="2340"/>
          </w:tcPr>
          <w:p>
            <w:r>
              <w:rPr>
                <w:rFonts w:ascii="Times New Roman" w:hAnsi="Times New Roman"/>
                <w:sz w:val="22"/>
              </w:rPr>
              <w:t>low_hazard_invest_boost</w:t>
            </w:r>
          </w:p>
        </w:tc>
        <w:tc>
          <w:tcPr>
            <w:tcW w:type="dxa" w:w="2340"/>
          </w:tcPr>
          <w:p>
            <w:r>
              <w:rPr>
                <w:rFonts w:ascii="Times New Roman" w:hAnsi="Times New Roman"/>
                <w:sz w:val="22"/>
              </w:rPr>
              <w:t>0.08</w:t>
            </w:r>
          </w:p>
        </w:tc>
        <w:tc>
          <w:tcPr>
            <w:tcW w:type="dxa" w:w="2340"/>
          </w:tcPr>
          <w:p>
            <w:r>
              <w:rPr>
                <w:rFonts w:ascii="Times New Roman" w:hAnsi="Times New Roman"/>
                <w:sz w:val="22"/>
              </w:rPr>
              <w:t>+score</w:t>
            </w:r>
          </w:p>
        </w:tc>
        <w:tc>
          <w:tcPr>
            <w:tcW w:type="dxa" w:w="2340"/>
          </w:tcPr>
          <w:p>
            <w:r>
              <w:rPr>
                <w:rFonts w:ascii="Times New Roman" w:hAnsi="Times New Roman"/>
                <w:sz w:val="22"/>
              </w:rPr>
              <w:t>Low-risk occupation + investment affinity</w:t>
            </w:r>
          </w:p>
        </w:tc>
      </w:tr>
      <w:tr>
        <w:tc>
          <w:tcPr>
            <w:tcW w:type="dxa" w:w="2340"/>
          </w:tcPr>
          <w:p>
            <w:r>
              <w:rPr>
                <w:rFonts w:ascii="Times New Roman" w:hAnsi="Times New Roman"/>
                <w:sz w:val="22"/>
              </w:rPr>
              <w:t>high_expense_protection</w:t>
            </w:r>
          </w:p>
        </w:tc>
        <w:tc>
          <w:tcPr>
            <w:tcW w:type="dxa" w:w="2340"/>
          </w:tcPr>
          <w:p>
            <w:r>
              <w:rPr>
                <w:rFonts w:ascii="Times New Roman" w:hAnsi="Times New Roman"/>
                <w:sz w:val="22"/>
              </w:rPr>
              <w:t>0.10</w:t>
            </w:r>
          </w:p>
        </w:tc>
        <w:tc>
          <w:tcPr>
            <w:tcW w:type="dxa" w:w="2340"/>
          </w:tcPr>
          <w:p>
            <w:r>
              <w:rPr>
                <w:rFonts w:ascii="Times New Roman" w:hAnsi="Times New Roman"/>
                <w:sz w:val="22"/>
              </w:rPr>
              <w:t>+score</w:t>
            </w:r>
          </w:p>
        </w:tc>
        <w:tc>
          <w:tcPr>
            <w:tcW w:type="dxa" w:w="2340"/>
          </w:tcPr>
          <w:p>
            <w:r>
              <w:rPr>
                <w:rFonts w:ascii="Times New Roman" w:hAnsi="Times New Roman"/>
                <w:sz w:val="22"/>
              </w:rPr>
              <w:t>High expense ratio + protection affinity</w:t>
            </w:r>
          </w:p>
        </w:tc>
      </w:tr>
      <w:tr>
        <w:tc>
          <w:tcPr>
            <w:tcW w:type="dxa" w:w="2340"/>
          </w:tcPr>
          <w:p>
            <w:r>
              <w:rPr>
                <w:rFonts w:ascii="Times New Roman" w:hAnsi="Times New Roman"/>
                <w:sz w:val="22"/>
              </w:rPr>
              <w:t>low_networth_protection</w:t>
            </w:r>
          </w:p>
        </w:tc>
        <w:tc>
          <w:tcPr>
            <w:tcW w:type="dxa" w:w="2340"/>
          </w:tcPr>
          <w:p>
            <w:r>
              <w:rPr>
                <w:rFonts w:ascii="Times New Roman" w:hAnsi="Times New Roman"/>
                <w:sz w:val="22"/>
              </w:rPr>
              <w:t>0.08</w:t>
            </w:r>
          </w:p>
        </w:tc>
        <w:tc>
          <w:tcPr>
            <w:tcW w:type="dxa" w:w="2340"/>
          </w:tcPr>
          <w:p>
            <w:r>
              <w:rPr>
                <w:rFonts w:ascii="Times New Roman" w:hAnsi="Times New Roman"/>
                <w:sz w:val="22"/>
              </w:rPr>
              <w:t>+score</w:t>
            </w:r>
          </w:p>
        </w:tc>
        <w:tc>
          <w:tcPr>
            <w:tcW w:type="dxa" w:w="2340"/>
          </w:tcPr>
          <w:p>
            <w:r>
              <w:rPr>
                <w:rFonts w:ascii="Times New Roman" w:hAnsi="Times New Roman"/>
                <w:sz w:val="22"/>
              </w:rPr>
              <w:t>Low net worth + protection affinity</w:t>
            </w:r>
          </w:p>
        </w:tc>
      </w:tr>
      <w:tr>
        <w:tc>
          <w:tcPr>
            <w:tcW w:type="dxa" w:w="2340"/>
          </w:tcPr>
          <w:p>
            <w:r>
              <w:rPr>
                <w:rFonts w:ascii="Times New Roman" w:hAnsi="Times New Roman"/>
                <w:sz w:val="22"/>
              </w:rPr>
              <w:t>afford_penalty</w:t>
            </w:r>
          </w:p>
        </w:tc>
        <w:tc>
          <w:tcPr>
            <w:tcW w:type="dxa" w:w="2340"/>
          </w:tcPr>
          <w:p>
            <w:r>
              <w:rPr>
                <w:rFonts w:ascii="Times New Roman" w:hAnsi="Times New Roman"/>
                <w:sz w:val="22"/>
              </w:rPr>
              <w:t>0.15</w:t>
            </w:r>
          </w:p>
        </w:tc>
        <w:tc>
          <w:tcPr>
            <w:tcW w:type="dxa" w:w="2340"/>
          </w:tcPr>
          <w:p>
            <w:r>
              <w:rPr>
                <w:rFonts w:ascii="Times New Roman" w:hAnsi="Times New Roman"/>
                <w:sz w:val="22"/>
              </w:rPr>
              <w:t>–score</w:t>
            </w:r>
          </w:p>
        </w:tc>
        <w:tc>
          <w:tcPr>
            <w:tcW w:type="dxa" w:w="2340"/>
          </w:tcPr>
          <w:p>
            <w:r>
              <w:rPr>
                <w:rFonts w:ascii="Times New Roman" w:hAnsi="Times New Roman"/>
                <w:sz w:val="22"/>
              </w:rPr>
              <w:t>Penalty when premium &gt; 20% disposable income</w:t>
            </w:r>
          </w:p>
        </w:tc>
      </w:tr>
      <w:tr>
        <w:tc>
          <w:tcPr>
            <w:tcW w:type="dxa" w:w="2340"/>
          </w:tcPr>
          <w:p>
            <w:r>
              <w:rPr>
                <w:rFonts w:ascii="Times New Roman" w:hAnsi="Times New Roman"/>
                <w:sz w:val="22"/>
              </w:rPr>
              <w:t>safety_priority_boost</w:t>
            </w:r>
          </w:p>
        </w:tc>
        <w:tc>
          <w:tcPr>
            <w:tcW w:type="dxa" w:w="2340"/>
          </w:tcPr>
          <w:p>
            <w:r>
              <w:rPr>
                <w:rFonts w:ascii="Times New Roman" w:hAnsi="Times New Roman"/>
                <w:sz w:val="22"/>
              </w:rPr>
              <w:t>0.04</w:t>
            </w:r>
          </w:p>
        </w:tc>
        <w:tc>
          <w:tcPr>
            <w:tcW w:type="dxa" w:w="2340"/>
          </w:tcPr>
          <w:p>
            <w:r>
              <w:rPr>
                <w:rFonts w:ascii="Times New Roman" w:hAnsi="Times New Roman"/>
                <w:sz w:val="22"/>
              </w:rPr>
              <w:t>+score</w:t>
            </w:r>
          </w:p>
        </w:tc>
        <w:tc>
          <w:tcPr>
            <w:tcW w:type="dxa" w:w="2340"/>
          </w:tcPr>
          <w:p>
            <w:r>
              <w:rPr>
                <w:rFonts w:ascii="Times New Roman" w:hAnsi="Times New Roman"/>
                <w:sz w:val="22"/>
              </w:rPr>
              <w:t>Safety priority ≥ 4 + protection affinity</w:t>
            </w:r>
          </w:p>
        </w:tc>
      </w:tr>
      <w:tr>
        <w:tc>
          <w:tcPr>
            <w:tcW w:type="dxa" w:w="2340"/>
          </w:tcPr>
          <w:p>
            <w:r>
              <w:rPr>
                <w:rFonts w:ascii="Times New Roman" w:hAnsi="Times New Roman"/>
                <w:sz w:val="22"/>
              </w:rPr>
              <w:t>equity_priority_invest</w:t>
            </w:r>
          </w:p>
        </w:tc>
        <w:tc>
          <w:tcPr>
            <w:tcW w:type="dxa" w:w="2340"/>
          </w:tcPr>
          <w:p>
            <w:r>
              <w:rPr>
                <w:rFonts w:ascii="Times New Roman" w:hAnsi="Times New Roman"/>
                <w:sz w:val="22"/>
              </w:rPr>
              <w:t>0.05</w:t>
            </w:r>
          </w:p>
        </w:tc>
        <w:tc>
          <w:tcPr>
            <w:tcW w:type="dxa" w:w="2340"/>
          </w:tcPr>
          <w:p>
            <w:r>
              <w:rPr>
                <w:rFonts w:ascii="Times New Roman" w:hAnsi="Times New Roman"/>
                <w:sz w:val="22"/>
              </w:rPr>
              <w:t>+score</w:t>
            </w:r>
          </w:p>
        </w:tc>
        <w:tc>
          <w:tcPr>
            <w:tcW w:type="dxa" w:w="2340"/>
          </w:tcPr>
          <w:p>
            <w:r>
              <w:rPr>
                <w:rFonts w:ascii="Times New Roman" w:hAnsi="Times New Roman"/>
                <w:sz w:val="22"/>
              </w:rPr>
              <w:t>Equity priority ≥ 4 + investment affinity</w:t>
            </w:r>
          </w:p>
        </w:tc>
      </w:tr>
      <w:tr>
        <w:tc>
          <w:tcPr>
            <w:tcW w:type="dxa" w:w="2340"/>
          </w:tcPr>
          <w:p>
            <w:r>
              <w:rPr>
                <w:rFonts w:ascii="Times New Roman" w:hAnsi="Times New Roman"/>
                <w:sz w:val="22"/>
              </w:rPr>
              <w:t>family_history_penalty</w:t>
            </w:r>
          </w:p>
        </w:tc>
        <w:tc>
          <w:tcPr>
            <w:tcW w:type="dxa" w:w="2340"/>
          </w:tcPr>
          <w:p>
            <w:r>
              <w:rPr>
                <w:rFonts w:ascii="Times New Roman" w:hAnsi="Times New Roman"/>
                <w:sz w:val="22"/>
              </w:rPr>
              <w:t>0.05</w:t>
            </w:r>
          </w:p>
        </w:tc>
        <w:tc>
          <w:tcPr>
            <w:tcW w:type="dxa" w:w="2340"/>
          </w:tcPr>
          <w:p>
            <w:r>
              <w:rPr>
                <w:rFonts w:ascii="Times New Roman" w:hAnsi="Times New Roman"/>
                <w:sz w:val="22"/>
              </w:rPr>
              <w:t>–score</w:t>
            </w:r>
          </w:p>
        </w:tc>
        <w:tc>
          <w:tcPr>
            <w:tcW w:type="dxa" w:w="2340"/>
          </w:tcPr>
          <w:p>
            <w:r>
              <w:rPr>
                <w:rFonts w:ascii="Times New Roman" w:hAnsi="Times New Roman"/>
                <w:sz w:val="22"/>
              </w:rPr>
              <w:t>Family medical history penalty</w:t>
            </w:r>
          </w:p>
        </w:tc>
      </w:tr>
    </w:tbl>
    <w:p>
      <w:pPr>
        <w:pStyle w:val="Heading2"/>
      </w:pPr>
      <w:r>
        <w:t>Appendix B: API Endpoint Summary</w:t>
      </w:r>
    </w:p>
    <w:p>
      <w:pPr>
        <w:spacing w:line="360" w:lineRule="auto"/>
        <w:jc w:val="both"/>
      </w:pPr>
      <w:r>
        <w:rPr>
          <w:rFonts w:ascii="Times New Roman" w:hAnsi="Times New Roman"/>
          <w:b/>
          <w:i w:val="0"/>
          <w:sz w:val="24"/>
        </w:rPr>
        <w:t>Complete list of REST API endpoints exposed by the Spring Boot backend: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Method</w:t>
            </w:r>
          </w:p>
        </w:tc>
        <w:tc>
          <w:tcPr>
            <w:tcW w:type="dxa" w:w="2340"/>
          </w:tcPr>
          <w:p>
            <w:pPr>
              <w:jc w:val="center"/>
            </w:pPr>
            <w:r>
              <w:rPr>
                <w:rFonts w:ascii="Times New Roman" w:hAnsi="Times New Roman"/>
                <w:b/>
                <w:sz w:val="22"/>
              </w:rPr>
              <w:t>Endpoint</w:t>
            </w:r>
          </w:p>
        </w:tc>
        <w:tc>
          <w:tcPr>
            <w:tcW w:type="dxa" w:w="2340"/>
          </w:tcPr>
          <w:p>
            <w:pPr>
              <w:jc w:val="center"/>
            </w:pPr>
            <w:r>
              <w:rPr>
                <w:rFonts w:ascii="Times New Roman" w:hAnsi="Times New Roman"/>
                <w:b/>
                <w:sz w:val="22"/>
              </w:rPr>
              <w:t>Auth</w:t>
            </w:r>
          </w:p>
        </w:tc>
        <w:tc>
          <w:tcPr>
            <w:tcW w:type="dxa" w:w="2340"/>
          </w:tcPr>
          <w:p>
            <w:pPr>
              <w:jc w:val="center"/>
            </w:pPr>
            <w:r>
              <w:rPr>
                <w:rFonts w:ascii="Times New Roman" w:hAnsi="Times New Roman"/>
                <w:b/>
                <w:sz w:val="22"/>
              </w:rPr>
              <w:t>Description</w:t>
            </w:r>
          </w:p>
        </w:tc>
      </w:tr>
      <w:tr>
        <w:tc>
          <w:tcPr>
            <w:tcW w:type="dxa" w:w="2340"/>
          </w:tcPr>
          <w:p>
            <w:r>
              <w:rPr>
                <w:rFonts w:ascii="Times New Roman" w:hAnsi="Times New Roman"/>
                <w:sz w:val="22"/>
              </w:rPr>
              <w:t>POST</w:t>
            </w:r>
          </w:p>
        </w:tc>
        <w:tc>
          <w:tcPr>
            <w:tcW w:type="dxa" w:w="2340"/>
          </w:tcPr>
          <w:p>
            <w:r>
              <w:rPr>
                <w:rFonts w:ascii="Times New Roman" w:hAnsi="Times New Roman"/>
                <w:sz w:val="22"/>
              </w:rPr>
              <w:t>/api/auth/register</w:t>
            </w:r>
          </w:p>
        </w:tc>
        <w:tc>
          <w:tcPr>
            <w:tcW w:type="dxa" w:w="2340"/>
          </w:tcPr>
          <w:p>
            <w:r>
              <w:rPr>
                <w:rFonts w:ascii="Times New Roman" w:hAnsi="Times New Roman"/>
                <w:sz w:val="22"/>
              </w:rPr>
              <w:t>Public</w:t>
            </w:r>
          </w:p>
        </w:tc>
        <w:tc>
          <w:tcPr>
            <w:tcW w:type="dxa" w:w="2340"/>
          </w:tcPr>
          <w:p>
            <w:r>
              <w:rPr>
                <w:rFonts w:ascii="Times New Roman" w:hAnsi="Times New Roman"/>
                <w:sz w:val="22"/>
              </w:rPr>
              <w:t>Customer registration</w:t>
            </w:r>
          </w:p>
        </w:tc>
      </w:tr>
      <w:tr>
        <w:tc>
          <w:tcPr>
            <w:tcW w:type="dxa" w:w="2340"/>
          </w:tcPr>
          <w:p>
            <w:r>
              <w:rPr>
                <w:rFonts w:ascii="Times New Roman" w:hAnsi="Times New Roman"/>
                <w:sz w:val="22"/>
              </w:rPr>
              <w:t>POST</w:t>
            </w:r>
          </w:p>
        </w:tc>
        <w:tc>
          <w:tcPr>
            <w:tcW w:type="dxa" w:w="2340"/>
          </w:tcPr>
          <w:p>
            <w:r>
              <w:rPr>
                <w:rFonts w:ascii="Times New Roman" w:hAnsi="Times New Roman"/>
                <w:sz w:val="22"/>
              </w:rPr>
              <w:t>/api/auth/login</w:t>
            </w:r>
          </w:p>
        </w:tc>
        <w:tc>
          <w:tcPr>
            <w:tcW w:type="dxa" w:w="2340"/>
          </w:tcPr>
          <w:p>
            <w:r>
              <w:rPr>
                <w:rFonts w:ascii="Times New Roman" w:hAnsi="Times New Roman"/>
                <w:sz w:val="22"/>
              </w:rPr>
              <w:t>Public</w:t>
            </w:r>
          </w:p>
        </w:tc>
        <w:tc>
          <w:tcPr>
            <w:tcW w:type="dxa" w:w="2340"/>
          </w:tcPr>
          <w:p>
            <w:r>
              <w:rPr>
                <w:rFonts w:ascii="Times New Roman" w:hAnsi="Times New Roman"/>
                <w:sz w:val="22"/>
              </w:rPr>
              <w:t>Customer login</w:t>
            </w:r>
          </w:p>
        </w:tc>
      </w:tr>
      <w:tr>
        <w:tc>
          <w:tcPr>
            <w:tcW w:type="dxa" w:w="2340"/>
          </w:tcPr>
          <w:p>
            <w:r>
              <w:rPr>
                <w:rFonts w:ascii="Times New Roman" w:hAnsi="Times New Roman"/>
                <w:sz w:val="22"/>
              </w:rPr>
              <w:t>POST</w:t>
            </w:r>
          </w:p>
        </w:tc>
        <w:tc>
          <w:tcPr>
            <w:tcW w:type="dxa" w:w="2340"/>
          </w:tcPr>
          <w:p>
            <w:r>
              <w:rPr>
                <w:rFonts w:ascii="Times New Roman" w:hAnsi="Times New Roman"/>
                <w:sz w:val="22"/>
              </w:rPr>
              <w:t>/api/auth/admin/login</w:t>
            </w:r>
          </w:p>
        </w:tc>
        <w:tc>
          <w:tcPr>
            <w:tcW w:type="dxa" w:w="2340"/>
          </w:tcPr>
          <w:p>
            <w:r>
              <w:rPr>
                <w:rFonts w:ascii="Times New Roman" w:hAnsi="Times New Roman"/>
                <w:sz w:val="22"/>
              </w:rPr>
              <w:t>Public</w:t>
            </w:r>
          </w:p>
        </w:tc>
        <w:tc>
          <w:tcPr>
            <w:tcW w:type="dxa" w:w="2340"/>
          </w:tcPr>
          <w:p>
            <w:r>
              <w:rPr>
                <w:rFonts w:ascii="Times New Roman" w:hAnsi="Times New Roman"/>
                <w:sz w:val="22"/>
              </w:rPr>
              <w:t>Admin login</w:t>
            </w:r>
          </w:p>
        </w:tc>
      </w:tr>
      <w:tr>
        <w:tc>
          <w:tcPr>
            <w:tcW w:type="dxa" w:w="2340"/>
          </w:tcPr>
          <w:p>
            <w:r>
              <w:rPr>
                <w:rFonts w:ascii="Times New Roman" w:hAnsi="Times New Roman"/>
                <w:sz w:val="22"/>
              </w:rPr>
              <w:t>GET</w:t>
            </w:r>
          </w:p>
        </w:tc>
        <w:tc>
          <w:tcPr>
            <w:tcW w:type="dxa" w:w="2340"/>
          </w:tcPr>
          <w:p>
            <w:r>
              <w:rPr>
                <w:rFonts w:ascii="Times New Roman" w:hAnsi="Times New Roman"/>
                <w:sz w:val="22"/>
              </w:rPr>
              <w:t>/api/auth/me</w:t>
            </w:r>
          </w:p>
        </w:tc>
        <w:tc>
          <w:tcPr>
            <w:tcW w:type="dxa" w:w="2340"/>
          </w:tcPr>
          <w:p>
            <w:r>
              <w:rPr>
                <w:rFonts w:ascii="Times New Roman" w:hAnsi="Times New Roman"/>
                <w:sz w:val="22"/>
              </w:rPr>
              <w:t>JWT</w:t>
            </w:r>
          </w:p>
        </w:tc>
        <w:tc>
          <w:tcPr>
            <w:tcW w:type="dxa" w:w="2340"/>
          </w:tcPr>
          <w:p>
            <w:r>
              <w:rPr>
                <w:rFonts w:ascii="Times New Roman" w:hAnsi="Times New Roman"/>
                <w:sz w:val="22"/>
              </w:rPr>
              <w:t>Get authenticated user profile</w:t>
            </w:r>
          </w:p>
        </w:tc>
      </w:tr>
      <w:tr>
        <w:tc>
          <w:tcPr>
            <w:tcW w:type="dxa" w:w="2340"/>
          </w:tcPr>
          <w:p>
            <w:r>
              <w:rPr>
                <w:rFonts w:ascii="Times New Roman" w:hAnsi="Times New Roman"/>
                <w:sz w:val="22"/>
              </w:rPr>
              <w:t>POST</w:t>
            </w:r>
          </w:p>
        </w:tc>
        <w:tc>
          <w:tcPr>
            <w:tcW w:type="dxa" w:w="2340"/>
          </w:tcPr>
          <w:p>
            <w:r>
              <w:rPr>
                <w:rFonts w:ascii="Times New Roman" w:hAnsi="Times New Roman"/>
                <w:sz w:val="22"/>
              </w:rPr>
              <w:t>/api/customer/sessions</w:t>
            </w:r>
          </w:p>
        </w:tc>
        <w:tc>
          <w:tcPr>
            <w:tcW w:type="dxa" w:w="2340"/>
          </w:tcPr>
          <w:p>
            <w:r>
              <w:rPr>
                <w:rFonts w:ascii="Times New Roman" w:hAnsi="Times New Roman"/>
                <w:sz w:val="22"/>
              </w:rPr>
              <w:t>JWT (USER)</w:t>
            </w:r>
          </w:p>
        </w:tc>
        <w:tc>
          <w:tcPr>
            <w:tcW w:type="dxa" w:w="2340"/>
          </w:tcPr>
          <w:p>
            <w:r>
              <w:rPr>
                <w:rFonts w:ascii="Times New Roman" w:hAnsi="Times New Roman"/>
                <w:sz w:val="22"/>
              </w:rPr>
              <w:t>Create new session</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/api/customer/sessions</w:t>
            </w:r>
          </w:p>
        </w:tc>
        <w:tc>
          <w:tcPr>
            <w:tcW w:type="dxa" w:w="2340"/>
          </w:tcPr>
          <w:p>
            <w:r>
              <w:rPr>
                <w:rFonts w:ascii="Times New Roman" w:hAnsi="Times New Roman"/>
                <w:sz w:val="22"/>
              </w:rPr>
              <w:t>JWT (USER)</w:t>
            </w:r>
          </w:p>
        </w:tc>
        <w:tc>
          <w:tcPr>
            <w:tcW w:type="dxa" w:w="2340"/>
          </w:tcPr>
          <w:p>
            <w:r>
              <w:rPr>
                <w:rFonts w:ascii="Times New Roman" w:hAnsi="Times New Roman"/>
                <w:sz w:val="22"/>
              </w:rPr>
              <w:t>List user sessions</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/api/customer/sessions/{id}</w:t>
            </w:r>
          </w:p>
        </w:tc>
        <w:tc>
          <w:tcPr>
            <w:tcW w:type="dxa" w:w="2340"/>
          </w:tcPr>
          <w:p>
            <w:r>
              <w:rPr>
                <w:rFonts w:ascii="Times New Roman" w:hAnsi="Times New Roman"/>
                <w:sz w:val="22"/>
              </w:rPr>
              <w:t>JWT (USER)</w:t>
            </w:r>
          </w:p>
        </w:tc>
        <w:tc>
          <w:tcPr>
            <w:tcW w:type="dxa" w:w="2340"/>
          </w:tcPr>
          <w:p>
            <w:r>
              <w:rPr>
                <w:rFonts w:ascii="Times New Roman" w:hAnsi="Times New Roman"/>
                <w:sz w:val="22"/>
              </w:rPr>
              <w:t>Get session details</w:t>
            </w:r>
          </w:p>
        </w:tc>
      </w:tr>
      <w:tr>
        <w:tc>
          <w:tcPr>
            <w:tcW w:type="dxa" w:w="2340"/>
          </w:tcPr>
          <w:p>
            <w:r>
              <w:rPr>
                <w:rFonts w:ascii="Times New Roman" w:hAnsi="Times New Roman"/>
                <w:sz w:val="22"/>
              </w:rPr>
              <w:t>DELETE</w:t>
            </w:r>
          </w:p>
        </w:tc>
        <w:tc>
          <w:tcPr>
            <w:tcW w:type="dxa" w:w="2340"/>
          </w:tcPr>
          <w:p>
            <w:r>
              <w:rPr>
                <w:rFonts w:ascii="Times New Roman" w:hAnsi="Times New Roman"/>
                <w:sz w:val="22"/>
              </w:rPr>
              <w:t>/api/customer/sessions/{id}</w:t>
            </w:r>
          </w:p>
        </w:tc>
        <w:tc>
          <w:tcPr>
            <w:tcW w:type="dxa" w:w="2340"/>
          </w:tcPr>
          <w:p>
            <w:r>
              <w:rPr>
                <w:rFonts w:ascii="Times New Roman" w:hAnsi="Times New Roman"/>
                <w:sz w:val="22"/>
              </w:rPr>
              <w:t>JWT (USER)</w:t>
            </w:r>
          </w:p>
        </w:tc>
        <w:tc>
          <w:tcPr>
            <w:tcW w:type="dxa" w:w="2340"/>
          </w:tcPr>
          <w:p>
            <w:r>
              <w:rPr>
                <w:rFonts w:ascii="Times New Roman" w:hAnsi="Times New Roman"/>
                <w:sz w:val="22"/>
              </w:rPr>
              <w:t>Delete session</w:t>
            </w:r>
          </w:p>
        </w:tc>
      </w:tr>
      <w:tr>
        <w:tc>
          <w:tcPr>
            <w:tcW w:type="dxa" w:w="2340"/>
          </w:tcPr>
          <w:p>
            <w:r>
              <w:rPr>
                <w:rFonts w:ascii="Times New Roman" w:hAnsi="Times New Roman"/>
                <w:sz w:val="22"/>
              </w:rPr>
              <w:t>PATCH</w:t>
            </w:r>
          </w:p>
        </w:tc>
        <w:tc>
          <w:tcPr>
            <w:tcW w:type="dxa" w:w="2340"/>
          </w:tcPr>
          <w:p>
            <w:r>
              <w:rPr>
                <w:rFonts w:ascii="Times New Roman" w:hAnsi="Times New Roman"/>
                <w:sz w:val="22"/>
              </w:rPr>
              <w:t>/api/customer/sessions/{id}/complete</w:t>
            </w:r>
          </w:p>
        </w:tc>
        <w:tc>
          <w:tcPr>
            <w:tcW w:type="dxa" w:w="2340"/>
          </w:tcPr>
          <w:p>
            <w:r>
              <w:rPr>
                <w:rFonts w:ascii="Times New Roman" w:hAnsi="Times New Roman"/>
                <w:sz w:val="22"/>
              </w:rPr>
              <w:t>JWT (USER)</w:t>
            </w:r>
          </w:p>
        </w:tc>
        <w:tc>
          <w:tcPr>
            <w:tcW w:type="dxa" w:w="2340"/>
          </w:tcPr>
          <w:p>
            <w:r>
              <w:rPr>
                <w:rFonts w:ascii="Times New Roman" w:hAnsi="Times New Roman"/>
                <w:sz w:val="22"/>
              </w:rPr>
              <w:t>Mark session completed</w:t>
            </w:r>
          </w:p>
        </w:tc>
      </w:tr>
      <w:tr>
        <w:tc>
          <w:tcPr>
            <w:tcW w:type="dxa" w:w="2340"/>
          </w:tcPr>
          <w:p>
            <w:r>
              <w:rPr>
                <w:rFonts w:ascii="Times New Roman" w:hAnsi="Times New Roman"/>
                <w:sz w:val="22"/>
              </w:rPr>
              <w:t>POST</w:t>
            </w:r>
          </w:p>
        </w:tc>
        <w:tc>
          <w:tcPr>
            <w:tcW w:type="dxa" w:w="2340"/>
          </w:tcPr>
          <w:p>
            <w:r>
              <w:rPr>
                <w:rFonts w:ascii="Times New Roman" w:hAnsi="Times New Roman"/>
                <w:sz w:val="22"/>
              </w:rPr>
              <w:t>/api/customer/sessions/{id}/answers</w:t>
            </w:r>
          </w:p>
        </w:tc>
        <w:tc>
          <w:tcPr>
            <w:tcW w:type="dxa" w:w="2340"/>
          </w:tcPr>
          <w:p>
            <w:r>
              <w:rPr>
                <w:rFonts w:ascii="Times New Roman" w:hAnsi="Times New Roman"/>
                <w:sz w:val="22"/>
              </w:rPr>
              <w:t>JWT (USER)</w:t>
            </w:r>
          </w:p>
        </w:tc>
        <w:tc>
          <w:tcPr>
            <w:tcW w:type="dxa" w:w="2340"/>
          </w:tcPr>
          <w:p>
            <w:r>
              <w:rPr>
                <w:rFonts w:ascii="Times New Roman" w:hAnsi="Times New Roman"/>
                <w:sz w:val="22"/>
              </w:rPr>
              <w:t>Save wizard answers</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/api/customer/sessions/{id}/answers</w:t>
            </w:r>
          </w:p>
        </w:tc>
        <w:tc>
          <w:tcPr>
            <w:tcW w:type="dxa" w:w="2340"/>
          </w:tcPr>
          <w:p>
            <w:r>
              <w:rPr>
                <w:rFonts w:ascii="Times New Roman" w:hAnsi="Times New Roman"/>
                <w:sz w:val="22"/>
              </w:rPr>
              <w:t>JWT (USER)</w:t>
            </w:r>
          </w:p>
        </w:tc>
        <w:tc>
          <w:tcPr>
            <w:tcW w:type="dxa" w:w="2340"/>
          </w:tcPr>
          <w:p>
            <w:r>
              <w:rPr>
                <w:rFonts w:ascii="Times New Roman" w:hAnsi="Times New Roman"/>
                <w:sz w:val="22"/>
              </w:rPr>
              <w:t>Get answers as map</w:t>
            </w:r>
          </w:p>
        </w:tc>
      </w:tr>
      <w:tr>
        <w:tc>
          <w:tcPr>
            <w:tcW w:type="dxa" w:w="2340"/>
          </w:tcPr>
          <w:p>
            <w:r>
              <w:rPr>
                <w:rFonts w:ascii="Times New Roman" w:hAnsi="Times New Roman"/>
                <w:sz w:val="22"/>
              </w:rPr>
              <w:t>POST</w:t>
            </w:r>
          </w:p>
        </w:tc>
        <w:tc>
          <w:tcPr>
            <w:tcW w:type="dxa" w:w="2340"/>
          </w:tcPr>
          <w:p>
            <w:r>
              <w:rPr>
                <w:rFonts w:ascii="Times New Roman" w:hAnsi="Times New Roman"/>
                <w:sz w:val="22"/>
              </w:rPr>
              <w:t>/api/customer/sessions/{id}/recommendations</w:t>
            </w:r>
          </w:p>
        </w:tc>
        <w:tc>
          <w:tcPr>
            <w:tcW w:type="dxa" w:w="2340"/>
          </w:tcPr>
          <w:p>
            <w:r>
              <w:rPr>
                <w:rFonts w:ascii="Times New Roman" w:hAnsi="Times New Roman"/>
                <w:sz w:val="22"/>
              </w:rPr>
              <w:t>JWT (USER)</w:t>
            </w:r>
          </w:p>
        </w:tc>
        <w:tc>
          <w:tcPr>
            <w:tcW w:type="dxa" w:w="2340"/>
          </w:tcPr>
          <w:p>
            <w:r>
              <w:rPr>
                <w:rFonts w:ascii="Times New Roman" w:hAnsi="Times New Roman"/>
                <w:sz w:val="22"/>
              </w:rPr>
              <w:t>Trigger AI scoring</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/api/customer/sessions/{id}/recommendations/latest</w:t>
            </w:r>
          </w:p>
        </w:tc>
        <w:tc>
          <w:tcPr>
            <w:tcW w:type="dxa" w:w="2340"/>
          </w:tcPr>
          <w:p>
            <w:r>
              <w:rPr>
                <w:rFonts w:ascii="Times New Roman" w:hAnsi="Times New Roman"/>
                <w:sz w:val="22"/>
              </w:rPr>
              <w:t>JWT (USER)</w:t>
            </w:r>
          </w:p>
        </w:tc>
        <w:tc>
          <w:tcPr>
            <w:tcW w:type="dxa" w:w="2340"/>
          </w:tcPr>
          <w:p>
            <w:r>
              <w:rPr>
                <w:rFonts w:ascii="Times New Roman" w:hAnsi="Times New Roman"/>
                <w:sz w:val="22"/>
              </w:rPr>
              <w:t>Get last recommendation</w:t>
            </w:r>
          </w:p>
        </w:tc>
      </w:tr>
      <w:tr>
        <w:tc>
          <w:tcPr>
            <w:tcW w:type="dxa" w:w="2340"/>
          </w:tcPr>
          <w:p>
            <w:r>
              <w:rPr>
                <w:rFonts w:ascii="Times New Roman" w:hAnsi="Times New Roman"/>
                <w:sz w:val="22"/>
              </w:rPr>
              <w:t>POST</w:t>
            </w:r>
          </w:p>
        </w:tc>
        <w:tc>
          <w:tcPr>
            <w:tcW w:type="dxa" w:w="2340"/>
          </w:tcPr>
          <w:p>
            <w:r>
              <w:rPr>
                <w:rFonts w:ascii="Times New Roman" w:hAnsi="Times New Roman"/>
                <w:sz w:val="22"/>
              </w:rPr>
              <w:t>/api/customer/sessions/{id}/documents</w:t>
            </w:r>
          </w:p>
        </w:tc>
        <w:tc>
          <w:tcPr>
            <w:tcW w:type="dxa" w:w="2340"/>
          </w:tcPr>
          <w:p>
            <w:r>
              <w:rPr>
                <w:rFonts w:ascii="Times New Roman" w:hAnsi="Times New Roman"/>
                <w:sz w:val="22"/>
              </w:rPr>
              <w:t>JWT (USER)</w:t>
            </w:r>
          </w:p>
        </w:tc>
        <w:tc>
          <w:tcPr>
            <w:tcW w:type="dxa" w:w="2340"/>
          </w:tcPr>
          <w:p>
            <w:r>
              <w:rPr>
                <w:rFonts w:ascii="Times New Roman" w:hAnsi="Times New Roman"/>
                <w:sz w:val="22"/>
              </w:rPr>
              <w:t>Upload KYC document</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/api/customer/sessions/{id}/documents</w:t>
            </w:r>
          </w:p>
        </w:tc>
        <w:tc>
          <w:tcPr>
            <w:tcW w:type="dxa" w:w="2340"/>
          </w:tcPr>
          <w:p>
            <w:r>
              <w:rPr>
                <w:rFonts w:ascii="Times New Roman" w:hAnsi="Times New Roman"/>
                <w:sz w:val="22"/>
              </w:rPr>
              <w:t>JWT (USER)</w:t>
            </w:r>
          </w:p>
        </w:tc>
        <w:tc>
          <w:tcPr>
            <w:tcW w:type="dxa" w:w="2340"/>
          </w:tcPr>
          <w:p>
            <w:r>
              <w:rPr>
                <w:rFonts w:ascii="Times New Roman" w:hAnsi="Times New Roman"/>
                <w:sz w:val="22"/>
              </w:rPr>
              <w:t>List session documents</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/api/customer/sessions/{id}/documents/{docId}/download</w:t>
            </w:r>
          </w:p>
        </w:tc>
        <w:tc>
          <w:tcPr>
            <w:tcW w:type="dxa" w:w="2340"/>
          </w:tcPr>
          <w:p>
            <w:r>
              <w:rPr>
                <w:rFonts w:ascii="Times New Roman" w:hAnsi="Times New Roman"/>
                <w:sz w:val="22"/>
              </w:rPr>
              <w:t>JWT (USER)</w:t>
            </w:r>
          </w:p>
        </w:tc>
        <w:tc>
          <w:tcPr>
            <w:tcW w:type="dxa" w:w="2340"/>
          </w:tcPr>
          <w:p>
            <w:r>
              <w:rPr>
                <w:rFonts w:ascii="Times New Roman" w:hAnsi="Times New Roman"/>
                <w:sz w:val="22"/>
              </w:rPr>
              <w:t>Download document</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/api/customer/documents/latest</w:t>
            </w:r>
          </w:p>
        </w:tc>
        <w:tc>
          <w:tcPr>
            <w:tcW w:type="dxa" w:w="2340"/>
          </w:tcPr>
          <w:p>
            <w:r>
              <w:rPr>
                <w:rFonts w:ascii="Times New Roman" w:hAnsi="Times New Roman"/>
                <w:sz w:val="22"/>
              </w:rPr>
              <w:t>JWT (USER)</w:t>
            </w:r>
          </w:p>
        </w:tc>
        <w:tc>
          <w:tcPr>
            <w:tcW w:type="dxa" w:w="2340"/>
          </w:tcPr>
          <w:p>
            <w:r>
              <w:rPr>
                <w:rFonts w:ascii="Times New Roman" w:hAnsi="Times New Roman"/>
                <w:sz w:val="22"/>
              </w:rPr>
              <w:t>Get reusable user documents</w:t>
            </w:r>
          </w:p>
        </w:tc>
      </w:tr>
      <w:tr>
        <w:tc>
          <w:tcPr>
            <w:tcW w:type="dxa" w:w="2340"/>
          </w:tcPr>
          <w:p>
            <w:r>
              <w:rPr>
                <w:rFonts w:ascii="Times New Roman" w:hAnsi="Times New Roman"/>
                <w:sz w:val="22"/>
              </w:rPr>
              <w:t>POST</w:t>
            </w:r>
          </w:p>
        </w:tc>
        <w:tc>
          <w:tcPr>
            <w:tcW w:type="dxa" w:w="2340"/>
          </w:tcPr>
          <w:p>
            <w:r>
              <w:rPr>
                <w:rFonts w:ascii="Times New Roman" w:hAnsi="Times New Roman"/>
                <w:sz w:val="22"/>
              </w:rPr>
              <w:t>/api/customer/sessions/{id}/chat</w:t>
            </w:r>
          </w:p>
        </w:tc>
        <w:tc>
          <w:tcPr>
            <w:tcW w:type="dxa" w:w="2340"/>
          </w:tcPr>
          <w:p>
            <w:r>
              <w:rPr>
                <w:rFonts w:ascii="Times New Roman" w:hAnsi="Times New Roman"/>
                <w:sz w:val="22"/>
              </w:rPr>
              <w:t>JWT (USER)</w:t>
            </w:r>
          </w:p>
        </w:tc>
        <w:tc>
          <w:tcPr>
            <w:tcW w:type="dxa" w:w="2340"/>
          </w:tcPr>
          <w:p>
            <w:r>
              <w:rPr>
                <w:rFonts w:ascii="Times New Roman" w:hAnsi="Times New Roman"/>
                <w:sz w:val="22"/>
              </w:rPr>
              <w:t>Send chat message</w:t>
            </w:r>
          </w:p>
        </w:tc>
      </w:tr>
      <w:tr>
        <w:tc>
          <w:tcPr>
            <w:tcW w:type="dxa" w:w="2340"/>
          </w:tcPr>
          <w:p>
            <w:r>
              <w:rPr>
                <w:rFonts w:ascii="Times New Roman" w:hAnsi="Times New Roman"/>
                <w:sz w:val="22"/>
              </w:rPr>
              <w:t>GET</w:t>
            </w:r>
          </w:p>
        </w:tc>
        <w:tc>
          <w:tcPr>
            <w:tcW w:type="dxa" w:w="2340"/>
          </w:tcPr>
          <w:p>
            <w:r>
              <w:rPr>
                <w:rFonts w:ascii="Times New Roman" w:hAnsi="Times New Roman"/>
                <w:sz w:val="22"/>
              </w:rPr>
              <w:t>/api/customer/sessions/{id}/chat/history</w:t>
            </w:r>
          </w:p>
        </w:tc>
        <w:tc>
          <w:tcPr>
            <w:tcW w:type="dxa" w:w="2340"/>
          </w:tcPr>
          <w:p>
            <w:r>
              <w:rPr>
                <w:rFonts w:ascii="Times New Roman" w:hAnsi="Times New Roman"/>
                <w:sz w:val="22"/>
              </w:rPr>
              <w:t>JWT (USER)</w:t>
            </w:r>
          </w:p>
        </w:tc>
        <w:tc>
          <w:tcPr>
            <w:tcW w:type="dxa" w:w="2340"/>
          </w:tcPr>
          <w:p>
            <w:r>
              <w:rPr>
                <w:rFonts w:ascii="Times New Roman" w:hAnsi="Times New Roman"/>
                <w:sz w:val="22"/>
              </w:rPr>
              <w:t>Get chat history</w:t>
            </w:r>
          </w:p>
        </w:tc>
      </w:tr>
      <w:tr>
        <w:tc>
          <w:tcPr>
            <w:tcW w:type="dxa" w:w="2340"/>
          </w:tcPr>
          <w:p>
            <w:r>
              <w:rPr>
                <w:rFonts w:ascii="Times New Roman" w:hAnsi="Times New Roman"/>
                <w:sz w:val="22"/>
              </w:rPr>
              <w:t>POST</w:t>
            </w:r>
          </w:p>
        </w:tc>
        <w:tc>
          <w:tcPr>
            <w:tcW w:type="dxa" w:w="2340"/>
          </w:tcPr>
          <w:p>
            <w:r>
              <w:rPr>
                <w:rFonts w:ascii="Times New Roman" w:hAnsi="Times New Roman"/>
                <w:sz w:val="22"/>
              </w:rPr>
              <w:t>/api/customer/feedback</w:t>
            </w:r>
          </w:p>
        </w:tc>
        <w:tc>
          <w:tcPr>
            <w:tcW w:type="dxa" w:w="2340"/>
          </w:tcPr>
          <w:p>
            <w:r>
              <w:rPr>
                <w:rFonts w:ascii="Times New Roman" w:hAnsi="Times New Roman"/>
                <w:sz w:val="22"/>
              </w:rPr>
              <w:t>JWT (USER)</w:t>
            </w:r>
          </w:p>
        </w:tc>
        <w:tc>
          <w:tcPr>
            <w:tcW w:type="dxa" w:w="2340"/>
          </w:tcPr>
          <w:p>
            <w:r>
              <w:rPr>
                <w:rFonts w:ascii="Times New Roman" w:hAnsi="Times New Roman"/>
                <w:sz w:val="22"/>
              </w:rPr>
              <w:t>Submit feedback</w:t>
            </w:r>
          </w:p>
        </w:tc>
      </w:tr>
      <w:tr>
        <w:tc>
          <w:tcPr>
            <w:tcW w:type="dxa" w:w="2340"/>
          </w:tcPr>
          <w:p>
            <w:r>
              <w:rPr>
                <w:rFonts w:ascii="Times New Roman" w:hAnsi="Times New Roman"/>
                <w:sz w:val="22"/>
              </w:rPr>
              <w:t>POST</w:t>
            </w:r>
          </w:p>
        </w:tc>
        <w:tc>
          <w:tcPr>
            <w:tcW w:type="dxa" w:w="2340"/>
          </w:tcPr>
          <w:p>
            <w:r>
              <w:rPr>
                <w:rFonts w:ascii="Times New Roman" w:hAnsi="Times New Roman"/>
                <w:sz w:val="22"/>
              </w:rPr>
              <w:t>/api/logs</w:t>
            </w:r>
          </w:p>
        </w:tc>
        <w:tc>
          <w:tcPr>
            <w:tcW w:type="dxa" w:w="2340"/>
          </w:tcPr>
          <w:p>
            <w:r>
              <w:rPr>
                <w:rFonts w:ascii="Times New Roman" w:hAnsi="Times New Roman"/>
                <w:sz w:val="22"/>
              </w:rPr>
              <w:t>Public</w:t>
            </w:r>
          </w:p>
        </w:tc>
        <w:tc>
          <w:tcPr>
            <w:tcW w:type="dxa" w:w="2340"/>
          </w:tcPr>
          <w:p>
            <w:r>
              <w:rPr>
                <w:rFonts w:ascii="Times New Roman" w:hAnsi="Times New Roman"/>
                <w:sz w:val="22"/>
              </w:rPr>
              <w:t>Client event logging</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/api/admin/products</w:t>
            </w:r>
          </w:p>
        </w:tc>
        <w:tc>
          <w:tcPr>
            <w:tcW w:type="dxa" w:w="2340"/>
          </w:tcPr>
          <w:p>
            <w:r>
              <w:rPr>
                <w:rFonts w:ascii="Times New Roman" w:hAnsi="Times New Roman"/>
                <w:sz w:val="22"/>
              </w:rPr>
              <w:t>JWT (ADMIN)</w:t>
            </w:r>
          </w:p>
        </w:tc>
        <w:tc>
          <w:tcPr>
            <w:tcW w:type="dxa" w:w="2340"/>
          </w:tcPr>
          <w:p>
            <w:r>
              <w:rPr>
                <w:rFonts w:ascii="Times New Roman" w:hAnsi="Times New Roman"/>
                <w:sz w:val="22"/>
              </w:rPr>
              <w:t>List products</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/api/admin/products</w:t>
            </w:r>
          </w:p>
        </w:tc>
        <w:tc>
          <w:tcPr>
            <w:tcW w:type="dxa" w:w="2340"/>
          </w:tcPr>
          <w:p>
            <w:r>
              <w:rPr>
                <w:rFonts w:ascii="Times New Roman" w:hAnsi="Times New Roman"/>
                <w:sz w:val="22"/>
              </w:rPr>
              <w:t>JWT (ADMIN)</w:t>
            </w:r>
          </w:p>
        </w:tc>
        <w:tc>
          <w:tcPr>
            <w:tcW w:type="dxa" w:w="2340"/>
          </w:tcPr>
          <w:p>
            <w:r>
              <w:rPr>
                <w:rFonts w:ascii="Times New Roman" w:hAnsi="Times New Roman"/>
                <w:sz w:val="22"/>
              </w:rPr>
              <w:t>Create product</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/api/admin/products/{id}</w:t>
            </w:r>
          </w:p>
        </w:tc>
        <w:tc>
          <w:tcPr>
            <w:tcW w:type="dxa" w:w="2340"/>
          </w:tcPr>
          <w:p>
            <w:r>
              <w:rPr>
                <w:rFonts w:ascii="Times New Roman" w:hAnsi="Times New Roman"/>
                <w:sz w:val="22"/>
              </w:rPr>
              <w:t>JWT (ADMIN)</w:t>
            </w:r>
          </w:p>
        </w:tc>
        <w:tc>
          <w:tcPr>
            <w:tcW w:type="dxa" w:w="2340"/>
          </w:tcPr>
          <w:p>
            <w:r>
              <w:rPr>
                <w:rFonts w:ascii="Times New Roman" w:hAnsi="Times New Roman"/>
                <w:sz w:val="22"/>
              </w:rPr>
              <w:t>Get product</w:t>
            </w:r>
          </w:p>
        </w:tc>
      </w:tr>
      <w:tr>
        <w:tc>
          <w:tcPr>
            <w:tcW w:type="dxa" w:w="2340"/>
          </w:tcPr>
          <w:p>
            <w:r>
              <w:rPr>
                <w:rFonts w:ascii="Times New Roman" w:hAnsi="Times New Roman"/>
                <w:sz w:val="22"/>
              </w:rPr>
              <w:t>PUT</w:t>
            </w:r>
          </w:p>
        </w:tc>
        <w:tc>
          <w:tcPr>
            <w:tcW w:type="dxa" w:w="2340"/>
          </w:tcPr>
          <w:p>
            <w:r>
              <w:rPr>
                <w:rFonts w:ascii="Times New Roman" w:hAnsi="Times New Roman"/>
                <w:sz w:val="22"/>
              </w:rPr>
              <w:t>/api/admin/products/{id}</w:t>
            </w:r>
          </w:p>
        </w:tc>
        <w:tc>
          <w:tcPr>
            <w:tcW w:type="dxa" w:w="2340"/>
          </w:tcPr>
          <w:p>
            <w:r>
              <w:rPr>
                <w:rFonts w:ascii="Times New Roman" w:hAnsi="Times New Roman"/>
                <w:sz w:val="22"/>
              </w:rPr>
              <w:t>JWT (ADMIN)</w:t>
            </w:r>
          </w:p>
        </w:tc>
        <w:tc>
          <w:tcPr>
            <w:tcW w:type="dxa" w:w="2340"/>
          </w:tcPr>
          <w:p>
            <w:r>
              <w:rPr>
                <w:rFonts w:ascii="Times New Roman" w:hAnsi="Times New Roman"/>
                <w:sz w:val="22"/>
              </w:rPr>
              <w:t>Update product</w:t>
            </w:r>
          </w:p>
        </w:tc>
      </w:tr>
      <w:tr>
        <w:tc>
          <w:tcPr>
            <w:tcW w:type="dxa" w:w="2340"/>
          </w:tcPr>
          <w:p>
            <w:r>
              <w:rPr>
                <w:rFonts w:ascii="Times New Roman" w:hAnsi="Times New Roman"/>
                <w:sz w:val="22"/>
              </w:rPr>
              <w:t>DELETE</w:t>
            </w:r>
          </w:p>
        </w:tc>
        <w:tc>
          <w:tcPr>
            <w:tcW w:type="dxa" w:w="2340"/>
          </w:tcPr>
          <w:p>
            <w:r>
              <w:rPr>
                <w:rFonts w:ascii="Times New Roman" w:hAnsi="Times New Roman"/>
                <w:sz w:val="22"/>
              </w:rPr>
              <w:t>/api/admin/products/{id}</w:t>
            </w:r>
          </w:p>
        </w:tc>
        <w:tc>
          <w:tcPr>
            <w:tcW w:type="dxa" w:w="2340"/>
          </w:tcPr>
          <w:p>
            <w:r>
              <w:rPr>
                <w:rFonts w:ascii="Times New Roman" w:hAnsi="Times New Roman"/>
                <w:sz w:val="22"/>
              </w:rPr>
              <w:t>JWT (ADMIN)</w:t>
            </w:r>
          </w:p>
        </w:tc>
        <w:tc>
          <w:tcPr>
            <w:tcW w:type="dxa" w:w="2340"/>
          </w:tcPr>
          <w:p>
            <w:r>
              <w:rPr>
                <w:rFonts w:ascii="Times New Roman" w:hAnsi="Times New Roman"/>
                <w:sz w:val="22"/>
              </w:rPr>
              <w:t>Delete product</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/api/admin/rules</w:t>
            </w:r>
          </w:p>
        </w:tc>
        <w:tc>
          <w:tcPr>
            <w:tcW w:type="dxa" w:w="2340"/>
          </w:tcPr>
          <w:p>
            <w:r>
              <w:rPr>
                <w:rFonts w:ascii="Times New Roman" w:hAnsi="Times New Roman"/>
                <w:sz w:val="22"/>
              </w:rPr>
              <w:t>JWT (ADMIN)</w:t>
            </w:r>
          </w:p>
        </w:tc>
        <w:tc>
          <w:tcPr>
            <w:tcW w:type="dxa" w:w="2340"/>
          </w:tcPr>
          <w:p>
            <w:r>
              <w:rPr>
                <w:rFonts w:ascii="Times New Roman" w:hAnsi="Times New Roman"/>
                <w:sz w:val="22"/>
              </w:rPr>
              <w:t>List eligibility rules</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/api/admin/rules</w:t>
            </w:r>
          </w:p>
        </w:tc>
        <w:tc>
          <w:tcPr>
            <w:tcW w:type="dxa" w:w="2340"/>
          </w:tcPr>
          <w:p>
            <w:r>
              <w:rPr>
                <w:rFonts w:ascii="Times New Roman" w:hAnsi="Times New Roman"/>
                <w:sz w:val="22"/>
              </w:rPr>
              <w:t>JWT (ADMIN)</w:t>
            </w:r>
          </w:p>
        </w:tc>
        <w:tc>
          <w:tcPr>
            <w:tcW w:type="dxa" w:w="2340"/>
          </w:tcPr>
          <w:p>
            <w:r>
              <w:rPr>
                <w:rFonts w:ascii="Times New Roman" w:hAnsi="Times New Roman"/>
                <w:sz w:val="22"/>
              </w:rPr>
              <w:t>Create rule</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/api/admin/rules/{id}</w:t>
            </w:r>
          </w:p>
        </w:tc>
        <w:tc>
          <w:tcPr>
            <w:tcW w:type="dxa" w:w="2340"/>
          </w:tcPr>
          <w:p>
            <w:r>
              <w:rPr>
                <w:rFonts w:ascii="Times New Roman" w:hAnsi="Times New Roman"/>
                <w:sz w:val="22"/>
              </w:rPr>
              <w:t>JWT (ADMIN)</w:t>
            </w:r>
          </w:p>
        </w:tc>
        <w:tc>
          <w:tcPr>
            <w:tcW w:type="dxa" w:w="2340"/>
          </w:tcPr>
          <w:p>
            <w:r>
              <w:rPr>
                <w:rFonts w:ascii="Times New Roman" w:hAnsi="Times New Roman"/>
                <w:sz w:val="22"/>
              </w:rPr>
              <w:t>Get rule</w:t>
            </w:r>
          </w:p>
        </w:tc>
      </w:tr>
      <w:tr>
        <w:tc>
          <w:tcPr>
            <w:tcW w:type="dxa" w:w="2340"/>
          </w:tcPr>
          <w:p>
            <w:r>
              <w:rPr>
                <w:rFonts w:ascii="Times New Roman" w:hAnsi="Times New Roman"/>
                <w:sz w:val="22"/>
              </w:rPr>
              <w:t>PUT</w:t>
            </w:r>
          </w:p>
        </w:tc>
        <w:tc>
          <w:tcPr>
            <w:tcW w:type="dxa" w:w="2340"/>
          </w:tcPr>
          <w:p>
            <w:r>
              <w:rPr>
                <w:rFonts w:ascii="Times New Roman" w:hAnsi="Times New Roman"/>
                <w:sz w:val="22"/>
              </w:rPr>
              <w:t>/api/admin/rules/{id}</w:t>
            </w:r>
          </w:p>
        </w:tc>
        <w:tc>
          <w:tcPr>
            <w:tcW w:type="dxa" w:w="2340"/>
          </w:tcPr>
          <w:p>
            <w:r>
              <w:rPr>
                <w:rFonts w:ascii="Times New Roman" w:hAnsi="Times New Roman"/>
                <w:sz w:val="22"/>
              </w:rPr>
              <w:t>JWT (ADMIN)</w:t>
            </w:r>
          </w:p>
        </w:tc>
        <w:tc>
          <w:tcPr>
            <w:tcW w:type="dxa" w:w="2340"/>
          </w:tcPr>
          <w:p>
            <w:r>
              <w:rPr>
                <w:rFonts w:ascii="Times New Roman" w:hAnsi="Times New Roman"/>
                <w:sz w:val="22"/>
              </w:rPr>
              <w:t>Update rule</w:t>
            </w:r>
          </w:p>
        </w:tc>
      </w:tr>
      <w:tr>
        <w:tc>
          <w:tcPr>
            <w:tcW w:type="dxa" w:w="2340"/>
          </w:tcPr>
          <w:p>
            <w:r>
              <w:rPr>
                <w:rFonts w:ascii="Times New Roman" w:hAnsi="Times New Roman"/>
                <w:sz w:val="22"/>
              </w:rPr>
              <w:t>DELETE</w:t>
            </w:r>
          </w:p>
        </w:tc>
        <w:tc>
          <w:tcPr>
            <w:tcW w:type="dxa" w:w="2340"/>
          </w:tcPr>
          <w:p>
            <w:r>
              <w:rPr>
                <w:rFonts w:ascii="Times New Roman" w:hAnsi="Times New Roman"/>
                <w:sz w:val="22"/>
              </w:rPr>
              <w:t>/api/admin/rules/{id}</w:t>
            </w:r>
          </w:p>
        </w:tc>
        <w:tc>
          <w:tcPr>
            <w:tcW w:type="dxa" w:w="2340"/>
          </w:tcPr>
          <w:p>
            <w:r>
              <w:rPr>
                <w:rFonts w:ascii="Times New Roman" w:hAnsi="Times New Roman"/>
                <w:sz w:val="22"/>
              </w:rPr>
              <w:t>JWT (ADMIN)</w:t>
            </w:r>
          </w:p>
        </w:tc>
        <w:tc>
          <w:tcPr>
            <w:tcW w:type="dxa" w:w="2340"/>
          </w:tcPr>
          <w:p>
            <w:r>
              <w:rPr>
                <w:rFonts w:ascii="Times New Roman" w:hAnsi="Times New Roman"/>
                <w:sz w:val="22"/>
              </w:rPr>
              <w:t>Delete rule</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/api/admin/training/datasets</w:t>
            </w:r>
          </w:p>
        </w:tc>
        <w:tc>
          <w:tcPr>
            <w:tcW w:type="dxa" w:w="2340"/>
          </w:tcPr>
          <w:p>
            <w:r>
              <w:rPr>
                <w:rFonts w:ascii="Times New Roman" w:hAnsi="Times New Roman"/>
                <w:sz w:val="22"/>
              </w:rPr>
              <w:t>JWT (ADMIN)</w:t>
            </w:r>
          </w:p>
        </w:tc>
        <w:tc>
          <w:tcPr>
            <w:tcW w:type="dxa" w:w="2340"/>
          </w:tcPr>
          <w:p>
            <w:r>
              <w:rPr>
                <w:rFonts w:ascii="Times New Roman" w:hAnsi="Times New Roman"/>
                <w:sz w:val="22"/>
              </w:rPr>
              <w:t>Upload training CSV</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/api/admin/training/datasets</w:t>
            </w:r>
          </w:p>
        </w:tc>
        <w:tc>
          <w:tcPr>
            <w:tcW w:type="dxa" w:w="2340"/>
          </w:tcPr>
          <w:p>
            <w:r>
              <w:rPr>
                <w:rFonts w:ascii="Times New Roman" w:hAnsi="Times New Roman"/>
                <w:sz w:val="22"/>
              </w:rPr>
              <w:t>JWT (ADMIN)</w:t>
            </w:r>
          </w:p>
        </w:tc>
        <w:tc>
          <w:tcPr>
            <w:tcW w:type="dxa" w:w="2340"/>
          </w:tcPr>
          <w:p>
            <w:r>
              <w:rPr>
                <w:rFonts w:ascii="Times New Roman" w:hAnsi="Times New Roman"/>
                <w:sz w:val="22"/>
              </w:rPr>
              <w:t>List datasets</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/api/admin/training/datasets/{id}/retrain</w:t>
            </w:r>
          </w:p>
        </w:tc>
        <w:tc>
          <w:tcPr>
            <w:tcW w:type="dxa" w:w="2340"/>
          </w:tcPr>
          <w:p>
            <w:r>
              <w:rPr>
                <w:rFonts w:ascii="Times New Roman" w:hAnsi="Times New Roman"/>
                <w:sz w:val="22"/>
              </w:rPr>
              <w:t>JWT (ADMIN)</w:t>
            </w:r>
          </w:p>
        </w:tc>
        <w:tc>
          <w:tcPr>
            <w:tcW w:type="dxa" w:w="2340"/>
          </w:tcPr>
          <w:p>
            <w:r>
              <w:rPr>
                <w:rFonts w:ascii="Times New Roman" w:hAnsi="Times New Roman"/>
                <w:sz w:val="22"/>
              </w:rPr>
              <w:t>Retrain from dataset</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/api/admin/training/models</w:t>
            </w:r>
          </w:p>
        </w:tc>
        <w:tc>
          <w:tcPr>
            <w:tcW w:type="dxa" w:w="2340"/>
          </w:tcPr>
          <w:p>
            <w:r>
              <w:rPr>
                <w:rFonts w:ascii="Times New Roman" w:hAnsi="Times New Roman"/>
                <w:sz w:val="22"/>
              </w:rPr>
              <w:t>JWT (ADMIN)</w:t>
            </w:r>
          </w:p>
        </w:tc>
        <w:tc>
          <w:tcPr>
            <w:tcW w:type="dxa" w:w="2340"/>
          </w:tcPr>
          <w:p>
            <w:r>
              <w:rPr>
                <w:rFonts w:ascii="Times New Roman" w:hAnsi="Times New Roman"/>
                <w:sz w:val="22"/>
              </w:rPr>
              <w:t>Create model record</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/api/admin/training/models</w:t>
            </w:r>
          </w:p>
        </w:tc>
        <w:tc>
          <w:tcPr>
            <w:tcW w:type="dxa" w:w="2340"/>
          </w:tcPr>
          <w:p>
            <w:r>
              <w:rPr>
                <w:rFonts w:ascii="Times New Roman" w:hAnsi="Times New Roman"/>
                <w:sz w:val="22"/>
              </w:rPr>
              <w:t>JWT (ADMIN)</w:t>
            </w:r>
          </w:p>
        </w:tc>
        <w:tc>
          <w:tcPr>
            <w:tcW w:type="dxa" w:w="2340"/>
          </w:tcPr>
          <w:p>
            <w:r>
              <w:rPr>
                <w:rFonts w:ascii="Times New Roman" w:hAnsi="Times New Roman"/>
                <w:sz w:val="22"/>
              </w:rPr>
              <w:t>List models</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/api/admin/training/models/{id}/promote</w:t>
            </w:r>
          </w:p>
        </w:tc>
        <w:tc>
          <w:tcPr>
            <w:tcW w:type="dxa" w:w="2340"/>
          </w:tcPr>
          <w:p>
            <w:r>
              <w:rPr>
                <w:rFonts w:ascii="Times New Roman" w:hAnsi="Times New Roman"/>
                <w:sz w:val="22"/>
              </w:rPr>
              <w:t>JWT (ADMIN)</w:t>
            </w:r>
          </w:p>
        </w:tc>
        <w:tc>
          <w:tcPr>
            <w:tcW w:type="dxa" w:w="2340"/>
          </w:tcPr>
          <w:p>
            <w:r>
              <w:rPr>
                <w:rFonts w:ascii="Times New Roman" w:hAnsi="Times New Roman"/>
                <w:sz w:val="22"/>
              </w:rPr>
              <w:t>Activate model</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/api/admin/logs</w:t>
            </w:r>
          </w:p>
        </w:tc>
        <w:tc>
          <w:tcPr>
            <w:tcW w:type="dxa" w:w="2340"/>
          </w:tcPr>
          <w:p>
            <w:r>
              <w:rPr>
                <w:rFonts w:ascii="Times New Roman" w:hAnsi="Times New Roman"/>
                <w:sz w:val="22"/>
              </w:rPr>
              <w:t>JWT (ADMIN)</w:t>
            </w:r>
          </w:p>
        </w:tc>
        <w:tc>
          <w:tcPr>
            <w:tcW w:type="dxa" w:w="2340"/>
          </w:tcPr>
          <w:p>
            <w:r>
              <w:rPr>
                <w:rFonts w:ascii="Times New Roman" w:hAnsi="Times New Roman"/>
                <w:sz w:val="22"/>
              </w:rPr>
              <w:t>Search logs</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/api/admin/logs/export</w:t>
            </w:r>
          </w:p>
        </w:tc>
        <w:tc>
          <w:tcPr>
            <w:tcW w:type="dxa" w:w="2340"/>
          </w:tcPr>
          <w:p>
            <w:r>
              <w:rPr>
                <w:rFonts w:ascii="Times New Roman" w:hAnsi="Times New Roman"/>
                <w:sz w:val="22"/>
              </w:rPr>
              <w:t>JWT (ADMIN)</w:t>
            </w:r>
          </w:p>
        </w:tc>
        <w:tc>
          <w:tcPr>
            <w:tcW w:type="dxa" w:w="2340"/>
          </w:tcPr>
          <w:p>
            <w:r>
              <w:rPr>
                <w:rFonts w:ascii="Times New Roman" w:hAnsi="Times New Roman"/>
                <w:sz w:val="22"/>
              </w:rPr>
              <w:t>Export logs (CSV/JSON)</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/api/admin/insights/unmatched-needs</w:t>
            </w:r>
          </w:p>
        </w:tc>
        <w:tc>
          <w:tcPr>
            <w:tcW w:type="dxa" w:w="2340"/>
          </w:tcPr>
          <w:p>
            <w:r>
              <w:rPr>
                <w:rFonts w:ascii="Times New Roman" w:hAnsi="Times New Roman"/>
                <w:sz w:val="22"/>
              </w:rPr>
              <w:t>JWT (ADMIN)</w:t>
            </w:r>
          </w:p>
        </w:tc>
        <w:tc>
          <w:tcPr>
            <w:tcW w:type="dxa" w:w="2340"/>
          </w:tcPr>
          <w:p>
            <w:r>
              <w:rPr>
                <w:rFonts w:ascii="Times New Roman" w:hAnsi="Times New Roman"/>
                <w:sz w:val="22"/>
              </w:rPr>
              <w:t>List unmatched needs</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/api/admin/insights/unmatched-needs</w:t>
            </w:r>
          </w:p>
        </w:tc>
        <w:tc>
          <w:tcPr>
            <w:tcW w:type="dxa" w:w="2340"/>
          </w:tcPr>
          <w:p>
            <w:r>
              <w:rPr>
                <w:rFonts w:ascii="Times New Roman" w:hAnsi="Times New Roman"/>
                <w:sz w:val="22"/>
              </w:rPr>
              <w:t>JWT (ADMIN)</w:t>
            </w:r>
          </w:p>
        </w:tc>
        <w:tc>
          <w:tcPr>
            <w:tcW w:type="dxa" w:w="2340"/>
          </w:tcPr>
          <w:p>
            <w:r>
              <w:rPr>
                <w:rFonts w:ascii="Times New Roman" w:hAnsi="Times New Roman"/>
                <w:sz w:val="22"/>
              </w:rPr>
              <w:t>Record unmatched need</w:t>
            </w:r>
          </w:p>
        </w:tc>
      </w:tr>
      <w:tr>
        <w:tc>
          <w:tcPr>
            <w:tcW w:type="dxa" w:w="2340"/>
          </w:tcPr>
          <w:p>
            <w:r>
              <w:rPr>
                <w:rFonts w:ascii="Times New Roman" w:hAnsi="Times New Roman"/>
                <w:sz w:val="22"/>
              </w:rPr>
              <w:t>DELETE</w:t>
            </w:r>
          </w:p>
        </w:tc>
        <w:tc>
          <w:tcPr>
            <w:tcW w:type="dxa" w:w="2340"/>
          </w:tcPr>
          <w:p>
            <w:r>
              <w:rPr>
                <w:rFonts w:ascii="Times New Roman" w:hAnsi="Times New Roman"/>
                <w:sz w:val="22"/>
              </w:rPr>
              <w:t>/api/admin/insights/unmatched-needs/{id}</w:t>
            </w:r>
          </w:p>
        </w:tc>
        <w:tc>
          <w:tcPr>
            <w:tcW w:type="dxa" w:w="2340"/>
          </w:tcPr>
          <w:p>
            <w:r>
              <w:rPr>
                <w:rFonts w:ascii="Times New Roman" w:hAnsi="Times New Roman"/>
                <w:sz w:val="22"/>
              </w:rPr>
              <w:t>JWT (ADMIN)</w:t>
            </w:r>
          </w:p>
        </w:tc>
        <w:tc>
          <w:tcPr>
            <w:tcW w:type="dxa" w:w="2340"/>
          </w:tcPr>
          <w:p>
            <w:r>
              <w:rPr>
                <w:rFonts w:ascii="Times New Roman" w:hAnsi="Times New Roman"/>
                <w:sz w:val="22"/>
              </w:rPr>
              <w:t>Delete unmatched need</w:t>
            </w:r>
          </w:p>
        </w:tc>
      </w:tr>
      <w:tr>
        <w:tc>
          <w:tcPr>
            <w:tcW w:type="dxa" w:w="2340"/>
          </w:tcPr>
          <w:p>
            <w:r>
              <w:rPr>
                <w:rFonts w:ascii="Times New Roman" w:hAnsi="Times New Roman"/>
                <w:sz w:val="22"/>
              </w:rPr>
              <w:t>GET</w:t>
            </w:r>
          </w:p>
        </w:tc>
        <w:tc>
          <w:tcPr>
            <w:tcW w:type="dxa" w:w="2340"/>
          </w:tcPr>
          <w:p>
            <w:r>
              <w:rPr>
                <w:rFonts w:ascii="Times New Roman" w:hAnsi="Times New Roman"/>
                <w:sz w:val="22"/>
              </w:rPr>
              <w:t>/api/admin/pricing-tables</w:t>
            </w:r>
          </w:p>
        </w:tc>
        <w:tc>
          <w:tcPr>
            <w:tcW w:type="dxa" w:w="2340"/>
          </w:tcPr>
          <w:p>
            <w:r>
              <w:rPr>
                <w:rFonts w:ascii="Times New Roman" w:hAnsi="Times New Roman"/>
                <w:sz w:val="22"/>
              </w:rPr>
              <w:t>JWT (ADMIN)</w:t>
            </w:r>
          </w:p>
        </w:tc>
        <w:tc>
          <w:tcPr>
            <w:tcW w:type="dxa" w:w="2340"/>
          </w:tcPr>
          <w:p>
            <w:r>
              <w:rPr>
                <w:rFonts w:ascii="Times New Roman" w:hAnsi="Times New Roman"/>
                <w:sz w:val="22"/>
              </w:rPr>
              <w:t>List pricing tables</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/api/admin/pricing-tables</w:t>
            </w:r>
          </w:p>
        </w:tc>
        <w:tc>
          <w:tcPr>
            <w:tcW w:type="dxa" w:w="2340"/>
          </w:tcPr>
          <w:p>
            <w:r>
              <w:rPr>
                <w:rFonts w:ascii="Times New Roman" w:hAnsi="Times New Roman"/>
                <w:sz w:val="22"/>
              </w:rPr>
              <w:t>JWT (ADMIN)</w:t>
            </w:r>
          </w:p>
        </w:tc>
        <w:tc>
          <w:tcPr>
            <w:tcW w:type="dxa" w:w="2340"/>
          </w:tcPr>
          <w:p>
            <w:r>
              <w:rPr>
                <w:rFonts w:ascii="Times New Roman" w:hAnsi="Times New Roman"/>
                <w:sz w:val="22"/>
              </w:rPr>
              <w:t>Create pricing table</w:t>
            </w:r>
          </w:p>
        </w:tc>
      </w:tr>
      <w:tr>
        <w:tc>
          <w:tcPr>
            <w:tcW w:type="dxa" w:w="2340"/>
          </w:tcPr>
          <w:p>
            <w:r>
              <w:rPr>
                <w:rFonts w:ascii="Times New Roman" w:hAnsi="Times New Roman"/>
                <w:sz w:val="22"/>
              </w:rPr>
              <w:t>PUT</w:t>
            </w:r>
          </w:p>
        </w:tc>
        <w:tc>
          <w:tcPr>
            <w:tcW w:type="dxa" w:w="2340"/>
          </w:tcPr>
          <w:p>
            <w:r>
              <w:rPr>
                <w:rFonts w:ascii="Times New Roman" w:hAnsi="Times New Roman"/>
                <w:sz w:val="22"/>
              </w:rPr>
              <w:t>/api/admin/pricing-tables/{id}</w:t>
            </w:r>
          </w:p>
        </w:tc>
        <w:tc>
          <w:tcPr>
            <w:tcW w:type="dxa" w:w="2340"/>
          </w:tcPr>
          <w:p>
            <w:r>
              <w:rPr>
                <w:rFonts w:ascii="Times New Roman" w:hAnsi="Times New Roman"/>
                <w:sz w:val="22"/>
              </w:rPr>
              <w:t>JWT (ADMIN)</w:t>
            </w:r>
          </w:p>
        </w:tc>
        <w:tc>
          <w:tcPr>
            <w:tcW w:type="dxa" w:w="2340"/>
          </w:tcPr>
          <w:p>
            <w:r>
              <w:rPr>
                <w:rFonts w:ascii="Times New Roman" w:hAnsi="Times New Roman"/>
                <w:sz w:val="22"/>
              </w:rPr>
              <w:t>Update pricing table</w:t>
            </w:r>
          </w:p>
        </w:tc>
      </w:tr>
      <w:tr>
        <w:tc>
          <w:tcPr>
            <w:tcW w:type="dxa" w:w="2340"/>
          </w:tcPr>
          <w:p>
            <w:r>
              <w:rPr>
                <w:rFonts w:ascii="Times New Roman" w:hAnsi="Times New Roman"/>
                <w:sz w:val="22"/>
              </w:rPr>
              <w:t>DELETE</w:t>
            </w:r>
          </w:p>
        </w:tc>
        <w:tc>
          <w:tcPr>
            <w:tcW w:type="dxa" w:w="2340"/>
          </w:tcPr>
          <w:p>
            <w:r>
              <w:rPr>
                <w:rFonts w:ascii="Times New Roman" w:hAnsi="Times New Roman"/>
                <w:sz w:val="22"/>
              </w:rPr>
              <w:t>/api/admin/pricing-tables/{id}</w:t>
            </w:r>
          </w:p>
        </w:tc>
        <w:tc>
          <w:tcPr>
            <w:tcW w:type="dxa" w:w="2340"/>
          </w:tcPr>
          <w:p>
            <w:r>
              <w:rPr>
                <w:rFonts w:ascii="Times New Roman" w:hAnsi="Times New Roman"/>
                <w:sz w:val="22"/>
              </w:rPr>
              <w:t>JWT (ADMIN)</w:t>
            </w:r>
          </w:p>
        </w:tc>
        <w:tc>
          <w:tcPr>
            <w:tcW w:type="dxa" w:w="2340"/>
          </w:tcPr>
          <w:p>
            <w:r>
              <w:rPr>
                <w:rFonts w:ascii="Times New Roman" w:hAnsi="Times New Roman"/>
                <w:sz w:val="22"/>
              </w:rPr>
              <w:t>Delete pricing table</w:t>
            </w:r>
          </w:p>
        </w:tc>
      </w:tr>
      <w:tr>
        <w:tc>
          <w:tcPr>
            <w:tcW w:type="dxa" w:w="2340"/>
          </w:tcPr>
          <w:p>
            <w:r>
              <w:rPr>
                <w:rFonts w:ascii="Times New Roman" w:hAnsi="Times New Roman"/>
                <w:sz w:val="22"/>
              </w:rPr>
              <w:t>POST</w:t>
            </w:r>
          </w:p>
        </w:tc>
        <w:tc>
          <w:tcPr>
            <w:tcW w:type="dxa" w:w="2340"/>
          </w:tcPr>
          <w:p>
            <w:r>
              <w:rPr>
                <w:rFonts w:ascii="Times New Roman" w:hAnsi="Times New Roman"/>
                <w:sz w:val="22"/>
              </w:rPr>
              <w:t>/api/admin/dev/seed</w:t>
            </w:r>
          </w:p>
        </w:tc>
        <w:tc>
          <w:tcPr>
            <w:tcW w:type="dxa" w:w="2340"/>
          </w:tcPr>
          <w:p>
            <w:r>
              <w:rPr>
                <w:rFonts w:ascii="Times New Roman" w:hAnsi="Times New Roman"/>
                <w:sz w:val="22"/>
              </w:rPr>
              <w:t>JWT (ADMIN)</w:t>
            </w:r>
          </w:p>
        </w:tc>
        <w:tc>
          <w:tcPr>
            <w:tcW w:type="dxa" w:w="2340"/>
          </w:tcPr>
          <w:p>
            <w:r>
              <w:rPr>
                <w:rFonts w:ascii="Times New Roman" w:hAnsi="Times New Roman"/>
                <w:sz w:val="22"/>
              </w:rPr>
              <w:t>Seed default products</w:t>
            </w:r>
          </w:p>
        </w:tc>
      </w:tr>
    </w:tbl>
    <w:p>
      <w:pPr>
        <w:pStyle w:val="Heading2"/>
      </w:pPr>
      <w:r>
        <w:t>Appendix C: AI Engine Endpoints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Method</w:t>
            </w:r>
          </w:p>
        </w:tc>
        <w:tc>
          <w:tcPr>
            <w:tcW w:type="dxa" w:w="3120"/>
          </w:tcPr>
          <w:p>
            <w:pPr>
              <w:jc w:val="center"/>
            </w:pPr>
            <w:r>
              <w:rPr>
                <w:rFonts w:ascii="Times New Roman" w:hAnsi="Times New Roman"/>
                <w:b/>
                <w:sz w:val="22"/>
              </w:rPr>
              <w:t>Endpoint</w:t>
            </w:r>
          </w:p>
        </w:tc>
        <w:tc>
          <w:tcPr>
            <w:tcW w:type="dxa" w:w="3120"/>
          </w:tcPr>
          <w:p>
            <w:pPr>
              <w:jc w:val="center"/>
            </w:pPr>
            <w:r>
              <w:rPr>
                <w:rFonts w:ascii="Times New Roman" w:hAnsi="Times New Roman"/>
                <w:b/>
                <w:sz w:val="22"/>
              </w:rPr>
              <w:t>Description</w:t>
            </w:r>
          </w:p>
        </w:tc>
      </w:tr>
      <w:tr>
        <w:tc>
          <w:tcPr>
            <w:tcW w:type="dxa" w:w="3120"/>
          </w:tcPr>
          <w:p>
            <w:r>
              <w:rPr>
                <w:rFonts w:ascii="Times New Roman" w:hAnsi="Times New Roman"/>
                <w:sz w:val="22"/>
              </w:rPr>
              <w:t>GET</w:t>
            </w:r>
          </w:p>
        </w:tc>
        <w:tc>
          <w:tcPr>
            <w:tcW w:type="dxa" w:w="3120"/>
          </w:tcPr>
          <w:p>
            <w:r>
              <w:rPr>
                <w:rFonts w:ascii="Times New Roman" w:hAnsi="Times New Roman"/>
                <w:sz w:val="22"/>
              </w:rPr>
              <w:t>/health</w:t>
            </w:r>
          </w:p>
        </w:tc>
        <w:tc>
          <w:tcPr>
            <w:tcW w:type="dxa" w:w="3120"/>
          </w:tcPr>
          <w:p>
            <w:r>
              <w:rPr>
                <w:rFonts w:ascii="Times New Roman" w:hAnsi="Times New Roman"/>
                <w:sz w:val="22"/>
              </w:rPr>
              <w:t>Health check with active model metadata</w:t>
            </w:r>
          </w:p>
        </w:tc>
      </w:tr>
      <w:tr>
        <w:tc>
          <w:tcPr>
            <w:tcW w:type="dxa" w:w="3120"/>
          </w:tcPr>
          <w:p>
            <w:r>
              <w:rPr>
                <w:rFonts w:ascii="Times New Roman" w:hAnsi="Times New Roman"/>
                <w:sz w:val="22"/>
              </w:rPr>
              <w:t>POST</w:t>
            </w:r>
          </w:p>
        </w:tc>
        <w:tc>
          <w:tcPr>
            <w:tcW w:type="dxa" w:w="3120"/>
          </w:tcPr>
          <w:p>
            <w:r>
              <w:rPr>
                <w:rFonts w:ascii="Times New Roman" w:hAnsi="Times New Roman"/>
                <w:sz w:val="22"/>
              </w:rPr>
              <w:t>/score</w:t>
            </w:r>
          </w:p>
        </w:tc>
        <w:tc>
          <w:tcPr>
            <w:tcW w:type="dxa" w:w="3120"/>
          </w:tcPr>
          <w:p>
            <w:r>
              <w:rPr>
                <w:rFonts w:ascii="Times New Roman" w:hAnsi="Times New Roman"/>
                <w:sz w:val="22"/>
              </w:rPr>
              <w:t>Score products for a customer session</w:t>
            </w:r>
          </w:p>
        </w:tc>
      </w:tr>
      <w:tr>
        <w:tc>
          <w:tcPr>
            <w:tcW w:type="dxa" w:w="3120"/>
          </w:tcPr>
          <w:p>
            <w:r>
              <w:rPr>
                <w:rFonts w:ascii="Times New Roman" w:hAnsi="Times New Roman"/>
                <w:sz w:val="22"/>
              </w:rPr>
              <w:t>POST</w:t>
            </w:r>
          </w:p>
        </w:tc>
        <w:tc>
          <w:tcPr>
            <w:tcW w:type="dxa" w:w="3120"/>
          </w:tcPr>
          <w:p>
            <w:r>
              <w:rPr>
                <w:rFonts w:ascii="Times New Roman" w:hAnsi="Times New Roman"/>
                <w:sz w:val="22"/>
              </w:rPr>
              <w:t>/train</w:t>
            </w:r>
          </w:p>
        </w:tc>
        <w:tc>
          <w:tcPr>
            <w:tcW w:type="dxa" w:w="3120"/>
          </w:tcPr>
          <w:p>
            <w:r>
              <w:rPr>
                <w:rFonts w:ascii="Times New Roman" w:hAnsi="Times New Roman"/>
                <w:sz w:val="22"/>
              </w:rPr>
              <w:t>Train model from CSV file upload</w:t>
            </w:r>
          </w:p>
        </w:tc>
      </w:tr>
      <w:tr>
        <w:tc>
          <w:tcPr>
            <w:tcW w:type="dxa" w:w="3120"/>
          </w:tcPr>
          <w:p>
            <w:r>
              <w:rPr>
                <w:rFonts w:ascii="Times New Roman" w:hAnsi="Times New Roman"/>
                <w:sz w:val="22"/>
              </w:rPr>
              <w:t>POST</w:t>
            </w:r>
          </w:p>
        </w:tc>
        <w:tc>
          <w:tcPr>
            <w:tcW w:type="dxa" w:w="3120"/>
          </w:tcPr>
          <w:p>
            <w:r>
              <w:rPr>
                <w:rFonts w:ascii="Times New Roman" w:hAnsi="Times New Roman"/>
                <w:sz w:val="22"/>
              </w:rPr>
              <w:t>/models/{artifactId}/activate</w:t>
            </w:r>
          </w:p>
        </w:tc>
        <w:tc>
          <w:tcPr>
            <w:tcW w:type="dxa" w:w="3120"/>
          </w:tcPr>
          <w:p>
            <w:r>
              <w:rPr>
                <w:rFonts w:ascii="Times New Roman" w:hAnsi="Times New Roman"/>
                <w:sz w:val="22"/>
              </w:rPr>
              <w:t>Promote a trained model to active</w:t>
            </w:r>
          </w:p>
        </w:tc>
      </w:tr>
    </w:tbl>
    <w:p>
      <w:pPr>
        <w:pStyle w:val="Heading2"/>
      </w:pPr>
      <w:r>
        <w:t>Appendix D: Non-Functional Requirements</w:t>
      </w:r>
    </w:p>
    <w:p>
      <w:pPr>
        <w:spacing w:line="360" w:lineRule="auto"/>
        <w:jc w:val="both"/>
      </w:pPr>
      <w:r>
        <w:rPr>
          <w:rFonts w:ascii="Times New Roman" w:hAnsi="Times New Roman"/>
          <w:b/>
          <w:i/>
          <w:sz w:val="24"/>
        </w:rPr>
        <w:t>Table 3: Non-Functional Requirements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ID</w:t>
            </w:r>
          </w:p>
        </w:tc>
        <w:tc>
          <w:tcPr>
            <w:tcW w:type="dxa" w:w="2340"/>
          </w:tcPr>
          <w:p>
            <w:pPr>
              <w:jc w:val="center"/>
            </w:pPr>
            <w:r>
              <w:rPr>
                <w:rFonts w:ascii="Times New Roman" w:hAnsi="Times New Roman"/>
                <w:b/>
                <w:sz w:val="22"/>
              </w:rPr>
              <w:t>Requirement</w:t>
            </w:r>
          </w:p>
        </w:tc>
        <w:tc>
          <w:tcPr>
            <w:tcW w:type="dxa" w:w="2340"/>
          </w:tcPr>
          <w:p>
            <w:pPr>
              <w:jc w:val="center"/>
            </w:pPr>
            <w:r>
              <w:rPr>
                <w:rFonts w:ascii="Times New Roman" w:hAnsi="Times New Roman"/>
                <w:b/>
                <w:sz w:val="22"/>
              </w:rPr>
              <w:t>Category</w:t>
            </w:r>
          </w:p>
        </w:tc>
        <w:tc>
          <w:tcPr>
            <w:tcW w:type="dxa" w:w="2340"/>
          </w:tcPr>
          <w:p>
            <w:pPr>
              <w:jc w:val="center"/>
            </w:pPr>
            <w:r>
              <w:rPr>
                <w:rFonts w:ascii="Times New Roman" w:hAnsi="Times New Roman"/>
                <w:b/>
                <w:sz w:val="22"/>
              </w:rPr>
              <w:t>Target</w:t>
            </w:r>
          </w:p>
        </w:tc>
      </w:tr>
      <w:tr>
        <w:tc>
          <w:tcPr>
            <w:tcW w:type="dxa" w:w="2340"/>
          </w:tcPr>
          <w:p>
            <w:r>
              <w:rPr>
                <w:rFonts w:ascii="Times New Roman" w:hAnsi="Times New Roman"/>
                <w:sz w:val="22"/>
              </w:rPr>
              <w:t>NFR-01</w:t>
            </w:r>
          </w:p>
        </w:tc>
        <w:tc>
          <w:tcPr>
            <w:tcW w:type="dxa" w:w="2340"/>
          </w:tcPr>
          <w:p>
            <w:r>
              <w:rPr>
                <w:rFonts w:ascii="Times New Roman" w:hAnsi="Times New Roman"/>
                <w:sz w:val="22"/>
              </w:rPr>
              <w:t>Recommendation response time</w:t>
            </w:r>
          </w:p>
        </w:tc>
        <w:tc>
          <w:tcPr>
            <w:tcW w:type="dxa" w:w="2340"/>
          </w:tcPr>
          <w:p>
            <w:r>
              <w:rPr>
                <w:rFonts w:ascii="Times New Roman" w:hAnsi="Times New Roman"/>
                <w:sz w:val="22"/>
              </w:rPr>
              <w:t>Performance</w:t>
            </w:r>
          </w:p>
        </w:tc>
        <w:tc>
          <w:tcPr>
            <w:tcW w:type="dxa" w:w="2340"/>
          </w:tcPr>
          <w:p>
            <w:r>
              <w:rPr>
                <w:rFonts w:ascii="Times New Roman" w:hAnsi="Times New Roman"/>
                <w:sz w:val="22"/>
              </w:rPr>
              <w:t>&lt; 5 seconds for 5 products</w:t>
            </w:r>
          </w:p>
        </w:tc>
      </w:tr>
      <w:tr>
        <w:tc>
          <w:tcPr>
            <w:tcW w:type="dxa" w:w="2340"/>
          </w:tcPr>
          <w:p>
            <w:r>
              <w:rPr>
                <w:rFonts w:ascii="Times New Roman" w:hAnsi="Times New Roman"/>
                <w:sz w:val="22"/>
              </w:rPr>
              <w:t>NFR-02</w:t>
            </w:r>
          </w:p>
        </w:tc>
        <w:tc>
          <w:tcPr>
            <w:tcW w:type="dxa" w:w="2340"/>
          </w:tcPr>
          <w:p>
            <w:r>
              <w:rPr>
                <w:rFonts w:ascii="Times New Roman" w:hAnsi="Times New Roman"/>
                <w:sz w:val="22"/>
              </w:rPr>
              <w:t>Frontend initial load time</w:t>
            </w:r>
          </w:p>
        </w:tc>
        <w:tc>
          <w:tcPr>
            <w:tcW w:type="dxa" w:w="2340"/>
          </w:tcPr>
          <w:p>
            <w:r>
              <w:rPr>
                <w:rFonts w:ascii="Times New Roman" w:hAnsi="Times New Roman"/>
                <w:sz w:val="22"/>
              </w:rPr>
              <w:t>Performance</w:t>
            </w:r>
          </w:p>
        </w:tc>
        <w:tc>
          <w:tcPr>
            <w:tcW w:type="dxa" w:w="2340"/>
          </w:tcPr>
          <w:p>
            <w:r>
              <w:rPr>
                <w:rFonts w:ascii="Times New Roman" w:hAnsi="Times New Roman"/>
                <w:sz w:val="22"/>
              </w:rPr>
              <w:t>&lt; 3 seconds on broadband</w:t>
            </w:r>
          </w:p>
        </w:tc>
      </w:tr>
      <w:tr>
        <w:tc>
          <w:tcPr>
            <w:tcW w:type="dxa" w:w="2340"/>
          </w:tcPr>
          <w:p>
            <w:r>
              <w:rPr>
                <w:rFonts w:ascii="Times New Roman" w:hAnsi="Times New Roman"/>
                <w:sz w:val="22"/>
              </w:rPr>
              <w:t>NFR-03</w:t>
            </w:r>
          </w:p>
        </w:tc>
        <w:tc>
          <w:tcPr>
            <w:tcW w:type="dxa" w:w="2340"/>
          </w:tcPr>
          <w:p>
            <w:r>
              <w:rPr>
                <w:rFonts w:ascii="Times New Roman" w:hAnsi="Times New Roman"/>
                <w:sz w:val="22"/>
              </w:rPr>
              <w:t>System availability</w:t>
            </w:r>
          </w:p>
        </w:tc>
        <w:tc>
          <w:tcPr>
            <w:tcW w:type="dxa" w:w="2340"/>
          </w:tcPr>
          <w:p>
            <w:r>
              <w:rPr>
                <w:rFonts w:ascii="Times New Roman" w:hAnsi="Times New Roman"/>
                <w:sz w:val="22"/>
              </w:rPr>
              <w:t>Availability</w:t>
            </w:r>
          </w:p>
        </w:tc>
        <w:tc>
          <w:tcPr>
            <w:tcW w:type="dxa" w:w="2340"/>
          </w:tcPr>
          <w:p>
            <w:r>
              <w:rPr>
                <w:rFonts w:ascii="Times New Roman" w:hAnsi="Times New Roman"/>
                <w:sz w:val="22"/>
              </w:rPr>
              <w:t>99% uptime (excluding planned maintenance)</w:t>
            </w:r>
          </w:p>
        </w:tc>
      </w:tr>
      <w:tr>
        <w:tc>
          <w:tcPr>
            <w:tcW w:type="dxa" w:w="2340"/>
          </w:tcPr>
          <w:p>
            <w:r>
              <w:rPr>
                <w:rFonts w:ascii="Times New Roman" w:hAnsi="Times New Roman"/>
                <w:sz w:val="22"/>
              </w:rPr>
              <w:t>NFR-04</w:t>
            </w:r>
          </w:p>
        </w:tc>
        <w:tc>
          <w:tcPr>
            <w:tcW w:type="dxa" w:w="2340"/>
          </w:tcPr>
          <w:p>
            <w:r>
              <w:rPr>
                <w:rFonts w:ascii="Times New Roman" w:hAnsi="Times New Roman"/>
                <w:sz w:val="22"/>
              </w:rPr>
              <w:t>Password storage</w:t>
            </w:r>
          </w:p>
        </w:tc>
        <w:tc>
          <w:tcPr>
            <w:tcW w:type="dxa" w:w="2340"/>
          </w:tcPr>
          <w:p>
            <w:r>
              <w:rPr>
                <w:rFonts w:ascii="Times New Roman" w:hAnsi="Times New Roman"/>
                <w:sz w:val="22"/>
              </w:rPr>
              <w:t>Security</w:t>
            </w:r>
          </w:p>
        </w:tc>
        <w:tc>
          <w:tcPr>
            <w:tcW w:type="dxa" w:w="2340"/>
          </w:tcPr>
          <w:p>
            <w:r>
              <w:rPr>
                <w:rFonts w:ascii="Times New Roman" w:hAnsi="Times New Roman"/>
                <w:sz w:val="22"/>
              </w:rPr>
              <w:t>BCrypt with default strength (10 rounds)</w:t>
            </w:r>
          </w:p>
        </w:tc>
      </w:tr>
      <w:tr>
        <w:tc>
          <w:tcPr>
            <w:tcW w:type="dxa" w:w="2340"/>
          </w:tcPr>
          <w:p>
            <w:r>
              <w:rPr>
                <w:rFonts w:ascii="Times New Roman" w:hAnsi="Times New Roman"/>
                <w:sz w:val="22"/>
              </w:rPr>
              <w:t>NFR-05</w:t>
            </w:r>
          </w:p>
        </w:tc>
        <w:tc>
          <w:tcPr>
            <w:tcW w:type="dxa" w:w="2340"/>
          </w:tcPr>
          <w:p>
            <w:r>
              <w:rPr>
                <w:rFonts w:ascii="Times New Roman" w:hAnsi="Times New Roman"/>
                <w:sz w:val="22"/>
              </w:rPr>
              <w:t>Token expiration</w:t>
            </w:r>
          </w:p>
        </w:tc>
        <w:tc>
          <w:tcPr>
            <w:tcW w:type="dxa" w:w="2340"/>
          </w:tcPr>
          <w:p>
            <w:r>
              <w:rPr>
                <w:rFonts w:ascii="Times New Roman" w:hAnsi="Times New Roman"/>
                <w:sz w:val="22"/>
              </w:rPr>
              <w:t>Security</w:t>
            </w:r>
          </w:p>
        </w:tc>
        <w:tc>
          <w:tcPr>
            <w:tcW w:type="dxa" w:w="2340"/>
          </w:tcPr>
          <w:p>
            <w:r>
              <w:rPr>
                <w:rFonts w:ascii="Times New Roman" w:hAnsi="Times New Roman"/>
                <w:sz w:val="22"/>
              </w:rPr>
              <w:t>24-hour JWT expiry</w:t>
            </w:r>
          </w:p>
        </w:tc>
      </w:tr>
      <w:tr>
        <w:tc>
          <w:tcPr>
            <w:tcW w:type="dxa" w:w="2340"/>
          </w:tcPr>
          <w:p>
            <w:r>
              <w:rPr>
                <w:rFonts w:ascii="Times New Roman" w:hAnsi="Times New Roman"/>
                <w:sz w:val="22"/>
              </w:rPr>
              <w:t>NFR-06</w:t>
            </w:r>
          </w:p>
        </w:tc>
        <w:tc>
          <w:tcPr>
            <w:tcW w:type="dxa" w:w="2340"/>
          </w:tcPr>
          <w:p>
            <w:r>
              <w:rPr>
                <w:rFonts w:ascii="Times New Roman" w:hAnsi="Times New Roman"/>
                <w:sz w:val="22"/>
              </w:rPr>
              <w:t>Session log anonymisation</w:t>
            </w:r>
          </w:p>
        </w:tc>
        <w:tc>
          <w:tcPr>
            <w:tcW w:type="dxa" w:w="2340"/>
          </w:tcPr>
          <w:p>
            <w:r>
              <w:rPr>
                <w:rFonts w:ascii="Times New Roman" w:hAnsi="Times New Roman"/>
                <w:sz w:val="22"/>
              </w:rPr>
              <w:t>Privacy</w:t>
            </w:r>
          </w:p>
        </w:tc>
        <w:tc>
          <w:tcPr>
            <w:tcW w:type="dxa" w:w="2340"/>
          </w:tcPr>
          <w:p>
            <w:r>
              <w:rPr>
                <w:rFonts w:ascii="Times New Roman" w:hAnsi="Times New Roman"/>
                <w:sz w:val="22"/>
              </w:rPr>
              <w:t>SHA-256 hashing of session identifiers</w:t>
            </w:r>
          </w:p>
        </w:tc>
      </w:tr>
      <w:tr>
        <w:tc>
          <w:tcPr>
            <w:tcW w:type="dxa" w:w="2340"/>
          </w:tcPr>
          <w:p>
            <w:r>
              <w:rPr>
                <w:rFonts w:ascii="Times New Roman" w:hAnsi="Times New Roman"/>
                <w:sz w:val="22"/>
              </w:rPr>
              <w:t>NFR-07</w:t>
            </w:r>
          </w:p>
        </w:tc>
        <w:tc>
          <w:tcPr>
            <w:tcW w:type="dxa" w:w="2340"/>
          </w:tcPr>
          <w:p>
            <w:r>
              <w:rPr>
                <w:rFonts w:ascii="Times New Roman" w:hAnsi="Times New Roman"/>
                <w:sz w:val="22"/>
              </w:rPr>
              <w:t>Responsive design</w:t>
            </w:r>
          </w:p>
        </w:tc>
        <w:tc>
          <w:tcPr>
            <w:tcW w:type="dxa" w:w="2340"/>
          </w:tcPr>
          <w:p>
            <w:r>
              <w:rPr>
                <w:rFonts w:ascii="Times New Roman" w:hAnsi="Times New Roman"/>
                <w:sz w:val="22"/>
              </w:rPr>
              <w:t>Usability</w:t>
            </w:r>
          </w:p>
        </w:tc>
        <w:tc>
          <w:tcPr>
            <w:tcW w:type="dxa" w:w="2340"/>
          </w:tcPr>
          <w:p>
            <w:r>
              <w:rPr>
                <w:rFonts w:ascii="Times New Roman" w:hAnsi="Times New Roman"/>
                <w:sz w:val="22"/>
              </w:rPr>
              <w:t>Functional on 320px–1920px viewports</w:t>
            </w:r>
          </w:p>
        </w:tc>
      </w:tr>
      <w:tr>
        <w:tc>
          <w:tcPr>
            <w:tcW w:type="dxa" w:w="2340"/>
          </w:tcPr>
          <w:p>
            <w:r>
              <w:rPr>
                <w:rFonts w:ascii="Times New Roman" w:hAnsi="Times New Roman"/>
                <w:sz w:val="22"/>
              </w:rPr>
              <w:t>NFR-08</w:t>
            </w:r>
          </w:p>
        </w:tc>
        <w:tc>
          <w:tcPr>
            <w:tcW w:type="dxa" w:w="2340"/>
          </w:tcPr>
          <w:p>
            <w:r>
              <w:rPr>
                <w:rFonts w:ascii="Times New Roman" w:hAnsi="Times New Roman"/>
                <w:sz w:val="22"/>
              </w:rPr>
              <w:t>Accessibility</w:t>
            </w:r>
          </w:p>
        </w:tc>
        <w:tc>
          <w:tcPr>
            <w:tcW w:type="dxa" w:w="2340"/>
          </w:tcPr>
          <w:p>
            <w:r>
              <w:rPr>
                <w:rFonts w:ascii="Times New Roman" w:hAnsi="Times New Roman"/>
                <w:sz w:val="22"/>
              </w:rPr>
              <w:t>Usability</w:t>
            </w:r>
          </w:p>
        </w:tc>
        <w:tc>
          <w:tcPr>
            <w:tcW w:type="dxa" w:w="2340"/>
          </w:tcPr>
          <w:p>
            <w:r>
              <w:rPr>
                <w:rFonts w:ascii="Times New Roman" w:hAnsi="Times New Roman"/>
                <w:sz w:val="22"/>
              </w:rPr>
              <w:t>WCAG 2.1 Level AA compliance</w:t>
            </w:r>
          </w:p>
        </w:tc>
      </w:tr>
      <w:tr>
        <w:tc>
          <w:tcPr>
            <w:tcW w:type="dxa" w:w="2340"/>
          </w:tcPr>
          <w:p>
            <w:r>
              <w:rPr>
                <w:rFonts w:ascii="Times New Roman" w:hAnsi="Times New Roman"/>
                <w:sz w:val="22"/>
              </w:rPr>
              <w:t>NFR-09</w:t>
            </w:r>
          </w:p>
        </w:tc>
        <w:tc>
          <w:tcPr>
            <w:tcW w:type="dxa" w:w="2340"/>
          </w:tcPr>
          <w:p>
            <w:r>
              <w:rPr>
                <w:rFonts w:ascii="Times New Roman" w:hAnsi="Times New Roman"/>
                <w:sz w:val="22"/>
              </w:rPr>
              <w:t>Data backup</w:t>
            </w:r>
          </w:p>
        </w:tc>
        <w:tc>
          <w:tcPr>
            <w:tcW w:type="dxa" w:w="2340"/>
          </w:tcPr>
          <w:p>
            <w:r>
              <w:rPr>
                <w:rFonts w:ascii="Times New Roman" w:hAnsi="Times New Roman"/>
                <w:sz w:val="22"/>
              </w:rPr>
              <w:t>Reliability</w:t>
            </w:r>
          </w:p>
        </w:tc>
        <w:tc>
          <w:tcPr>
            <w:tcW w:type="dxa" w:w="2340"/>
          </w:tcPr>
          <w:p>
            <w:r>
              <w:rPr>
                <w:rFonts w:ascii="Times New Roman" w:hAnsi="Times New Roman"/>
                <w:sz w:val="22"/>
              </w:rPr>
              <w:t>MySQL volume persistence via Docker</w:t>
            </w:r>
          </w:p>
        </w:tc>
      </w:tr>
      <w:tr>
        <w:tc>
          <w:tcPr>
            <w:tcW w:type="dxa" w:w="2340"/>
          </w:tcPr>
          <w:p>
            <w:r>
              <w:rPr>
                <w:rFonts w:ascii="Times New Roman" w:hAnsi="Times New Roman"/>
                <w:sz w:val="22"/>
              </w:rPr>
              <w:t>NFR-10</w:t>
            </w:r>
          </w:p>
        </w:tc>
        <w:tc>
          <w:tcPr>
            <w:tcW w:type="dxa" w:w="2340"/>
          </w:tcPr>
          <w:p>
            <w:r>
              <w:rPr>
                <w:rFonts w:ascii="Times New Roman" w:hAnsi="Times New Roman"/>
                <w:sz w:val="22"/>
              </w:rPr>
              <w:t>Browser support</w:t>
            </w:r>
          </w:p>
        </w:tc>
        <w:tc>
          <w:tcPr>
            <w:tcW w:type="dxa" w:w="2340"/>
          </w:tcPr>
          <w:p>
            <w:r>
              <w:rPr>
                <w:rFonts w:ascii="Times New Roman" w:hAnsi="Times New Roman"/>
                <w:sz w:val="22"/>
              </w:rPr>
              <w:t>Compatibility</w:t>
            </w:r>
          </w:p>
        </w:tc>
        <w:tc>
          <w:tcPr>
            <w:tcW w:type="dxa" w:w="2340"/>
          </w:tcPr>
          <w:p>
            <w:r>
              <w:rPr>
                <w:rFonts w:ascii="Times New Roman" w:hAnsi="Times New Roman"/>
                <w:sz w:val="22"/>
              </w:rPr>
              <w:t>Chrome 90+, Edge 90+ (primary)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