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Relatório de Projeto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Silvano Junior (12011BCC042)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Thais Damasceno (11721BCC007)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Vitor Yuji (11921BCC021)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08.09.2024</w:t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Bacharelado Ciência da Computação - Construção de Compiladores</w:t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Etapa 1 - Projeto da Linguagem</w:t>
      </w:r>
    </w:p>
    <w:p w:rsidR="00000000" w:rsidDel="00000000" w:rsidP="00000000" w:rsidRDefault="00000000" w:rsidRPr="00000000" w14:paraId="0000002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Especificação da linguagem</w:t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– Definição da gramática livre de contexto (GLC) com as estruturas da linguagem especificada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- Estrutura principal;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- Componentes Básicos;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- Comandos e Estruturas de Controle;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- Condições e Expressões;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- Identificadores e Comentários.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A gramática livre do contexto G é definida como: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G = (V, T, P, S)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Onde: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V (Variáveis/Não-terminais)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T (Terminais)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P (Regras de Produção)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S (Símbolo inicial)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V = 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Programa, Bloco, Declaracoes, DeclaracaoVar, Tipo, ListaIds, Comandos, Comando, Atribuicao, ComandoSelecao, ComandoElse, ComandoRepeticao, Condicao, OperadorRelacional, Expressao, Termo, Fator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T = 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main, begin, end, int, char, float, if, then, else, while, do, repeat, until, :=, :, ;, ,, ==, !=, &lt;, &gt;, &lt;=, &gt;=, +, -, *, /, **, (, ), ID, INT_CONST, FLOAT_CONST, CHAR_CONST, {Comentario}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Programa → main ID Bloco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Bloco → begin Declaracoes Comandos end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Declaracoes → DeclaracaoVar Declaracoes | ε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DeclaracaoVar → Tipo : ListaIds ;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Tipo → int | char | float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ListaIds → tipo -&gt; ID , ListaIds | tipo -&gt; ID 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Comandos → Comando Comandos | ε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Comando → Atribuicao | ComandoSelecao | ComandoRepeticao | Bloco | {Comentario}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Atribuicao → ID := Expressao ;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ComandoSelecao → if ( Condicao ) then Comando ComandoElse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ComandoElse → else Comando | ε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ComandoRepeticao → while( Condicao ) do Comando | repeat Comando until ( Condicao ) ; 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Condicao → Expressao OperadorRelacional Expressao 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OperadorRelacional → == | != | &lt; | &gt; | &lt;= | &gt;=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Expressao → Expressao + Termo | Expressao - Termo | Termo 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Termo → Termo * Fator | Termo / Fator | Termo ** Fator | Fator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Fator → ( Expressao ) | ID | INT_CONST | FLOAT_CONST | CHAR_CONST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S </w:t>
      </w:r>
      <m:oMath>
        <m:r>
          <m:t>→</m:t>
        </m:r>
      </m:oMath>
      <w:r w:rsidDel="00000000" w:rsidR="00000000" w:rsidRPr="00000000">
        <w:rPr>
          <w:rtl w:val="0"/>
        </w:rPr>
        <w:t xml:space="preserve"> Programa</w:t>
      </w:r>
    </w:p>
    <w:p w:rsidR="00000000" w:rsidDel="00000000" w:rsidP="00000000" w:rsidRDefault="00000000" w:rsidRPr="00000000" w14:paraId="0000005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– Identificação dos tokens usados na gramática</w:t>
      </w:r>
    </w:p>
    <w:p w:rsidR="00000000" w:rsidDel="00000000" w:rsidP="00000000" w:rsidRDefault="00000000" w:rsidRPr="00000000" w14:paraId="00000062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● Apresentar uma tabela com o nome e o tipo de atributo que será retornado (quando aplicável) para cada token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LEXEMA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NOME DO 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valor do atributo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while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while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COLON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SEMICOLON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:=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associacao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ARR</w:t>
            </w:r>
          </w:p>
        </w:tc>
      </w:tr>
    </w:tbl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!=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&lt;=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ariop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ariop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ariop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ariop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ariop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Qualquer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lista_ids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Posição na tabela de símbolos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qualquer 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INT_CONST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Posição na tabela de símbolos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qualquer constante 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FLOAT_CONST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Posição na tabela de símbolos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Qualquer constante 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CHAR_CONST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Posição na tabela de símbolos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Qualquer 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Qualquer 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– Definição dos padrões (expressões regulares) de cada token (inclusive os tokens especiais)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 → [A-Za-z_][A-Za-z0-9_]*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relop  → == | != | &lt; | &gt; |  &lt;= |  &gt;= </w:t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ariop → + | - | * | / | **</w:t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pont   → := | : | ; | , | ( | ) 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tipo → INT | CHAR | FLOAT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INT_CONST → -?([0-9]{1,5})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FLOAT_CONST → [0-9]+(.[0-9]+)?([Ee][-]?[0-9]+)?</w:t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CHAR_CONST →'[ID]'</w:t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associacao → -&gt;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lista_ids  →  tipo-&gt;ID (,ID)*</w:t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MAIN  → main</w:t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BEGIN → begin</w:t>
      </w:r>
    </w:p>
    <w:p w:rsidR="00000000" w:rsidDel="00000000" w:rsidP="00000000" w:rsidRDefault="00000000" w:rsidRPr="00000000" w14:paraId="000000E5">
      <w:pPr>
        <w:jc w:val="both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END   →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   → if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 → then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ELSE  → else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WHILE → while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    → do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REPEAT → repeat</w:t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UNTIL → until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COMMENT → \{[^}]*\}</w:t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ws → (‘ ‘ | \t | \n)* </w:t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Etapa 2 - Análise Léxica</w:t>
      </w:r>
    </w:p>
    <w:p w:rsidR="00000000" w:rsidDel="00000000" w:rsidP="00000000" w:rsidRDefault="00000000" w:rsidRPr="00000000" w14:paraId="000000F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Gerar um diagrama de transição para cada token</w:t>
      </w:r>
    </w:p>
    <w:p w:rsidR="00000000" w:rsidDel="00000000" w:rsidP="00000000" w:rsidRDefault="00000000" w:rsidRPr="00000000" w14:paraId="000000F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letra_ → [ A – Z a – z _ ]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digito → [ 0 – 9 ]</w:t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  <w:t xml:space="preserve">[^LD] = [^letra_digito]</w:t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  <w:t xml:space="preserve">[D] = digito</w:t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827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Unificá-los em um diagrama não determinístico</w:t>
      </w:r>
    </w:p>
    <w:p w:rsidR="00000000" w:rsidDel="00000000" w:rsidP="00000000" w:rsidRDefault="00000000" w:rsidRPr="00000000" w14:paraId="00000107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06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Convertê-lo em um diagrama de transição determinístico </w:t>
      </w:r>
    </w:p>
    <w:p w:rsidR="00000000" w:rsidDel="00000000" w:rsidP="00000000" w:rsidRDefault="00000000" w:rsidRPr="00000000" w14:paraId="0000010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910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  <w:t xml:space="preserve">A partir da entrada [-] é possível ligar os diagramas ariop, arr, id e int_const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A partir dos tipos int, char e float do é possível ligar os diagramas float_const, int_const, id e listaIds.</w:t>
      </w:r>
    </w:p>
    <w:p w:rsidR="00000000" w:rsidDel="00000000" w:rsidP="00000000" w:rsidRDefault="00000000" w:rsidRPr="00000000" w14:paraId="0000010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partir de ‘e’ end e else</w:t>
      </w:r>
    </w:p>
    <w:p w:rsidR="00000000" w:rsidDel="00000000" w:rsidP="00000000" w:rsidRDefault="00000000" w:rsidRPr="00000000" w14:paraId="0000011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partir de ‘i’ if e int (de tipo)</w:t>
      </w:r>
    </w:p>
    <w:p w:rsidR="00000000" w:rsidDel="00000000" w:rsidP="00000000" w:rsidRDefault="00000000" w:rsidRPr="00000000" w14:paraId="000001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partir da entrada [=] é possível ligar os diagramas relop e pont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7.jpg"/><Relationship Id="rId13" Type="http://schemas.openxmlformats.org/officeDocument/2006/relationships/image" Target="media/image8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2.jpg"/><Relationship Id="rId14" Type="http://schemas.openxmlformats.org/officeDocument/2006/relationships/image" Target="media/image12.jpg"/><Relationship Id="rId17" Type="http://schemas.openxmlformats.org/officeDocument/2006/relationships/image" Target="media/image6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5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