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75F82" w14:textId="0D08C4EA" w:rsidR="00A944EE" w:rsidRDefault="00A944EE">
      <w:pPr>
        <w:rPr>
          <w:sz w:val="24"/>
        </w:rPr>
      </w:pPr>
      <w:r>
        <w:rPr>
          <w:sz w:val="32"/>
        </w:rPr>
        <w:t>Antwoorden opdracht 1</w:t>
      </w:r>
      <w:r w:rsidR="00B91624">
        <w:rPr>
          <w:sz w:val="32"/>
        </w:rPr>
        <w:t>-</w:t>
      </w:r>
      <w:r>
        <w:rPr>
          <w:sz w:val="32"/>
        </w:rPr>
        <w:t>2 weektaak 2</w:t>
      </w:r>
    </w:p>
    <w:p w14:paraId="2B37D9CA" w14:textId="77777777" w:rsidR="00A944EE" w:rsidRDefault="00A944EE">
      <w:pPr>
        <w:rPr>
          <w:sz w:val="24"/>
        </w:rPr>
      </w:pPr>
    </w:p>
    <w:p w14:paraId="18AAF2E0" w14:textId="6709F853" w:rsidR="00A944EE" w:rsidRDefault="004579F8">
      <w:pPr>
        <w:rPr>
          <w:sz w:val="24"/>
        </w:rPr>
      </w:pPr>
      <w:r>
        <w:rPr>
          <w:sz w:val="24"/>
        </w:rPr>
        <w:t xml:space="preserve">1: </w:t>
      </w:r>
      <w:r w:rsidR="0053239D">
        <w:rPr>
          <w:sz w:val="24"/>
        </w:rPr>
        <w:t>Het GC percentage in de CDS is hoger dan in UTR.</w:t>
      </w:r>
    </w:p>
    <w:p w14:paraId="4E4D203F" w14:textId="7E47326F" w:rsidR="00DB519A" w:rsidRDefault="00DB519A">
      <w:pPr>
        <w:rPr>
          <w:sz w:val="24"/>
        </w:rPr>
      </w:pPr>
      <w:r>
        <w:rPr>
          <w:sz w:val="24"/>
        </w:rPr>
        <w:t xml:space="preserve">2: </w:t>
      </w:r>
      <w:r w:rsidR="00585F5C">
        <w:rPr>
          <w:sz w:val="24"/>
        </w:rPr>
        <w:t>ja.</w:t>
      </w:r>
    </w:p>
    <w:p w14:paraId="4096F320" w14:textId="19AF1644" w:rsidR="00DB519A" w:rsidRDefault="00DB519A">
      <w:pPr>
        <w:rPr>
          <w:sz w:val="24"/>
        </w:rPr>
      </w:pPr>
      <w:r>
        <w:rPr>
          <w:sz w:val="24"/>
        </w:rPr>
        <w:t xml:space="preserve">3: </w:t>
      </w:r>
      <w:r w:rsidR="0066696A">
        <w:rPr>
          <w:sz w:val="24"/>
        </w:rPr>
        <w:t>Het GC percentage is niet altijd 50% omdat verschillende eiwitten verschillende combinaties van aminozuren nodig hebben om te functioneren.</w:t>
      </w:r>
    </w:p>
    <w:p w14:paraId="6CF5F9DB" w14:textId="16C50891" w:rsidR="0066696A" w:rsidRDefault="0066696A">
      <w:pPr>
        <w:rPr>
          <w:sz w:val="24"/>
        </w:rPr>
      </w:pPr>
      <w:r>
        <w:rPr>
          <w:sz w:val="24"/>
        </w:rPr>
        <w:t xml:space="preserve">4: </w:t>
      </w:r>
      <w:r w:rsidR="00992881">
        <w:rPr>
          <w:sz w:val="24"/>
        </w:rPr>
        <w:t>Eukaryoten hebben een lager gemiddeld GC% t.o.v. prokaryoten volgens onderzoek.</w:t>
      </w:r>
    </w:p>
    <w:p w14:paraId="1D2F586F" w14:textId="61774F78" w:rsidR="0066696A" w:rsidRDefault="0066696A">
      <w:pPr>
        <w:rPr>
          <w:sz w:val="24"/>
        </w:rPr>
      </w:pPr>
      <w:r>
        <w:rPr>
          <w:sz w:val="24"/>
        </w:rPr>
        <w:t xml:space="preserve">5: </w:t>
      </w:r>
      <w:r w:rsidR="00AE1361">
        <w:rPr>
          <w:sz w:val="24"/>
        </w:rPr>
        <w:t>Eukaryoten hebben veel meer non-coding DNA wat vooral bestaat uit AT</w:t>
      </w:r>
      <w:r w:rsidR="00B85859">
        <w:rPr>
          <w:sz w:val="24"/>
        </w:rPr>
        <w:t>. Prokaryoten daarentegen bestaan voornamelijk uit coding DNA, dit in combinatie met codon bias zorgt voor een algemeen hoger GC percentage over het hele genoom.</w:t>
      </w:r>
      <w:bookmarkStart w:id="0" w:name="_GoBack"/>
      <w:bookmarkEnd w:id="0"/>
    </w:p>
    <w:p w14:paraId="5DC7533F" w14:textId="75BCDC94" w:rsidR="0066696A" w:rsidRDefault="0066696A">
      <w:pPr>
        <w:rPr>
          <w:sz w:val="24"/>
        </w:rPr>
      </w:pPr>
      <w:r>
        <w:rPr>
          <w:sz w:val="24"/>
        </w:rPr>
        <w:t xml:space="preserve">6: </w:t>
      </w:r>
      <w:r w:rsidR="00BA2769">
        <w:rPr>
          <w:sz w:val="24"/>
        </w:rPr>
        <w:t>Door evolutiedruk en omgevingsfactoren wisselt het GC% van prokaryoten onderling veel.</w:t>
      </w:r>
    </w:p>
    <w:p w14:paraId="6F481A98" w14:textId="7835CA91" w:rsidR="0066696A" w:rsidRPr="00A944EE" w:rsidRDefault="0066696A">
      <w:pPr>
        <w:rPr>
          <w:sz w:val="24"/>
        </w:rPr>
      </w:pPr>
      <w:r>
        <w:rPr>
          <w:sz w:val="24"/>
        </w:rPr>
        <w:t xml:space="preserve">7: </w:t>
      </w:r>
      <w:r w:rsidR="00F93612">
        <w:rPr>
          <w:sz w:val="24"/>
        </w:rPr>
        <w:t xml:space="preserve">Doormiddel van GC% </w:t>
      </w:r>
      <w:r w:rsidR="00E748B4">
        <w:rPr>
          <w:sz w:val="24"/>
        </w:rPr>
        <w:t xml:space="preserve">onderzoek kan worden onderzocht waar de genen-rijke gebieden op een genoom liggen en hoe de variatie van selectie, mutatiebias en de bias van recombinantie-geassocieerd DNA herstel liggen. Als laatste kan het bij prokaryoten worden gebruikt als een classificatiesysteem. </w:t>
      </w:r>
    </w:p>
    <w:sectPr w:rsidR="0066696A" w:rsidRPr="00A94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EE"/>
    <w:rsid w:val="000D5529"/>
    <w:rsid w:val="004579F8"/>
    <w:rsid w:val="0053239D"/>
    <w:rsid w:val="00585F5C"/>
    <w:rsid w:val="0066696A"/>
    <w:rsid w:val="00992881"/>
    <w:rsid w:val="00A944EE"/>
    <w:rsid w:val="00AE1361"/>
    <w:rsid w:val="00B85859"/>
    <w:rsid w:val="00B91624"/>
    <w:rsid w:val="00BA2769"/>
    <w:rsid w:val="00DB519A"/>
    <w:rsid w:val="00E748B4"/>
    <w:rsid w:val="00F9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6630"/>
  <w15:chartTrackingRefBased/>
  <w15:docId w15:val="{C016DBBB-49EE-48A5-9781-EEDE55A3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de Wijse en C. van den Brink</dc:creator>
  <cp:keywords/>
  <dc:description/>
  <cp:lastModifiedBy>H. de Wijse en C. van den Brink</cp:lastModifiedBy>
  <cp:revision>12</cp:revision>
  <dcterms:created xsi:type="dcterms:W3CDTF">2018-03-01T14:57:00Z</dcterms:created>
  <dcterms:modified xsi:type="dcterms:W3CDTF">2018-03-02T12:20:00Z</dcterms:modified>
</cp:coreProperties>
</file>