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221"/>
        <w:gridCol w:w="5267"/>
      </w:tblGrid>
      <w:tr>
        <w:trPr>
          <w:trHeight w:val="1" w:hRule="atLeast"/>
          <w:jc w:val="left"/>
        </w:trPr>
        <w:tc>
          <w:tcPr>
            <w:tcW w:w="32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300" w:line="45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747474"/>
                <w:spacing w:val="0"/>
                <w:position w:val="0"/>
                <w:sz w:val="26"/>
                <w:shd w:fill="auto" w:val="clear"/>
              </w:rPr>
              <w:t xml:space="preserve">Nome do caso de uso</w:t>
            </w:r>
          </w:p>
        </w:tc>
        <w:tc>
          <w:tcPr>
            <w:tcW w:w="52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300" w:line="45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747474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32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300" w:line="45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747474"/>
                <w:spacing w:val="0"/>
                <w:position w:val="0"/>
                <w:sz w:val="26"/>
                <w:shd w:fill="auto" w:val="clear"/>
              </w:rPr>
              <w:t xml:space="preserve">Sumário</w:t>
            </w:r>
          </w:p>
        </w:tc>
        <w:tc>
          <w:tcPr>
            <w:tcW w:w="52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300" w:line="45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300" w:line="45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747474"/>
                <w:spacing w:val="0"/>
                <w:position w:val="0"/>
                <w:sz w:val="26"/>
                <w:shd w:fill="auto" w:val="clear"/>
              </w:rPr>
              <w:t xml:space="preserve">Ator primário</w:t>
            </w:r>
          </w:p>
        </w:tc>
        <w:tc>
          <w:tcPr>
            <w:tcW w:w="52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300" w:line="45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747474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32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300" w:line="45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747474"/>
                <w:spacing w:val="0"/>
                <w:position w:val="0"/>
                <w:sz w:val="26"/>
                <w:shd w:fill="auto" w:val="clear"/>
              </w:rPr>
              <w:t xml:space="preserve">Atores secundários</w:t>
            </w:r>
          </w:p>
        </w:tc>
        <w:tc>
          <w:tcPr>
            <w:tcW w:w="52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300" w:line="45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747474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32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300" w:line="45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747474"/>
                <w:spacing w:val="0"/>
                <w:position w:val="0"/>
                <w:sz w:val="26"/>
                <w:shd w:fill="auto" w:val="clear"/>
              </w:rPr>
              <w:t xml:space="preserve">Precondições</w:t>
            </w:r>
          </w:p>
        </w:tc>
        <w:tc>
          <w:tcPr>
            <w:tcW w:w="52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300" w:line="45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300" w:line="45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747474"/>
                <w:spacing w:val="0"/>
                <w:position w:val="0"/>
                <w:sz w:val="26"/>
                <w:shd w:fill="auto" w:val="clear"/>
              </w:rPr>
              <w:t xml:space="preserve">Fluxo Principal</w:t>
            </w:r>
          </w:p>
        </w:tc>
        <w:tc>
          <w:tcPr>
            <w:tcW w:w="52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300" w:line="45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300" w:line="45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747474"/>
                <w:spacing w:val="0"/>
                <w:position w:val="0"/>
                <w:sz w:val="26"/>
                <w:shd w:fill="auto" w:val="clear"/>
              </w:rPr>
              <w:t xml:space="preserve">Pós-condições</w:t>
            </w:r>
          </w:p>
        </w:tc>
        <w:tc>
          <w:tcPr>
            <w:tcW w:w="52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300" w:line="45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300" w:line="45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747474"/>
                <w:spacing w:val="0"/>
                <w:position w:val="0"/>
                <w:sz w:val="26"/>
                <w:shd w:fill="auto" w:val="clear"/>
              </w:rPr>
              <w:t xml:space="preserve">Regras de negócio</w:t>
            </w:r>
          </w:p>
        </w:tc>
        <w:tc>
          <w:tcPr>
            <w:tcW w:w="52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300" w:line="45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747474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32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300" w:line="45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747474"/>
                <w:spacing w:val="0"/>
                <w:position w:val="0"/>
                <w:sz w:val="26"/>
                <w:shd w:fill="auto" w:val="clear"/>
              </w:rPr>
              <w:t xml:space="preserve">Requisitos não funcionais</w:t>
            </w:r>
          </w:p>
        </w:tc>
        <w:tc>
          <w:tcPr>
            <w:tcW w:w="52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300" w:line="45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747474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829"/>
        <w:gridCol w:w="4830"/>
      </w:tblGrid>
      <w:tr>
        <w:trPr>
          <w:trHeight w:val="562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 (Cadastro realizado com sucesso)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 Nome do fluxo</w:t>
              <w:tab/>
              <w:t xml:space="preserve">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(Cadastro não realizado: e-mail inválido)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